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000A6C">
      <w:pPr>
        <w:spacing w:line="420" w:lineRule="exact"/>
        <w:rPr>
          <w:rFonts w:ascii="Times New Roman" w:eastAsia="黑体"/>
          <w:sz w:val="32"/>
          <w:szCs w:val="32"/>
        </w:rPr>
      </w:pPr>
      <w:bookmarkStart w:id="25" w:name="_GoBack"/>
      <w:bookmarkEnd w:id="25"/>
      <w:r>
        <w:rPr>
          <w:rFonts w:ascii="Times New Roman" w:eastAsia="黑体"/>
          <w:sz w:val="32"/>
          <w:szCs w:val="32"/>
        </w:rPr>
        <w:t>设项目基本情况</w:t>
      </w:r>
    </w:p>
    <w:tbl>
      <w:tblPr>
        <w:tblStyle w:val="8"/>
        <w:tblW w:w="0" w:type="auto"/>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435"/>
        <w:gridCol w:w="1415"/>
        <w:gridCol w:w="515"/>
        <w:gridCol w:w="991"/>
        <w:gridCol w:w="283"/>
        <w:gridCol w:w="1273"/>
        <w:gridCol w:w="1415"/>
        <w:gridCol w:w="569"/>
        <w:gridCol w:w="1132"/>
      </w:tblGrid>
      <w:tr w14:paraId="5E70EA5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35" w:type="dxa"/>
            <w:noWrap w:val="0"/>
            <w:vAlign w:val="center"/>
          </w:tcPr>
          <w:p w14:paraId="5CEA62F3">
            <w:pPr>
              <w:jc w:val="center"/>
              <w:rPr>
                <w:rFonts w:ascii="Times New Roman"/>
                <w:b/>
                <w:bCs/>
                <w:sz w:val="24"/>
              </w:rPr>
            </w:pPr>
            <w:r>
              <w:rPr>
                <w:rFonts w:ascii="Times New Roman"/>
                <w:b/>
                <w:bCs/>
                <w:sz w:val="24"/>
              </w:rPr>
              <w:t>项目名称</w:t>
            </w:r>
          </w:p>
        </w:tc>
        <w:tc>
          <w:tcPr>
            <w:tcW w:w="7593" w:type="dxa"/>
            <w:gridSpan w:val="8"/>
            <w:noWrap w:val="0"/>
            <w:vAlign w:val="center"/>
          </w:tcPr>
          <w:p w14:paraId="5E4E25FA">
            <w:pPr>
              <w:jc w:val="center"/>
              <w:rPr>
                <w:rFonts w:ascii="Times New Roman"/>
                <w:sz w:val="24"/>
                <w:szCs w:val="24"/>
              </w:rPr>
            </w:pPr>
            <w:r>
              <w:rPr>
                <w:rFonts w:ascii="Times New Roman"/>
                <w:sz w:val="24"/>
                <w:szCs w:val="24"/>
              </w:rPr>
              <w:t>本溪神衣岩棉制造有限公司年产4万吨岩棉生产线项目</w:t>
            </w:r>
          </w:p>
        </w:tc>
      </w:tr>
      <w:tr w14:paraId="3781E6D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35" w:type="dxa"/>
            <w:noWrap w:val="0"/>
            <w:vAlign w:val="center"/>
          </w:tcPr>
          <w:p w14:paraId="41B59B0F">
            <w:pPr>
              <w:jc w:val="center"/>
              <w:rPr>
                <w:rFonts w:ascii="Times New Roman"/>
                <w:b/>
                <w:sz w:val="24"/>
              </w:rPr>
            </w:pPr>
            <w:r>
              <w:rPr>
                <w:rFonts w:ascii="Times New Roman"/>
                <w:b/>
                <w:bCs/>
                <w:sz w:val="24"/>
              </w:rPr>
              <w:t xml:space="preserve"> 建设单位</w:t>
            </w:r>
          </w:p>
        </w:tc>
        <w:tc>
          <w:tcPr>
            <w:tcW w:w="7593" w:type="dxa"/>
            <w:gridSpan w:val="8"/>
            <w:noWrap w:val="0"/>
            <w:vAlign w:val="center"/>
          </w:tcPr>
          <w:p w14:paraId="64846FE8">
            <w:pPr>
              <w:jc w:val="center"/>
              <w:rPr>
                <w:rFonts w:ascii="Times New Roman"/>
                <w:sz w:val="24"/>
                <w:szCs w:val="24"/>
              </w:rPr>
            </w:pPr>
            <w:r>
              <w:rPr>
                <w:rFonts w:ascii="Times New Roman"/>
                <w:sz w:val="24"/>
                <w:szCs w:val="24"/>
              </w:rPr>
              <w:t>本溪神衣岩棉制造有限公司</w:t>
            </w:r>
          </w:p>
        </w:tc>
      </w:tr>
      <w:tr w14:paraId="7ECF521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35" w:type="dxa"/>
            <w:noWrap w:val="0"/>
            <w:vAlign w:val="center"/>
          </w:tcPr>
          <w:p w14:paraId="5473E748">
            <w:pPr>
              <w:jc w:val="center"/>
              <w:rPr>
                <w:rFonts w:ascii="Times New Roman"/>
                <w:b/>
                <w:sz w:val="24"/>
              </w:rPr>
            </w:pPr>
            <w:r>
              <w:rPr>
                <w:rFonts w:ascii="Times New Roman"/>
                <w:b/>
                <w:bCs/>
                <w:sz w:val="24"/>
              </w:rPr>
              <w:t>法人代表</w:t>
            </w:r>
          </w:p>
        </w:tc>
        <w:tc>
          <w:tcPr>
            <w:tcW w:w="2921" w:type="dxa"/>
            <w:gridSpan w:val="3"/>
            <w:noWrap w:val="0"/>
            <w:vAlign w:val="center"/>
          </w:tcPr>
          <w:p w14:paraId="185E9A2B">
            <w:pPr>
              <w:jc w:val="center"/>
              <w:rPr>
                <w:rFonts w:ascii="Times New Roman"/>
                <w:color w:val="FF0000"/>
                <w:sz w:val="24"/>
              </w:rPr>
            </w:pPr>
            <w:r>
              <w:rPr>
                <w:rFonts w:ascii="Times New Roman"/>
                <w:sz w:val="24"/>
              </w:rPr>
              <w:t>周其军</w:t>
            </w:r>
          </w:p>
        </w:tc>
        <w:tc>
          <w:tcPr>
            <w:tcW w:w="1556" w:type="dxa"/>
            <w:gridSpan w:val="2"/>
            <w:noWrap w:val="0"/>
            <w:vAlign w:val="center"/>
          </w:tcPr>
          <w:p w14:paraId="48A7FCB3">
            <w:pPr>
              <w:jc w:val="center"/>
              <w:rPr>
                <w:rFonts w:ascii="Times New Roman"/>
                <w:b/>
                <w:sz w:val="24"/>
              </w:rPr>
            </w:pPr>
            <w:r>
              <w:rPr>
                <w:rFonts w:ascii="Times New Roman"/>
                <w:b/>
                <w:bCs/>
                <w:sz w:val="24"/>
              </w:rPr>
              <w:t>联 系 人</w:t>
            </w:r>
          </w:p>
        </w:tc>
        <w:tc>
          <w:tcPr>
            <w:tcW w:w="3116" w:type="dxa"/>
            <w:gridSpan w:val="3"/>
            <w:noWrap w:val="0"/>
            <w:vAlign w:val="center"/>
          </w:tcPr>
          <w:p w14:paraId="73C3D919">
            <w:pPr>
              <w:jc w:val="center"/>
              <w:rPr>
                <w:rFonts w:ascii="Times New Roman"/>
                <w:sz w:val="24"/>
              </w:rPr>
            </w:pPr>
            <w:r>
              <w:rPr>
                <w:rFonts w:ascii="Times New Roman"/>
                <w:sz w:val="24"/>
              </w:rPr>
              <w:t>周其军</w:t>
            </w:r>
          </w:p>
        </w:tc>
      </w:tr>
      <w:tr w14:paraId="6DDB420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35" w:type="dxa"/>
            <w:noWrap w:val="0"/>
            <w:vAlign w:val="center"/>
          </w:tcPr>
          <w:p w14:paraId="51AFCE59">
            <w:pPr>
              <w:jc w:val="center"/>
              <w:rPr>
                <w:rFonts w:ascii="Times New Roman"/>
                <w:b/>
                <w:sz w:val="24"/>
              </w:rPr>
            </w:pPr>
            <w:r>
              <w:rPr>
                <w:rFonts w:ascii="Times New Roman"/>
                <w:b/>
                <w:bCs/>
                <w:sz w:val="24"/>
              </w:rPr>
              <w:t>通讯地址</w:t>
            </w:r>
          </w:p>
        </w:tc>
        <w:tc>
          <w:tcPr>
            <w:tcW w:w="7593" w:type="dxa"/>
            <w:gridSpan w:val="8"/>
            <w:noWrap w:val="0"/>
            <w:vAlign w:val="center"/>
          </w:tcPr>
          <w:p w14:paraId="626547C4">
            <w:pPr>
              <w:jc w:val="center"/>
              <w:rPr>
                <w:rFonts w:ascii="Times New Roman"/>
                <w:color w:val="FF0000"/>
                <w:sz w:val="24"/>
                <w:szCs w:val="24"/>
              </w:rPr>
            </w:pPr>
            <w:r>
              <w:rPr>
                <w:rFonts w:ascii="Times New Roman"/>
                <w:sz w:val="24"/>
                <w:szCs w:val="24"/>
              </w:rPr>
              <w:t>辽宁省本溪市</w:t>
            </w:r>
            <w:r>
              <w:rPr>
                <w:rFonts w:hint="eastAsia" w:ascii="Times New Roman"/>
                <w:sz w:val="24"/>
                <w:szCs w:val="24"/>
              </w:rPr>
              <w:t>溪湖区火连寨镇梨树沟上堡村</w:t>
            </w:r>
          </w:p>
        </w:tc>
      </w:tr>
      <w:tr w14:paraId="096B5A7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35" w:type="dxa"/>
            <w:noWrap w:val="0"/>
            <w:vAlign w:val="center"/>
          </w:tcPr>
          <w:p w14:paraId="2F8759F3">
            <w:pPr>
              <w:jc w:val="center"/>
              <w:rPr>
                <w:rFonts w:ascii="Times New Roman"/>
                <w:b/>
                <w:sz w:val="24"/>
              </w:rPr>
            </w:pPr>
            <w:r>
              <w:rPr>
                <w:rFonts w:ascii="Times New Roman"/>
                <w:b/>
                <w:bCs/>
                <w:sz w:val="24"/>
              </w:rPr>
              <w:t>联系电话</w:t>
            </w:r>
          </w:p>
        </w:tc>
        <w:tc>
          <w:tcPr>
            <w:tcW w:w="1930" w:type="dxa"/>
            <w:gridSpan w:val="2"/>
            <w:noWrap w:val="0"/>
            <w:vAlign w:val="center"/>
          </w:tcPr>
          <w:p w14:paraId="6C6066D3">
            <w:pPr>
              <w:jc w:val="center"/>
              <w:rPr>
                <w:rFonts w:ascii="Times New Roman"/>
                <w:color w:val="FF0000"/>
                <w:sz w:val="24"/>
              </w:rPr>
            </w:pPr>
            <w:r>
              <w:rPr>
                <w:rFonts w:ascii="Times New Roman"/>
                <w:sz w:val="24"/>
              </w:rPr>
              <w:t>15641440110</w:t>
            </w:r>
          </w:p>
        </w:tc>
        <w:tc>
          <w:tcPr>
            <w:tcW w:w="991" w:type="dxa"/>
            <w:noWrap w:val="0"/>
            <w:vAlign w:val="center"/>
          </w:tcPr>
          <w:p w14:paraId="31109238">
            <w:pPr>
              <w:jc w:val="center"/>
              <w:rPr>
                <w:rFonts w:ascii="Times New Roman"/>
                <w:b/>
                <w:sz w:val="24"/>
              </w:rPr>
            </w:pPr>
            <w:r>
              <w:rPr>
                <w:rFonts w:ascii="Times New Roman"/>
                <w:b/>
                <w:bCs/>
                <w:sz w:val="24"/>
              </w:rPr>
              <w:t>传  真</w:t>
            </w:r>
          </w:p>
        </w:tc>
        <w:tc>
          <w:tcPr>
            <w:tcW w:w="1556" w:type="dxa"/>
            <w:gridSpan w:val="2"/>
            <w:noWrap w:val="0"/>
            <w:vAlign w:val="center"/>
          </w:tcPr>
          <w:p w14:paraId="21D5FA4D">
            <w:pPr>
              <w:jc w:val="center"/>
              <w:rPr>
                <w:rFonts w:ascii="Times New Roman"/>
                <w:sz w:val="24"/>
              </w:rPr>
            </w:pPr>
            <w:r>
              <w:rPr>
                <w:rFonts w:ascii="Times New Roman"/>
                <w:sz w:val="24"/>
              </w:rPr>
              <w:t>-</w:t>
            </w:r>
          </w:p>
        </w:tc>
        <w:tc>
          <w:tcPr>
            <w:tcW w:w="1415" w:type="dxa"/>
            <w:noWrap w:val="0"/>
            <w:vAlign w:val="center"/>
          </w:tcPr>
          <w:p w14:paraId="03739B11">
            <w:pPr>
              <w:jc w:val="center"/>
              <w:rPr>
                <w:rFonts w:ascii="Times New Roman"/>
                <w:b/>
                <w:sz w:val="24"/>
              </w:rPr>
            </w:pPr>
            <w:r>
              <w:rPr>
                <w:rFonts w:ascii="Times New Roman"/>
                <w:b/>
                <w:bCs/>
                <w:sz w:val="24"/>
              </w:rPr>
              <w:t>邮政编码</w:t>
            </w:r>
          </w:p>
        </w:tc>
        <w:tc>
          <w:tcPr>
            <w:tcW w:w="1701" w:type="dxa"/>
            <w:gridSpan w:val="2"/>
            <w:noWrap w:val="0"/>
            <w:vAlign w:val="center"/>
          </w:tcPr>
          <w:p w14:paraId="268F737E">
            <w:pPr>
              <w:jc w:val="center"/>
              <w:rPr>
                <w:rFonts w:ascii="Times New Roman"/>
                <w:color w:val="FF0000"/>
                <w:sz w:val="24"/>
              </w:rPr>
            </w:pPr>
            <w:r>
              <w:rPr>
                <w:rFonts w:ascii="Times New Roman"/>
                <w:sz w:val="24"/>
              </w:rPr>
              <w:t>117000</w:t>
            </w:r>
          </w:p>
        </w:tc>
      </w:tr>
      <w:tr w14:paraId="775EC64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35" w:type="dxa"/>
            <w:noWrap w:val="0"/>
            <w:vAlign w:val="center"/>
          </w:tcPr>
          <w:p w14:paraId="069CFC6D">
            <w:pPr>
              <w:jc w:val="center"/>
              <w:rPr>
                <w:rFonts w:ascii="Times New Roman"/>
                <w:b/>
                <w:sz w:val="24"/>
              </w:rPr>
            </w:pPr>
            <w:r>
              <w:rPr>
                <w:rFonts w:ascii="Times New Roman"/>
                <w:b/>
                <w:bCs/>
                <w:sz w:val="24"/>
              </w:rPr>
              <w:t>建设地点</w:t>
            </w:r>
          </w:p>
        </w:tc>
        <w:tc>
          <w:tcPr>
            <w:tcW w:w="7593" w:type="dxa"/>
            <w:gridSpan w:val="8"/>
            <w:noWrap w:val="0"/>
            <w:vAlign w:val="center"/>
          </w:tcPr>
          <w:p w14:paraId="5DC2992B">
            <w:pPr>
              <w:jc w:val="center"/>
              <w:rPr>
                <w:rFonts w:ascii="Times New Roman"/>
                <w:color w:val="FF0000"/>
                <w:sz w:val="24"/>
                <w:szCs w:val="24"/>
              </w:rPr>
            </w:pPr>
            <w:r>
              <w:rPr>
                <w:rFonts w:ascii="Times New Roman"/>
                <w:sz w:val="24"/>
                <w:szCs w:val="24"/>
              </w:rPr>
              <w:t>辽宁省本溪市</w:t>
            </w:r>
            <w:r>
              <w:rPr>
                <w:rFonts w:hint="eastAsia" w:ascii="Times New Roman"/>
                <w:sz w:val="24"/>
                <w:szCs w:val="24"/>
              </w:rPr>
              <w:t>溪湖区火连寨镇梨树沟上堡村</w:t>
            </w:r>
          </w:p>
        </w:tc>
      </w:tr>
      <w:tr w14:paraId="1BAF78D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35" w:type="dxa"/>
            <w:noWrap w:val="0"/>
            <w:vAlign w:val="center"/>
          </w:tcPr>
          <w:p w14:paraId="03B2CD3C">
            <w:pPr>
              <w:jc w:val="center"/>
              <w:rPr>
                <w:rFonts w:ascii="Times New Roman"/>
                <w:b/>
                <w:sz w:val="24"/>
              </w:rPr>
            </w:pPr>
            <w:r>
              <w:rPr>
                <w:rFonts w:ascii="Times New Roman"/>
                <w:b/>
                <w:bCs/>
                <w:sz w:val="24"/>
              </w:rPr>
              <w:t>立项审批部门</w:t>
            </w:r>
          </w:p>
        </w:tc>
        <w:tc>
          <w:tcPr>
            <w:tcW w:w="3204" w:type="dxa"/>
            <w:gridSpan w:val="4"/>
            <w:noWrap w:val="0"/>
            <w:vAlign w:val="center"/>
          </w:tcPr>
          <w:p w14:paraId="6D11A03A">
            <w:pPr>
              <w:jc w:val="center"/>
              <w:rPr>
                <w:rFonts w:ascii="Times New Roman"/>
                <w:spacing w:val="-8"/>
                <w:sz w:val="24"/>
              </w:rPr>
            </w:pPr>
            <w:r>
              <w:rPr>
                <w:rFonts w:ascii="Times New Roman"/>
                <w:spacing w:val="-8"/>
                <w:sz w:val="24"/>
              </w:rPr>
              <w:t>-</w:t>
            </w:r>
          </w:p>
        </w:tc>
        <w:tc>
          <w:tcPr>
            <w:tcW w:w="1273" w:type="dxa"/>
            <w:noWrap w:val="0"/>
            <w:vAlign w:val="center"/>
          </w:tcPr>
          <w:p w14:paraId="3AEF3637">
            <w:pPr>
              <w:jc w:val="center"/>
              <w:rPr>
                <w:rFonts w:ascii="Times New Roman"/>
                <w:b/>
                <w:sz w:val="24"/>
              </w:rPr>
            </w:pPr>
            <w:r>
              <w:rPr>
                <w:rFonts w:ascii="Times New Roman"/>
                <w:b/>
                <w:bCs/>
                <w:sz w:val="24"/>
              </w:rPr>
              <w:t>批准文号</w:t>
            </w:r>
          </w:p>
        </w:tc>
        <w:tc>
          <w:tcPr>
            <w:tcW w:w="3116" w:type="dxa"/>
            <w:gridSpan w:val="3"/>
            <w:noWrap w:val="0"/>
            <w:vAlign w:val="center"/>
          </w:tcPr>
          <w:p w14:paraId="1F393F5B">
            <w:pPr>
              <w:jc w:val="center"/>
              <w:rPr>
                <w:rFonts w:ascii="Times New Roman"/>
                <w:sz w:val="24"/>
              </w:rPr>
            </w:pPr>
            <w:r>
              <w:rPr>
                <w:rFonts w:ascii="Times New Roman"/>
                <w:sz w:val="24"/>
              </w:rPr>
              <w:t>-</w:t>
            </w:r>
          </w:p>
        </w:tc>
      </w:tr>
      <w:tr w14:paraId="1A017D5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35" w:type="dxa"/>
            <w:noWrap w:val="0"/>
            <w:vAlign w:val="center"/>
          </w:tcPr>
          <w:p w14:paraId="67F881D3">
            <w:pPr>
              <w:jc w:val="center"/>
              <w:rPr>
                <w:rFonts w:ascii="Times New Roman"/>
                <w:b/>
                <w:sz w:val="24"/>
              </w:rPr>
            </w:pPr>
            <w:r>
              <w:rPr>
                <w:rFonts w:ascii="Times New Roman"/>
                <w:b/>
                <w:bCs/>
                <w:sz w:val="24"/>
              </w:rPr>
              <w:t>建设性质</w:t>
            </w:r>
          </w:p>
        </w:tc>
        <w:tc>
          <w:tcPr>
            <w:tcW w:w="3204" w:type="dxa"/>
            <w:gridSpan w:val="4"/>
            <w:noWrap w:val="0"/>
            <w:vAlign w:val="center"/>
          </w:tcPr>
          <w:p w14:paraId="4C4043C8">
            <w:pPr>
              <w:jc w:val="center"/>
              <w:rPr>
                <w:rFonts w:ascii="Times New Roman"/>
                <w:sz w:val="24"/>
              </w:rPr>
            </w:pPr>
            <w:r>
              <w:rPr>
                <w:rFonts w:ascii="Times New Roman"/>
                <w:sz w:val="24"/>
              </w:rPr>
              <w:t>新建</w:t>
            </w:r>
            <w:r>
              <w:rPr>
                <w:rFonts w:ascii="Times New Roman"/>
                <w:sz w:val="24"/>
                <w:bdr w:val="single" w:color="auto" w:sz="4" w:space="0"/>
              </w:rPr>
              <w:t>√</w:t>
            </w:r>
            <w:r>
              <w:rPr>
                <w:rFonts w:ascii="Times New Roman"/>
                <w:sz w:val="24"/>
              </w:rPr>
              <w:t xml:space="preserve">  改扩建  技改</w:t>
            </w:r>
          </w:p>
        </w:tc>
        <w:tc>
          <w:tcPr>
            <w:tcW w:w="1273" w:type="dxa"/>
            <w:noWrap w:val="0"/>
            <w:vAlign w:val="center"/>
          </w:tcPr>
          <w:p w14:paraId="1666360C">
            <w:pPr>
              <w:jc w:val="center"/>
              <w:rPr>
                <w:rFonts w:ascii="Times New Roman"/>
                <w:b/>
                <w:bCs/>
                <w:sz w:val="24"/>
              </w:rPr>
            </w:pPr>
            <w:r>
              <w:rPr>
                <w:rFonts w:ascii="Times New Roman"/>
                <w:b/>
                <w:bCs/>
                <w:sz w:val="24"/>
              </w:rPr>
              <w:t>行业类别</w:t>
            </w:r>
          </w:p>
          <w:p w14:paraId="07C13D0A">
            <w:pPr>
              <w:jc w:val="center"/>
              <w:rPr>
                <w:rFonts w:ascii="Times New Roman"/>
                <w:b/>
                <w:sz w:val="24"/>
              </w:rPr>
            </w:pPr>
            <w:r>
              <w:rPr>
                <w:rFonts w:ascii="Times New Roman"/>
                <w:b/>
                <w:bCs/>
                <w:sz w:val="24"/>
              </w:rPr>
              <w:t>及代码</w:t>
            </w:r>
          </w:p>
        </w:tc>
        <w:tc>
          <w:tcPr>
            <w:tcW w:w="3116" w:type="dxa"/>
            <w:gridSpan w:val="3"/>
            <w:noWrap w:val="0"/>
            <w:vAlign w:val="center"/>
          </w:tcPr>
          <w:p w14:paraId="339FEDB7">
            <w:pPr>
              <w:jc w:val="center"/>
            </w:pPr>
            <w:r>
              <w:rPr>
                <w:rFonts w:hint="eastAsia" w:ascii="Times New Roman"/>
                <w:color w:val="auto"/>
                <w:sz w:val="24"/>
                <w:szCs w:val="22"/>
                <w:lang w:val="en-US" w:eastAsia="zh-CN"/>
              </w:rPr>
              <w:t>C</w:t>
            </w:r>
            <w:r>
              <w:rPr>
                <w:rFonts w:hint="eastAsia" w:ascii="Times New Roman"/>
                <w:color w:val="auto"/>
                <w:sz w:val="24"/>
                <w:szCs w:val="22"/>
              </w:rPr>
              <w:t>3034隔热和隔音材料制造</w:t>
            </w:r>
          </w:p>
        </w:tc>
      </w:tr>
      <w:tr w14:paraId="04ED4F9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35" w:type="dxa"/>
            <w:noWrap w:val="0"/>
            <w:vAlign w:val="center"/>
          </w:tcPr>
          <w:p w14:paraId="3391A255">
            <w:pPr>
              <w:jc w:val="center"/>
              <w:rPr>
                <w:rFonts w:ascii="Times New Roman"/>
                <w:b/>
                <w:sz w:val="24"/>
              </w:rPr>
            </w:pPr>
            <w:r>
              <w:rPr>
                <w:rFonts w:ascii="Times New Roman"/>
                <w:b/>
                <w:bCs/>
                <w:sz w:val="24"/>
              </w:rPr>
              <w:t>占地面积</w:t>
            </w:r>
          </w:p>
        </w:tc>
        <w:tc>
          <w:tcPr>
            <w:tcW w:w="3204" w:type="dxa"/>
            <w:gridSpan w:val="4"/>
            <w:noWrap w:val="0"/>
            <w:vAlign w:val="center"/>
          </w:tcPr>
          <w:p w14:paraId="616FD042">
            <w:pPr>
              <w:spacing w:line="320" w:lineRule="exact"/>
              <w:jc w:val="center"/>
              <w:rPr>
                <w:rFonts w:ascii="Times New Roman"/>
                <w:sz w:val="24"/>
              </w:rPr>
            </w:pPr>
            <w:r>
              <w:rPr>
                <w:rFonts w:hint="eastAsia" w:ascii="Times New Roman"/>
                <w:sz w:val="24"/>
              </w:rPr>
              <w:t>40000</w:t>
            </w:r>
            <w:r>
              <w:rPr>
                <w:rFonts w:ascii="Times New Roman"/>
                <w:sz w:val="24"/>
              </w:rPr>
              <w:t>m</w:t>
            </w:r>
            <w:r>
              <w:rPr>
                <w:rFonts w:ascii="Times New Roman"/>
                <w:sz w:val="24"/>
                <w:vertAlign w:val="superscript"/>
              </w:rPr>
              <w:t>2</w:t>
            </w:r>
          </w:p>
        </w:tc>
        <w:tc>
          <w:tcPr>
            <w:tcW w:w="1273" w:type="dxa"/>
            <w:noWrap w:val="0"/>
            <w:vAlign w:val="center"/>
          </w:tcPr>
          <w:p w14:paraId="7F9C3741">
            <w:pPr>
              <w:jc w:val="center"/>
              <w:rPr>
                <w:rFonts w:ascii="Times New Roman"/>
                <w:b/>
                <w:sz w:val="24"/>
              </w:rPr>
            </w:pPr>
            <w:r>
              <w:rPr>
                <w:rFonts w:ascii="Times New Roman"/>
                <w:b/>
                <w:bCs/>
                <w:sz w:val="24"/>
              </w:rPr>
              <w:t>绿化面积</w:t>
            </w:r>
          </w:p>
        </w:tc>
        <w:tc>
          <w:tcPr>
            <w:tcW w:w="3116" w:type="dxa"/>
            <w:gridSpan w:val="3"/>
            <w:noWrap w:val="0"/>
            <w:vAlign w:val="center"/>
          </w:tcPr>
          <w:p w14:paraId="07E012E3">
            <w:pPr>
              <w:spacing w:line="320" w:lineRule="exact"/>
              <w:jc w:val="center"/>
              <w:rPr>
                <w:rFonts w:hint="eastAsia" w:ascii="Times New Roman"/>
                <w:sz w:val="24"/>
              </w:rPr>
            </w:pPr>
            <w:r>
              <w:rPr>
                <w:rFonts w:hint="eastAsia" w:ascii="Times New Roman"/>
                <w:sz w:val="24"/>
              </w:rPr>
              <w:t>2000</w:t>
            </w:r>
            <w:r>
              <w:rPr>
                <w:rFonts w:ascii="Times New Roman"/>
                <w:sz w:val="24"/>
              </w:rPr>
              <w:t>m</w:t>
            </w:r>
            <w:r>
              <w:rPr>
                <w:rFonts w:ascii="Times New Roman"/>
                <w:sz w:val="24"/>
                <w:vertAlign w:val="superscript"/>
              </w:rPr>
              <w:t>2</w:t>
            </w:r>
          </w:p>
        </w:tc>
      </w:tr>
      <w:tr w14:paraId="3C30B84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35" w:type="dxa"/>
            <w:noWrap w:val="0"/>
            <w:vAlign w:val="center"/>
          </w:tcPr>
          <w:p w14:paraId="230824CE">
            <w:pPr>
              <w:jc w:val="center"/>
              <w:rPr>
                <w:rFonts w:ascii="Times New Roman"/>
                <w:b/>
                <w:bCs/>
                <w:sz w:val="24"/>
              </w:rPr>
            </w:pPr>
            <w:r>
              <w:rPr>
                <w:rFonts w:ascii="Times New Roman"/>
                <w:b/>
                <w:bCs/>
                <w:sz w:val="24"/>
              </w:rPr>
              <w:t>总投资</w:t>
            </w:r>
          </w:p>
          <w:p w14:paraId="239B3FB4">
            <w:pPr>
              <w:jc w:val="center"/>
              <w:rPr>
                <w:rFonts w:ascii="Times New Roman"/>
                <w:b/>
                <w:sz w:val="24"/>
              </w:rPr>
            </w:pPr>
            <w:r>
              <w:rPr>
                <w:rFonts w:ascii="Times New Roman"/>
                <w:b/>
                <w:bCs/>
                <w:sz w:val="24"/>
              </w:rPr>
              <w:t>(万元)</w:t>
            </w:r>
          </w:p>
        </w:tc>
        <w:tc>
          <w:tcPr>
            <w:tcW w:w="1415" w:type="dxa"/>
            <w:noWrap w:val="0"/>
            <w:vAlign w:val="center"/>
          </w:tcPr>
          <w:p w14:paraId="5B51D7A0">
            <w:pPr>
              <w:widowControl/>
              <w:spacing w:line="320" w:lineRule="exact"/>
              <w:jc w:val="center"/>
              <w:rPr>
                <w:rFonts w:ascii="Times New Roman"/>
                <w:sz w:val="24"/>
              </w:rPr>
            </w:pPr>
            <w:r>
              <w:rPr>
                <w:rFonts w:hint="eastAsia" w:ascii="Times New Roman"/>
                <w:sz w:val="24"/>
                <w:lang w:val="en-US" w:eastAsia="zh-CN"/>
              </w:rPr>
              <w:t>1</w:t>
            </w:r>
            <w:r>
              <w:rPr>
                <w:rFonts w:hint="eastAsia" w:ascii="Times New Roman"/>
                <w:sz w:val="24"/>
              </w:rPr>
              <w:t>500</w:t>
            </w:r>
          </w:p>
        </w:tc>
        <w:tc>
          <w:tcPr>
            <w:tcW w:w="1789" w:type="dxa"/>
            <w:gridSpan w:val="3"/>
            <w:noWrap w:val="0"/>
            <w:vAlign w:val="center"/>
          </w:tcPr>
          <w:p w14:paraId="0219923F">
            <w:pPr>
              <w:jc w:val="center"/>
              <w:rPr>
                <w:rFonts w:ascii="Times New Roman"/>
                <w:b/>
                <w:sz w:val="24"/>
              </w:rPr>
            </w:pPr>
            <w:r>
              <w:rPr>
                <w:rFonts w:ascii="Times New Roman"/>
                <w:b/>
                <w:bCs/>
                <w:sz w:val="24"/>
              </w:rPr>
              <w:t>其中:环保投资(万元)</w:t>
            </w:r>
          </w:p>
        </w:tc>
        <w:tc>
          <w:tcPr>
            <w:tcW w:w="1273" w:type="dxa"/>
            <w:noWrap w:val="0"/>
            <w:vAlign w:val="center"/>
          </w:tcPr>
          <w:p w14:paraId="3023DD1F">
            <w:pPr>
              <w:spacing w:line="320" w:lineRule="exact"/>
              <w:jc w:val="center"/>
              <w:rPr>
                <w:rFonts w:hint="eastAsia" w:ascii="Times New Roman" w:eastAsia="宋体"/>
                <w:sz w:val="24"/>
                <w:lang w:val="en-US" w:eastAsia="zh-CN"/>
              </w:rPr>
            </w:pPr>
            <w:r>
              <w:rPr>
                <w:rFonts w:hint="eastAsia" w:ascii="Times New Roman"/>
                <w:sz w:val="24"/>
                <w:lang w:val="en-US" w:eastAsia="zh-CN"/>
              </w:rPr>
              <w:t>370</w:t>
            </w:r>
          </w:p>
        </w:tc>
        <w:tc>
          <w:tcPr>
            <w:tcW w:w="1984" w:type="dxa"/>
            <w:gridSpan w:val="2"/>
            <w:noWrap w:val="0"/>
            <w:vAlign w:val="center"/>
          </w:tcPr>
          <w:p w14:paraId="05258E32">
            <w:pPr>
              <w:jc w:val="center"/>
              <w:rPr>
                <w:rFonts w:ascii="Times New Roman"/>
                <w:b/>
                <w:bCs/>
                <w:sz w:val="24"/>
              </w:rPr>
            </w:pPr>
            <w:r>
              <w:rPr>
                <w:rFonts w:ascii="Times New Roman"/>
                <w:b/>
                <w:bCs/>
                <w:sz w:val="24"/>
              </w:rPr>
              <w:t>环保投资占</w:t>
            </w:r>
          </w:p>
          <w:p w14:paraId="227BB54D">
            <w:pPr>
              <w:jc w:val="center"/>
              <w:rPr>
                <w:rFonts w:ascii="Times New Roman"/>
                <w:b/>
                <w:sz w:val="24"/>
              </w:rPr>
            </w:pPr>
            <w:r>
              <w:rPr>
                <w:rFonts w:ascii="Times New Roman"/>
                <w:b/>
                <w:bCs/>
                <w:sz w:val="24"/>
              </w:rPr>
              <w:t>总投资比例</w:t>
            </w:r>
          </w:p>
        </w:tc>
        <w:tc>
          <w:tcPr>
            <w:tcW w:w="1132" w:type="dxa"/>
            <w:noWrap w:val="0"/>
            <w:vAlign w:val="center"/>
          </w:tcPr>
          <w:p w14:paraId="0D23C5F4">
            <w:pPr>
              <w:spacing w:line="320" w:lineRule="exact"/>
              <w:jc w:val="center"/>
              <w:rPr>
                <w:rFonts w:ascii="Times New Roman"/>
                <w:sz w:val="24"/>
              </w:rPr>
            </w:pPr>
            <w:r>
              <w:rPr>
                <w:rFonts w:hint="eastAsia" w:ascii="Times New Roman"/>
                <w:sz w:val="24"/>
                <w:lang w:val="en-US" w:eastAsia="zh-CN"/>
              </w:rPr>
              <w:t>24.67</w:t>
            </w:r>
            <w:r>
              <w:rPr>
                <w:rFonts w:ascii="Times New Roman"/>
                <w:sz w:val="24"/>
              </w:rPr>
              <w:t>%</w:t>
            </w:r>
          </w:p>
        </w:tc>
      </w:tr>
      <w:tr w14:paraId="7F21E66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35" w:type="dxa"/>
            <w:noWrap w:val="0"/>
            <w:vAlign w:val="center"/>
          </w:tcPr>
          <w:p w14:paraId="4CB7366B">
            <w:pPr>
              <w:jc w:val="center"/>
              <w:rPr>
                <w:rFonts w:ascii="Times New Roman"/>
                <w:b/>
                <w:bCs/>
                <w:sz w:val="24"/>
              </w:rPr>
            </w:pPr>
            <w:r>
              <w:rPr>
                <w:rFonts w:ascii="Times New Roman"/>
                <w:b/>
                <w:bCs/>
                <w:sz w:val="24"/>
              </w:rPr>
              <w:t>评价经费</w:t>
            </w:r>
          </w:p>
          <w:p w14:paraId="7A437E1E">
            <w:pPr>
              <w:jc w:val="center"/>
              <w:rPr>
                <w:rFonts w:ascii="Times New Roman"/>
                <w:b/>
                <w:sz w:val="24"/>
              </w:rPr>
            </w:pPr>
            <w:r>
              <w:rPr>
                <w:rFonts w:ascii="Times New Roman"/>
                <w:b/>
                <w:bCs/>
                <w:sz w:val="24"/>
              </w:rPr>
              <w:t>(万元)</w:t>
            </w:r>
          </w:p>
        </w:tc>
        <w:tc>
          <w:tcPr>
            <w:tcW w:w="1415" w:type="dxa"/>
            <w:noWrap w:val="0"/>
            <w:vAlign w:val="center"/>
          </w:tcPr>
          <w:p w14:paraId="2EAE2D1A">
            <w:pPr>
              <w:spacing w:line="320" w:lineRule="exact"/>
              <w:jc w:val="center"/>
              <w:rPr>
                <w:rFonts w:ascii="Times New Roman"/>
                <w:sz w:val="24"/>
              </w:rPr>
            </w:pPr>
            <w:r>
              <w:rPr>
                <w:rFonts w:ascii="Times New Roman"/>
                <w:sz w:val="24"/>
              </w:rPr>
              <w:t>-</w:t>
            </w:r>
          </w:p>
        </w:tc>
        <w:tc>
          <w:tcPr>
            <w:tcW w:w="3062" w:type="dxa"/>
            <w:gridSpan w:val="4"/>
            <w:noWrap w:val="0"/>
            <w:vAlign w:val="center"/>
          </w:tcPr>
          <w:p w14:paraId="6614CBFF">
            <w:pPr>
              <w:jc w:val="center"/>
              <w:rPr>
                <w:rFonts w:ascii="Times New Roman"/>
                <w:b/>
                <w:sz w:val="24"/>
              </w:rPr>
            </w:pPr>
            <w:r>
              <w:rPr>
                <w:rFonts w:ascii="Times New Roman"/>
                <w:b/>
                <w:bCs/>
                <w:sz w:val="24"/>
              </w:rPr>
              <w:t>预期投产日期</w:t>
            </w:r>
          </w:p>
        </w:tc>
        <w:tc>
          <w:tcPr>
            <w:tcW w:w="3116" w:type="dxa"/>
            <w:gridSpan w:val="3"/>
            <w:noWrap w:val="0"/>
            <w:vAlign w:val="center"/>
          </w:tcPr>
          <w:p w14:paraId="30937C68">
            <w:pPr>
              <w:spacing w:line="320" w:lineRule="exact"/>
              <w:jc w:val="center"/>
              <w:rPr>
                <w:rFonts w:ascii="Times New Roman"/>
                <w:sz w:val="24"/>
              </w:rPr>
            </w:pPr>
            <w:r>
              <w:rPr>
                <w:rFonts w:ascii="Times New Roman"/>
                <w:sz w:val="24"/>
              </w:rPr>
              <w:t>2018年</w:t>
            </w:r>
            <w:r>
              <w:rPr>
                <w:rFonts w:hint="eastAsia" w:ascii="Times New Roman"/>
                <w:sz w:val="24"/>
              </w:rPr>
              <w:t>12</w:t>
            </w:r>
            <w:r>
              <w:rPr>
                <w:rFonts w:ascii="Times New Roman"/>
                <w:sz w:val="24"/>
              </w:rPr>
              <w:t>月</w:t>
            </w:r>
          </w:p>
        </w:tc>
      </w:tr>
      <w:tr w14:paraId="0BF7144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028" w:type="dxa"/>
            <w:gridSpan w:val="9"/>
            <w:noWrap w:val="0"/>
            <w:vAlign w:val="top"/>
          </w:tcPr>
          <w:p w14:paraId="3EC51CE1">
            <w:pPr>
              <w:spacing w:before="190" w:beforeLines="50" w:line="480" w:lineRule="exact"/>
              <w:rPr>
                <w:rFonts w:ascii="Times New Roman"/>
                <w:b/>
                <w:sz w:val="30"/>
              </w:rPr>
            </w:pPr>
            <w:r>
              <w:rPr>
                <w:rFonts w:ascii="Times New Roman" w:eastAsia="黑体"/>
                <w:bCs/>
                <w:sz w:val="30"/>
              </w:rPr>
              <w:t>工程内容及规模</w:t>
            </w:r>
            <w:r>
              <w:rPr>
                <w:rFonts w:ascii="Times New Roman"/>
                <w:b/>
                <w:sz w:val="30"/>
              </w:rPr>
              <w:t xml:space="preserve">: </w:t>
            </w:r>
          </w:p>
          <w:p w14:paraId="3891584C">
            <w:pPr>
              <w:spacing w:before="190" w:beforeLines="50" w:line="480" w:lineRule="exact"/>
              <w:rPr>
                <w:rFonts w:ascii="Times New Roman" w:eastAsia="黑体"/>
                <w:bCs/>
                <w:szCs w:val="28"/>
              </w:rPr>
            </w:pPr>
            <w:r>
              <w:rPr>
                <w:rFonts w:ascii="Times New Roman" w:eastAsia="黑体"/>
                <w:bCs/>
                <w:szCs w:val="28"/>
              </w:rPr>
              <w:t>1 项目由来</w:t>
            </w:r>
          </w:p>
          <w:p w14:paraId="31FD6882">
            <w:pPr>
              <w:spacing w:before="190" w:beforeLines="50" w:line="480" w:lineRule="exact"/>
              <w:ind w:firstLine="480" w:firstLineChars="200"/>
              <w:rPr>
                <w:rFonts w:ascii="Times New Roman"/>
                <w:sz w:val="24"/>
              </w:rPr>
            </w:pPr>
            <w:r>
              <w:rPr>
                <w:rFonts w:hint="eastAsia" w:ascii="Times New Roman"/>
                <w:sz w:val="24"/>
              </w:rPr>
              <w:t>本项目</w:t>
            </w:r>
            <w:r>
              <w:rPr>
                <w:rFonts w:ascii="Times New Roman"/>
                <w:sz w:val="24"/>
              </w:rPr>
              <w:t>岩棉制品是以</w:t>
            </w:r>
            <w:r>
              <w:rPr>
                <w:rFonts w:hint="eastAsia" w:ascii="Times New Roman"/>
                <w:sz w:val="24"/>
              </w:rPr>
              <w:t>本钢的干渣、钢渣和玄武岩</w:t>
            </w:r>
            <w:r>
              <w:rPr>
                <w:rFonts w:ascii="Times New Roman"/>
                <w:sz w:val="24"/>
              </w:rPr>
              <w:t>为主要原料，经高温熔化、纤维化处理、毡板成型及制品后加工制成的节能材料。由于岩棉制品具有优良的绝热性能、防火性能、吸声性能属绝热节能材料，广泛应用于建筑、石油、化工、电力、冶金、交通运输、农业等行业。由于岩棉的广泛应用及我国外墙保温新强制标准实施，市场岩棉及其制品需求迅速发展，基于市场快速发展现状及岩棉及其制品生产规模化、集中化、高效节能发展方向，本溪神衣岩棉制造有限公司决定进行年产4万吨岩棉生产线项目</w:t>
            </w:r>
            <w:r>
              <w:rPr>
                <w:rFonts w:hint="eastAsia" w:ascii="Times New Roman"/>
                <w:sz w:val="24"/>
              </w:rPr>
              <w:t>的</w:t>
            </w:r>
            <w:r>
              <w:rPr>
                <w:rFonts w:ascii="Times New Roman"/>
                <w:sz w:val="24"/>
              </w:rPr>
              <w:t>投资建设。</w:t>
            </w:r>
          </w:p>
          <w:p w14:paraId="379F79BB">
            <w:pPr>
              <w:spacing w:before="190" w:beforeLines="50" w:line="480" w:lineRule="exact"/>
              <w:ind w:firstLine="480" w:firstLineChars="200"/>
              <w:rPr>
                <w:rFonts w:ascii="Times New Roman"/>
                <w:bCs/>
                <w:color w:val="FF0000"/>
                <w:sz w:val="24"/>
                <w:szCs w:val="24"/>
              </w:rPr>
            </w:pPr>
            <w:r>
              <w:rPr>
                <w:bCs/>
                <w:color w:val="auto"/>
                <w:sz w:val="24"/>
              </w:rPr>
              <w:t>根</w:t>
            </w:r>
            <w:r>
              <w:rPr>
                <w:rFonts w:ascii="Times New Roman"/>
                <w:bCs/>
                <w:color w:val="auto"/>
                <w:sz w:val="24"/>
              </w:rPr>
              <w:t>据《中华人民共和国环境保护法》、《中华人民共和国环境影响评价法》以及中华人民共和国国务院第682号令《建设项目环境保护管理条例》的有关规定，</w:t>
            </w:r>
            <w:r>
              <w:rPr>
                <w:rFonts w:ascii="Times New Roman"/>
                <w:color w:val="auto"/>
                <w:sz w:val="24"/>
              </w:rPr>
              <w:t>本溪神衣岩棉制造有限公司决定进行年产4万吨岩棉生产线项目</w:t>
            </w:r>
            <w:r>
              <w:rPr>
                <w:rFonts w:ascii="Times New Roman"/>
                <w:bCs/>
                <w:color w:val="auto"/>
                <w:sz w:val="24"/>
              </w:rPr>
              <w:t>须进行环境影响评价，根据《建设项目环境影响评价分类管理名录》及其修改单，本项目属于项目类别中的</w:t>
            </w:r>
            <w:r>
              <w:rPr>
                <w:rFonts w:hint="eastAsia" w:ascii="Times New Roman"/>
                <w:bCs/>
                <w:color w:val="auto"/>
                <w:sz w:val="24"/>
              </w:rPr>
              <w:t>十九、非金属矿物制品业56石墨及其他非金属矿物制品</w:t>
            </w:r>
            <w:r>
              <w:rPr>
                <w:rFonts w:ascii="Times New Roman"/>
                <w:bCs/>
                <w:color w:val="auto"/>
                <w:sz w:val="24"/>
              </w:rPr>
              <w:t>，本项目不涉及环境敏感区，应</w:t>
            </w:r>
            <w:r>
              <w:rPr>
                <w:rFonts w:ascii="Times New Roman"/>
                <w:color w:val="auto"/>
                <w:sz w:val="24"/>
              </w:rPr>
              <w:t>编制环境影响</w:t>
            </w:r>
            <w:r>
              <w:rPr>
                <w:color w:val="auto"/>
                <w:sz w:val="24"/>
              </w:rPr>
              <w:t>报告表</w:t>
            </w:r>
            <w:r>
              <w:rPr>
                <w:rFonts w:hint="eastAsia" w:ascii="Times New Roman"/>
                <w:bCs/>
                <w:color w:val="auto"/>
                <w:sz w:val="24"/>
                <w:szCs w:val="24"/>
              </w:rPr>
              <w:t>。</w:t>
            </w:r>
          </w:p>
          <w:p w14:paraId="2AFDB4C8">
            <w:pPr>
              <w:spacing w:before="50" w:line="480" w:lineRule="exact"/>
              <w:rPr>
                <w:rFonts w:ascii="Times New Roman" w:eastAsia="黑体"/>
                <w:bCs/>
                <w:szCs w:val="28"/>
              </w:rPr>
            </w:pPr>
            <w:r>
              <w:rPr>
                <w:rFonts w:ascii="Times New Roman" w:eastAsia="黑体"/>
                <w:bCs/>
                <w:szCs w:val="28"/>
              </w:rPr>
              <w:t>2 项目组成及规模</w:t>
            </w:r>
          </w:p>
          <w:p w14:paraId="566C8365">
            <w:pPr>
              <w:spacing w:before="50" w:line="480" w:lineRule="exact"/>
              <w:ind w:firstLine="480"/>
              <w:rPr>
                <w:rFonts w:ascii="Times New Roman"/>
                <w:sz w:val="24"/>
                <w:szCs w:val="24"/>
              </w:rPr>
            </w:pPr>
            <w:r>
              <w:rPr>
                <w:rFonts w:hint="eastAsia" w:ascii="Times New Roman"/>
                <w:color w:val="auto"/>
                <w:sz w:val="24"/>
                <w:szCs w:val="24"/>
              </w:rPr>
              <w:t>本</w:t>
            </w:r>
            <w:r>
              <w:rPr>
                <w:rFonts w:ascii="Times New Roman"/>
                <w:color w:val="auto"/>
                <w:sz w:val="24"/>
                <w:szCs w:val="24"/>
              </w:rPr>
              <w:t>项目位于辽宁省本溪市</w:t>
            </w:r>
            <w:r>
              <w:rPr>
                <w:rFonts w:hint="eastAsia" w:ascii="Times New Roman"/>
                <w:color w:val="auto"/>
                <w:sz w:val="24"/>
                <w:szCs w:val="24"/>
              </w:rPr>
              <w:t>溪湖区火连寨镇梨树沟上堡村，</w:t>
            </w:r>
            <w:r>
              <w:rPr>
                <w:rFonts w:hint="eastAsia" w:ascii="Times New Roman"/>
                <w:color w:val="auto"/>
                <w:sz w:val="24"/>
                <w:szCs w:val="24"/>
                <w:lang w:val="en-US" w:eastAsia="zh-CN"/>
              </w:rPr>
              <w:t>租用停产多年的土地、厂房进行生产建设，</w:t>
            </w:r>
            <w:r>
              <w:rPr>
                <w:rFonts w:hint="eastAsia" w:ascii="Times New Roman"/>
                <w:color w:val="auto"/>
                <w:sz w:val="24"/>
                <w:szCs w:val="24"/>
              </w:rPr>
              <w:t>在场地东南角建设生产车间及仓库。新建建筑总</w:t>
            </w:r>
            <w:r>
              <w:rPr>
                <w:rFonts w:ascii="Times New Roman"/>
                <w:color w:val="auto"/>
                <w:sz w:val="24"/>
                <w:szCs w:val="24"/>
              </w:rPr>
              <w:t>占地面积</w:t>
            </w:r>
            <w:r>
              <w:rPr>
                <w:rFonts w:hint="eastAsia" w:ascii="Times New Roman"/>
                <w:color w:val="auto"/>
                <w:sz w:val="24"/>
                <w:szCs w:val="24"/>
              </w:rPr>
              <w:t>约</w:t>
            </w:r>
            <w:r>
              <w:rPr>
                <w:rFonts w:hint="eastAsia" w:ascii="Times New Roman"/>
                <w:color w:val="auto"/>
                <w:sz w:val="24"/>
              </w:rPr>
              <w:t>6000</w:t>
            </w:r>
            <w:r>
              <w:rPr>
                <w:rFonts w:ascii="Times New Roman"/>
                <w:color w:val="auto"/>
                <w:sz w:val="24"/>
                <w:szCs w:val="24"/>
              </w:rPr>
              <w:t>m</w:t>
            </w:r>
            <w:r>
              <w:rPr>
                <w:rFonts w:ascii="Times New Roman"/>
                <w:color w:val="auto"/>
                <w:sz w:val="24"/>
                <w:szCs w:val="24"/>
                <w:vertAlign w:val="superscript"/>
              </w:rPr>
              <w:t>2</w:t>
            </w:r>
            <w:r>
              <w:rPr>
                <w:rFonts w:ascii="Times New Roman"/>
                <w:color w:val="auto"/>
                <w:sz w:val="24"/>
                <w:szCs w:val="24"/>
              </w:rPr>
              <w:t>，建筑面积</w:t>
            </w:r>
            <w:r>
              <w:rPr>
                <w:rFonts w:hint="eastAsia" w:ascii="Times New Roman"/>
                <w:color w:val="auto"/>
                <w:sz w:val="24"/>
                <w:szCs w:val="24"/>
              </w:rPr>
              <w:t>6000</w:t>
            </w:r>
            <w:r>
              <w:rPr>
                <w:rFonts w:ascii="Times New Roman"/>
                <w:color w:val="auto"/>
                <w:sz w:val="24"/>
                <w:szCs w:val="24"/>
              </w:rPr>
              <w:t>m</w:t>
            </w:r>
            <w:r>
              <w:rPr>
                <w:rFonts w:ascii="Times New Roman"/>
                <w:color w:val="auto"/>
                <w:sz w:val="24"/>
                <w:szCs w:val="24"/>
                <w:vertAlign w:val="superscript"/>
              </w:rPr>
              <w:t>2</w:t>
            </w:r>
            <w:r>
              <w:rPr>
                <w:rFonts w:hint="eastAsia" w:ascii="Times New Roman"/>
                <w:color w:val="auto"/>
                <w:sz w:val="24"/>
                <w:szCs w:val="24"/>
              </w:rPr>
              <w:t>，</w:t>
            </w:r>
            <w:r>
              <w:rPr>
                <w:rFonts w:ascii="Times New Roman"/>
                <w:color w:val="auto"/>
                <w:sz w:val="24"/>
                <w:szCs w:val="24"/>
              </w:rPr>
              <w:t>其中生产车间</w:t>
            </w:r>
            <w:r>
              <w:rPr>
                <w:rFonts w:hint="eastAsia" w:ascii="Times New Roman"/>
                <w:color w:val="auto"/>
                <w:sz w:val="24"/>
                <w:szCs w:val="24"/>
              </w:rPr>
              <w:t>3</w:t>
            </w:r>
            <w:r>
              <w:rPr>
                <w:rFonts w:ascii="Times New Roman"/>
                <w:color w:val="auto"/>
                <w:sz w:val="24"/>
                <w:szCs w:val="24"/>
              </w:rPr>
              <w:t>000m</w:t>
            </w:r>
            <w:r>
              <w:rPr>
                <w:rFonts w:ascii="Times New Roman"/>
                <w:color w:val="auto"/>
                <w:sz w:val="24"/>
                <w:szCs w:val="24"/>
                <w:vertAlign w:val="superscript"/>
              </w:rPr>
              <w:t>2</w:t>
            </w:r>
            <w:r>
              <w:rPr>
                <w:rFonts w:ascii="Times New Roman"/>
                <w:color w:val="auto"/>
                <w:sz w:val="24"/>
                <w:szCs w:val="24"/>
              </w:rPr>
              <w:t>，辅助生产厂房3000m</w:t>
            </w:r>
            <w:r>
              <w:rPr>
                <w:rFonts w:ascii="Times New Roman"/>
                <w:color w:val="auto"/>
                <w:sz w:val="24"/>
                <w:szCs w:val="24"/>
                <w:vertAlign w:val="superscript"/>
              </w:rPr>
              <w:t>2</w:t>
            </w:r>
            <w:r>
              <w:rPr>
                <w:rFonts w:hint="eastAsia" w:ascii="Times New Roman"/>
                <w:color w:val="auto"/>
                <w:sz w:val="24"/>
                <w:szCs w:val="24"/>
              </w:rPr>
              <w:t>。</w:t>
            </w:r>
            <w:r>
              <w:rPr>
                <w:rFonts w:ascii="Times New Roman"/>
                <w:sz w:val="24"/>
                <w:szCs w:val="24"/>
              </w:rPr>
              <w:t>本项目</w:t>
            </w:r>
            <w:r>
              <w:rPr>
                <w:rFonts w:ascii="Times New Roman"/>
                <w:bCs/>
                <w:sz w:val="24"/>
                <w:szCs w:val="24"/>
              </w:rPr>
              <w:t>主要进行</w:t>
            </w:r>
            <w:r>
              <w:rPr>
                <w:rFonts w:hint="eastAsia" w:ascii="Times New Roman"/>
                <w:bCs/>
                <w:sz w:val="24"/>
                <w:szCs w:val="24"/>
              </w:rPr>
              <w:t>岩棉产品</w:t>
            </w:r>
            <w:r>
              <w:rPr>
                <w:rFonts w:ascii="Times New Roman"/>
                <w:bCs/>
                <w:sz w:val="24"/>
                <w:szCs w:val="24"/>
              </w:rPr>
              <w:t>的制造，年生产能力为</w:t>
            </w:r>
            <w:r>
              <w:rPr>
                <w:rFonts w:hint="eastAsia" w:ascii="Times New Roman"/>
                <w:bCs/>
                <w:sz w:val="24"/>
                <w:szCs w:val="24"/>
              </w:rPr>
              <w:t>4万吨（设两条生产线，每条生产线2万吨）</w:t>
            </w:r>
            <w:r>
              <w:rPr>
                <w:rFonts w:ascii="Times New Roman"/>
                <w:sz w:val="24"/>
              </w:rPr>
              <w:t>。</w:t>
            </w:r>
            <w:r>
              <w:rPr>
                <w:rFonts w:ascii="Times New Roman"/>
                <w:sz w:val="24"/>
                <w:szCs w:val="24"/>
              </w:rPr>
              <w:t>项目组成见表1。项目平面布置图见附图1。</w:t>
            </w:r>
          </w:p>
          <w:p w14:paraId="0877EC8D">
            <w:pPr>
              <w:spacing w:before="50" w:line="480" w:lineRule="exact"/>
              <w:jc w:val="center"/>
              <w:rPr>
                <w:rFonts w:ascii="Times New Roman"/>
                <w:b/>
                <w:sz w:val="24"/>
                <w:szCs w:val="24"/>
              </w:rPr>
            </w:pPr>
            <w:r>
              <w:rPr>
                <w:rFonts w:ascii="Times New Roman"/>
                <w:b/>
                <w:sz w:val="24"/>
                <w:szCs w:val="24"/>
              </w:rPr>
              <w:t>表1   项目组成一览表</w:t>
            </w:r>
          </w:p>
          <w:tbl>
            <w:tblPr>
              <w:tblStyle w:val="8"/>
              <w:tblW w:w="0" w:type="auto"/>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139"/>
              <w:gridCol w:w="666"/>
              <w:gridCol w:w="1511"/>
              <w:gridCol w:w="5476"/>
            </w:tblGrid>
            <w:tr w14:paraId="7CCB903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3" w:hRule="atLeast"/>
              </w:trPr>
              <w:tc>
                <w:tcPr>
                  <w:tcW w:w="1139" w:type="dxa"/>
                  <w:noWrap w:val="0"/>
                  <w:vAlign w:val="center"/>
                </w:tcPr>
                <w:p w14:paraId="7460ED50">
                  <w:pPr>
                    <w:jc w:val="center"/>
                    <w:rPr>
                      <w:rFonts w:ascii="Times New Roman"/>
                      <w:b/>
                      <w:sz w:val="21"/>
                      <w:szCs w:val="21"/>
                    </w:rPr>
                  </w:pPr>
                  <w:r>
                    <w:rPr>
                      <w:rFonts w:ascii="Times New Roman"/>
                      <w:b/>
                      <w:sz w:val="21"/>
                      <w:szCs w:val="21"/>
                    </w:rPr>
                    <w:t>工程组成</w:t>
                  </w:r>
                </w:p>
              </w:tc>
              <w:tc>
                <w:tcPr>
                  <w:tcW w:w="666" w:type="dxa"/>
                  <w:noWrap w:val="0"/>
                  <w:vAlign w:val="center"/>
                </w:tcPr>
                <w:p w14:paraId="31565E5D">
                  <w:pPr>
                    <w:jc w:val="center"/>
                    <w:rPr>
                      <w:rFonts w:ascii="Times New Roman"/>
                      <w:b/>
                      <w:sz w:val="21"/>
                      <w:szCs w:val="21"/>
                    </w:rPr>
                  </w:pPr>
                  <w:r>
                    <w:rPr>
                      <w:rFonts w:ascii="Times New Roman"/>
                      <w:b/>
                      <w:sz w:val="21"/>
                      <w:szCs w:val="21"/>
                    </w:rPr>
                    <w:t>序号</w:t>
                  </w:r>
                </w:p>
              </w:tc>
              <w:tc>
                <w:tcPr>
                  <w:tcW w:w="1511" w:type="dxa"/>
                  <w:noWrap w:val="0"/>
                  <w:vAlign w:val="center"/>
                </w:tcPr>
                <w:p w14:paraId="7003980B">
                  <w:pPr>
                    <w:jc w:val="center"/>
                    <w:rPr>
                      <w:rFonts w:ascii="Times New Roman"/>
                      <w:b/>
                      <w:sz w:val="21"/>
                      <w:szCs w:val="21"/>
                    </w:rPr>
                  </w:pPr>
                  <w:r>
                    <w:rPr>
                      <w:rFonts w:ascii="Times New Roman"/>
                      <w:b/>
                      <w:sz w:val="21"/>
                      <w:szCs w:val="21"/>
                    </w:rPr>
                    <w:t>主要建设内容</w:t>
                  </w:r>
                </w:p>
              </w:tc>
              <w:tc>
                <w:tcPr>
                  <w:tcW w:w="5476" w:type="dxa"/>
                  <w:noWrap w:val="0"/>
                  <w:vAlign w:val="center"/>
                </w:tcPr>
                <w:p w14:paraId="6C178953">
                  <w:pPr>
                    <w:jc w:val="center"/>
                    <w:rPr>
                      <w:rFonts w:ascii="Times New Roman"/>
                      <w:b/>
                      <w:sz w:val="21"/>
                      <w:szCs w:val="21"/>
                    </w:rPr>
                  </w:pPr>
                  <w:r>
                    <w:rPr>
                      <w:rFonts w:ascii="Times New Roman"/>
                      <w:b/>
                      <w:sz w:val="21"/>
                      <w:szCs w:val="21"/>
                    </w:rPr>
                    <w:t>工程规模</w:t>
                  </w:r>
                </w:p>
              </w:tc>
            </w:tr>
            <w:tr w14:paraId="1A22CF9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3" w:hRule="atLeast"/>
              </w:trPr>
              <w:tc>
                <w:tcPr>
                  <w:tcW w:w="1139" w:type="dxa"/>
                  <w:vMerge w:val="restart"/>
                  <w:noWrap w:val="0"/>
                  <w:vAlign w:val="center"/>
                </w:tcPr>
                <w:p w14:paraId="31802ACC">
                  <w:pPr>
                    <w:jc w:val="center"/>
                    <w:rPr>
                      <w:rFonts w:ascii="Times New Roman"/>
                      <w:sz w:val="21"/>
                      <w:szCs w:val="21"/>
                    </w:rPr>
                  </w:pPr>
                  <w:r>
                    <w:rPr>
                      <w:rFonts w:ascii="Times New Roman"/>
                      <w:sz w:val="21"/>
                      <w:szCs w:val="21"/>
                    </w:rPr>
                    <w:t>主体工程</w:t>
                  </w:r>
                </w:p>
              </w:tc>
              <w:tc>
                <w:tcPr>
                  <w:tcW w:w="666" w:type="dxa"/>
                  <w:noWrap w:val="0"/>
                  <w:vAlign w:val="center"/>
                </w:tcPr>
                <w:p w14:paraId="5B6991DC">
                  <w:pPr>
                    <w:jc w:val="center"/>
                    <w:rPr>
                      <w:rFonts w:ascii="Times New Roman"/>
                      <w:sz w:val="21"/>
                      <w:szCs w:val="21"/>
                    </w:rPr>
                  </w:pPr>
                  <w:r>
                    <w:rPr>
                      <w:rFonts w:ascii="Times New Roman"/>
                      <w:sz w:val="21"/>
                      <w:szCs w:val="21"/>
                    </w:rPr>
                    <w:t>1</w:t>
                  </w:r>
                </w:p>
              </w:tc>
              <w:tc>
                <w:tcPr>
                  <w:tcW w:w="1511" w:type="dxa"/>
                  <w:noWrap w:val="0"/>
                  <w:vAlign w:val="center"/>
                </w:tcPr>
                <w:p w14:paraId="057670F2">
                  <w:pPr>
                    <w:jc w:val="center"/>
                    <w:rPr>
                      <w:rFonts w:ascii="Times New Roman"/>
                      <w:sz w:val="21"/>
                      <w:szCs w:val="21"/>
                    </w:rPr>
                  </w:pPr>
                  <w:r>
                    <w:rPr>
                      <w:rFonts w:ascii="Times New Roman"/>
                      <w:sz w:val="21"/>
                      <w:szCs w:val="21"/>
                    </w:rPr>
                    <w:t>生产车间</w:t>
                  </w:r>
                </w:p>
              </w:tc>
              <w:tc>
                <w:tcPr>
                  <w:tcW w:w="5476" w:type="dxa"/>
                  <w:noWrap w:val="0"/>
                  <w:vAlign w:val="center"/>
                </w:tcPr>
                <w:p w14:paraId="5990445A">
                  <w:pPr>
                    <w:spacing w:line="320" w:lineRule="exact"/>
                    <w:jc w:val="center"/>
                    <w:rPr>
                      <w:rFonts w:ascii="Times New Roman"/>
                      <w:sz w:val="21"/>
                      <w:szCs w:val="21"/>
                    </w:rPr>
                  </w:pPr>
                  <w:r>
                    <w:rPr>
                      <w:rFonts w:ascii="Times New Roman"/>
                      <w:sz w:val="21"/>
                      <w:szCs w:val="21"/>
                    </w:rPr>
                    <w:t>单层钢结构两座，</w:t>
                  </w:r>
                  <w:r>
                    <w:rPr>
                      <w:rFonts w:hint="eastAsia" w:ascii="Times New Roman"/>
                      <w:color w:val="auto"/>
                      <w:sz w:val="21"/>
                      <w:szCs w:val="21"/>
                      <w:lang w:val="en-US" w:eastAsia="zh-CN"/>
                    </w:rPr>
                    <w:t>每</w:t>
                  </w:r>
                  <w:r>
                    <w:rPr>
                      <w:rFonts w:ascii="Times New Roman"/>
                      <w:sz w:val="21"/>
                      <w:szCs w:val="21"/>
                    </w:rPr>
                    <w:t>座</w:t>
                  </w:r>
                  <w:r>
                    <w:rPr>
                      <w:rFonts w:hint="eastAsia" w:ascii="Times New Roman"/>
                      <w:sz w:val="21"/>
                      <w:szCs w:val="21"/>
                    </w:rPr>
                    <w:t>15</w:t>
                  </w:r>
                  <w:r>
                    <w:rPr>
                      <w:rFonts w:ascii="Times New Roman"/>
                      <w:sz w:val="21"/>
                      <w:szCs w:val="21"/>
                    </w:rPr>
                    <w:t>00m</w:t>
                  </w:r>
                  <w:r>
                    <w:rPr>
                      <w:rFonts w:ascii="Times New Roman"/>
                      <w:sz w:val="21"/>
                      <w:szCs w:val="21"/>
                      <w:vertAlign w:val="superscript"/>
                    </w:rPr>
                    <w:t>2</w:t>
                  </w:r>
                  <w:r>
                    <w:rPr>
                      <w:rFonts w:ascii="Times New Roman"/>
                      <w:sz w:val="21"/>
                      <w:szCs w:val="21"/>
                    </w:rPr>
                    <w:t>，为主要生产场所</w:t>
                  </w:r>
                </w:p>
              </w:tc>
            </w:tr>
            <w:tr w14:paraId="4945482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3" w:hRule="atLeast"/>
              </w:trPr>
              <w:tc>
                <w:tcPr>
                  <w:tcW w:w="1139" w:type="dxa"/>
                  <w:vMerge w:val="continue"/>
                  <w:noWrap w:val="0"/>
                  <w:vAlign w:val="center"/>
                </w:tcPr>
                <w:p w14:paraId="7B0FAE47">
                  <w:pPr>
                    <w:jc w:val="center"/>
                    <w:rPr>
                      <w:rFonts w:ascii="Times New Roman"/>
                      <w:sz w:val="21"/>
                      <w:szCs w:val="21"/>
                    </w:rPr>
                  </w:pPr>
                </w:p>
              </w:tc>
              <w:tc>
                <w:tcPr>
                  <w:tcW w:w="666" w:type="dxa"/>
                  <w:noWrap w:val="0"/>
                  <w:vAlign w:val="center"/>
                </w:tcPr>
                <w:p w14:paraId="0F3CF8D6">
                  <w:pPr>
                    <w:jc w:val="center"/>
                    <w:rPr>
                      <w:rFonts w:ascii="Times New Roman"/>
                      <w:sz w:val="21"/>
                      <w:szCs w:val="21"/>
                    </w:rPr>
                  </w:pPr>
                  <w:r>
                    <w:rPr>
                      <w:rFonts w:ascii="Times New Roman"/>
                      <w:sz w:val="21"/>
                      <w:szCs w:val="21"/>
                    </w:rPr>
                    <w:t>2</w:t>
                  </w:r>
                </w:p>
              </w:tc>
              <w:tc>
                <w:tcPr>
                  <w:tcW w:w="1511" w:type="dxa"/>
                  <w:noWrap w:val="0"/>
                  <w:vAlign w:val="center"/>
                </w:tcPr>
                <w:p w14:paraId="632D54BA">
                  <w:pPr>
                    <w:jc w:val="center"/>
                    <w:rPr>
                      <w:rFonts w:ascii="Times New Roman"/>
                      <w:sz w:val="21"/>
                      <w:szCs w:val="21"/>
                    </w:rPr>
                  </w:pPr>
                  <w:r>
                    <w:rPr>
                      <w:rFonts w:ascii="Times New Roman"/>
                      <w:sz w:val="21"/>
                      <w:szCs w:val="21"/>
                    </w:rPr>
                    <w:t>生产线</w:t>
                  </w:r>
                </w:p>
              </w:tc>
              <w:tc>
                <w:tcPr>
                  <w:tcW w:w="5476" w:type="dxa"/>
                  <w:noWrap w:val="0"/>
                  <w:vAlign w:val="center"/>
                </w:tcPr>
                <w:p w14:paraId="0090EFB4">
                  <w:pPr>
                    <w:spacing w:line="320" w:lineRule="exact"/>
                    <w:jc w:val="center"/>
                    <w:rPr>
                      <w:rFonts w:hint="eastAsia" w:ascii="Times New Roman" w:eastAsia="宋体"/>
                      <w:sz w:val="21"/>
                      <w:szCs w:val="21"/>
                      <w:lang w:val="en-US" w:eastAsia="zh-CN"/>
                    </w:rPr>
                  </w:pPr>
                  <w:r>
                    <w:rPr>
                      <w:rFonts w:ascii="Times New Roman"/>
                      <w:sz w:val="21"/>
                      <w:szCs w:val="21"/>
                    </w:rPr>
                    <w:t>共</w:t>
                  </w:r>
                  <w:r>
                    <w:rPr>
                      <w:rFonts w:hint="eastAsia" w:ascii="Times New Roman"/>
                      <w:sz w:val="21"/>
                      <w:szCs w:val="21"/>
                      <w:lang w:val="en-US" w:eastAsia="zh-CN"/>
                    </w:rPr>
                    <w:t>2</w:t>
                  </w:r>
                  <w:r>
                    <w:rPr>
                      <w:rFonts w:ascii="Times New Roman"/>
                      <w:sz w:val="21"/>
                      <w:szCs w:val="21"/>
                    </w:rPr>
                    <w:t>条岩棉生产线，单条生产线的生产能力为2万t/a</w:t>
                  </w:r>
                  <w:r>
                    <w:rPr>
                      <w:rFonts w:hint="default" w:ascii="Times New Roman"/>
                      <w:sz w:val="21"/>
                      <w:szCs w:val="21"/>
                      <w:lang w:eastAsia="zh-CN"/>
                    </w:rPr>
                    <w:t>，</w:t>
                  </w:r>
                  <w:r>
                    <w:rPr>
                      <w:rFonts w:hint="default" w:ascii="Times New Roman"/>
                      <w:sz w:val="21"/>
                      <w:szCs w:val="21"/>
                      <w:lang w:val="en-US" w:eastAsia="zh-CN"/>
                    </w:rPr>
                    <w:t>项目采用冲天炉熔化成绵系统，共配备</w:t>
                  </w:r>
                  <w:r>
                    <w:rPr>
                      <w:rFonts w:hint="eastAsia" w:ascii="Times New Roman"/>
                      <w:sz w:val="21"/>
                      <w:szCs w:val="21"/>
                      <w:lang w:val="en-US" w:eastAsia="zh-CN"/>
                    </w:rPr>
                    <w:t>2</w:t>
                  </w:r>
                  <w:r>
                    <w:rPr>
                      <w:rFonts w:hint="default" w:ascii="Times New Roman"/>
                      <w:sz w:val="21"/>
                      <w:szCs w:val="21"/>
                      <w:lang w:val="en-US" w:eastAsia="zh-CN"/>
                    </w:rPr>
                    <w:t>台冲天炉（单条生产线配</w:t>
                  </w:r>
                  <w:r>
                    <w:rPr>
                      <w:rFonts w:hint="eastAsia" w:ascii="Times New Roman"/>
                      <w:sz w:val="21"/>
                      <w:szCs w:val="21"/>
                      <w:lang w:val="en-US" w:eastAsia="zh-CN"/>
                    </w:rPr>
                    <w:t>1</w:t>
                  </w:r>
                  <w:r>
                    <w:rPr>
                      <w:rFonts w:hint="default" w:ascii="Times New Roman"/>
                      <w:sz w:val="21"/>
                      <w:szCs w:val="21"/>
                      <w:lang w:val="en-US" w:eastAsia="zh-CN"/>
                    </w:rPr>
                    <w:t>台冲天炉），每条生产线配置全封闭皮带输送廊道、自动上料机</w:t>
                  </w:r>
                  <w:r>
                    <w:rPr>
                      <w:rFonts w:hint="eastAsia" w:ascii="Times New Roman"/>
                      <w:sz w:val="21"/>
                      <w:szCs w:val="21"/>
                      <w:lang w:val="en-US" w:eastAsia="zh-CN"/>
                    </w:rPr>
                    <w:t>、</w:t>
                  </w:r>
                  <w:r>
                    <w:rPr>
                      <w:rFonts w:hint="default" w:ascii="Times New Roman"/>
                      <w:sz w:val="21"/>
                      <w:szCs w:val="21"/>
                      <w:lang w:val="en-US" w:eastAsia="zh-CN"/>
                    </w:rPr>
                    <w:t>岩棉成绵流水线及四辊离心机等。</w:t>
                  </w:r>
                </w:p>
              </w:tc>
            </w:tr>
            <w:tr w14:paraId="2B06C09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3" w:hRule="atLeast"/>
              </w:trPr>
              <w:tc>
                <w:tcPr>
                  <w:tcW w:w="1139" w:type="dxa"/>
                  <w:vMerge w:val="restart"/>
                  <w:noWrap w:val="0"/>
                  <w:vAlign w:val="center"/>
                </w:tcPr>
                <w:p w14:paraId="2C717448">
                  <w:pPr>
                    <w:jc w:val="center"/>
                    <w:rPr>
                      <w:rFonts w:ascii="Times New Roman"/>
                      <w:sz w:val="21"/>
                      <w:szCs w:val="21"/>
                    </w:rPr>
                  </w:pPr>
                  <w:r>
                    <w:rPr>
                      <w:rFonts w:ascii="Times New Roman"/>
                      <w:sz w:val="21"/>
                      <w:szCs w:val="21"/>
                    </w:rPr>
                    <w:t>辅助工程</w:t>
                  </w:r>
                </w:p>
              </w:tc>
              <w:tc>
                <w:tcPr>
                  <w:tcW w:w="666" w:type="dxa"/>
                  <w:noWrap w:val="0"/>
                  <w:vAlign w:val="center"/>
                </w:tcPr>
                <w:p w14:paraId="4AFB1DFE">
                  <w:pPr>
                    <w:jc w:val="center"/>
                    <w:rPr>
                      <w:rFonts w:ascii="Times New Roman"/>
                      <w:sz w:val="21"/>
                      <w:szCs w:val="21"/>
                    </w:rPr>
                  </w:pPr>
                  <w:r>
                    <w:rPr>
                      <w:rFonts w:ascii="Times New Roman"/>
                      <w:sz w:val="21"/>
                      <w:szCs w:val="21"/>
                    </w:rPr>
                    <w:t>1</w:t>
                  </w:r>
                </w:p>
              </w:tc>
              <w:tc>
                <w:tcPr>
                  <w:tcW w:w="1511" w:type="dxa"/>
                  <w:noWrap w:val="0"/>
                  <w:vAlign w:val="center"/>
                </w:tcPr>
                <w:p w14:paraId="1927F756">
                  <w:pPr>
                    <w:jc w:val="center"/>
                    <w:rPr>
                      <w:rFonts w:ascii="Times New Roman"/>
                      <w:sz w:val="21"/>
                      <w:szCs w:val="21"/>
                    </w:rPr>
                  </w:pPr>
                  <w:r>
                    <w:rPr>
                      <w:rFonts w:hint="eastAsia" w:ascii="Times New Roman"/>
                      <w:sz w:val="21"/>
                      <w:szCs w:val="21"/>
                    </w:rPr>
                    <w:t>辅助生产厂房</w:t>
                  </w:r>
                </w:p>
              </w:tc>
              <w:tc>
                <w:tcPr>
                  <w:tcW w:w="5476" w:type="dxa"/>
                  <w:noWrap w:val="0"/>
                  <w:vAlign w:val="center"/>
                </w:tcPr>
                <w:p w14:paraId="7F8E3F43">
                  <w:pPr>
                    <w:spacing w:line="320" w:lineRule="exact"/>
                    <w:jc w:val="center"/>
                    <w:rPr>
                      <w:rFonts w:ascii="Times New Roman"/>
                      <w:sz w:val="21"/>
                      <w:szCs w:val="21"/>
                    </w:rPr>
                  </w:pPr>
                  <w:r>
                    <w:rPr>
                      <w:rFonts w:ascii="Times New Roman"/>
                      <w:sz w:val="21"/>
                      <w:szCs w:val="21"/>
                    </w:rPr>
                    <w:t>单层砖混结构</w:t>
                  </w:r>
                  <w:r>
                    <w:rPr>
                      <w:rFonts w:hint="eastAsia" w:ascii="Times New Roman"/>
                      <w:sz w:val="21"/>
                      <w:szCs w:val="21"/>
                    </w:rPr>
                    <w:t>2</w:t>
                  </w:r>
                  <w:r>
                    <w:rPr>
                      <w:rFonts w:ascii="Times New Roman"/>
                      <w:sz w:val="21"/>
                      <w:szCs w:val="21"/>
                    </w:rPr>
                    <w:t>座，每座</w:t>
                  </w:r>
                  <w:r>
                    <w:rPr>
                      <w:rFonts w:hint="eastAsia" w:ascii="Times New Roman"/>
                      <w:sz w:val="21"/>
                      <w:szCs w:val="21"/>
                    </w:rPr>
                    <w:t>15</w:t>
                  </w:r>
                  <w:r>
                    <w:rPr>
                      <w:rFonts w:ascii="Times New Roman"/>
                      <w:sz w:val="21"/>
                      <w:szCs w:val="21"/>
                    </w:rPr>
                    <w:t>00m</w:t>
                  </w:r>
                  <w:r>
                    <w:rPr>
                      <w:rFonts w:ascii="Times New Roman"/>
                      <w:sz w:val="21"/>
                      <w:szCs w:val="21"/>
                      <w:vertAlign w:val="superscript"/>
                    </w:rPr>
                    <w:t>2</w:t>
                  </w:r>
                  <w:r>
                    <w:rPr>
                      <w:rFonts w:hint="eastAsia" w:ascii="Times New Roman"/>
                      <w:sz w:val="21"/>
                      <w:szCs w:val="21"/>
                    </w:rPr>
                    <w:t>，用于储存必要的原辅材料及半成品、成品等</w:t>
                  </w:r>
                </w:p>
              </w:tc>
            </w:tr>
            <w:tr w14:paraId="6DCD3F0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3" w:hRule="atLeast"/>
              </w:trPr>
              <w:tc>
                <w:tcPr>
                  <w:tcW w:w="1139" w:type="dxa"/>
                  <w:vMerge w:val="continue"/>
                  <w:noWrap w:val="0"/>
                  <w:vAlign w:val="center"/>
                </w:tcPr>
                <w:p w14:paraId="4C42C26C">
                  <w:pPr>
                    <w:jc w:val="center"/>
                    <w:rPr>
                      <w:rFonts w:ascii="Times New Roman"/>
                      <w:sz w:val="21"/>
                      <w:szCs w:val="21"/>
                    </w:rPr>
                  </w:pPr>
                </w:p>
              </w:tc>
              <w:tc>
                <w:tcPr>
                  <w:tcW w:w="666" w:type="dxa"/>
                  <w:noWrap w:val="0"/>
                  <w:vAlign w:val="center"/>
                </w:tcPr>
                <w:p w14:paraId="4FFB64C1">
                  <w:pPr>
                    <w:jc w:val="center"/>
                    <w:rPr>
                      <w:rFonts w:ascii="Times New Roman"/>
                      <w:sz w:val="21"/>
                      <w:szCs w:val="21"/>
                    </w:rPr>
                  </w:pPr>
                  <w:r>
                    <w:rPr>
                      <w:rFonts w:ascii="Times New Roman"/>
                      <w:sz w:val="21"/>
                      <w:szCs w:val="21"/>
                    </w:rPr>
                    <w:t>2</w:t>
                  </w:r>
                </w:p>
              </w:tc>
              <w:tc>
                <w:tcPr>
                  <w:tcW w:w="1511" w:type="dxa"/>
                  <w:noWrap w:val="0"/>
                  <w:vAlign w:val="center"/>
                </w:tcPr>
                <w:p w14:paraId="157958C2">
                  <w:pPr>
                    <w:jc w:val="center"/>
                    <w:rPr>
                      <w:rFonts w:ascii="Times New Roman"/>
                      <w:sz w:val="21"/>
                      <w:szCs w:val="21"/>
                    </w:rPr>
                  </w:pPr>
                  <w:r>
                    <w:rPr>
                      <w:rFonts w:ascii="Times New Roman"/>
                      <w:sz w:val="21"/>
                      <w:szCs w:val="21"/>
                    </w:rPr>
                    <w:t>料场</w:t>
                  </w:r>
                </w:p>
              </w:tc>
              <w:tc>
                <w:tcPr>
                  <w:tcW w:w="5476" w:type="dxa"/>
                  <w:noWrap w:val="0"/>
                  <w:vAlign w:val="center"/>
                </w:tcPr>
                <w:p w14:paraId="651A6DBD">
                  <w:pPr>
                    <w:spacing w:line="320" w:lineRule="exact"/>
                    <w:jc w:val="center"/>
                    <w:rPr>
                      <w:rFonts w:hint="eastAsia" w:ascii="Times New Roman" w:eastAsia="宋体"/>
                      <w:sz w:val="21"/>
                      <w:szCs w:val="21"/>
                      <w:lang w:val="en-US" w:eastAsia="zh-CN"/>
                    </w:rPr>
                  </w:pPr>
                  <w:r>
                    <w:rPr>
                      <w:rFonts w:ascii="Times New Roman"/>
                      <w:sz w:val="21"/>
                      <w:szCs w:val="21"/>
                    </w:rPr>
                    <w:t>建筑面积</w:t>
                  </w:r>
                  <w:r>
                    <w:rPr>
                      <w:rFonts w:hint="eastAsia" w:ascii="Times New Roman"/>
                      <w:sz w:val="21"/>
                      <w:szCs w:val="21"/>
                      <w:lang w:val="en-US" w:eastAsia="zh-CN"/>
                    </w:rPr>
                    <w:t>1500</w:t>
                  </w:r>
                  <w:r>
                    <w:rPr>
                      <w:rFonts w:ascii="Times New Roman"/>
                      <w:sz w:val="21"/>
                      <w:szCs w:val="21"/>
                    </w:rPr>
                    <w:t>m</w:t>
                  </w:r>
                  <w:r>
                    <w:rPr>
                      <w:rFonts w:ascii="Times New Roman"/>
                      <w:sz w:val="21"/>
                      <w:szCs w:val="21"/>
                      <w:vertAlign w:val="superscript"/>
                    </w:rPr>
                    <w:t>2</w:t>
                  </w:r>
                  <w:r>
                    <w:rPr>
                      <w:rFonts w:ascii="Times New Roman"/>
                      <w:sz w:val="21"/>
                      <w:szCs w:val="21"/>
                    </w:rPr>
                    <w:t>，</w:t>
                  </w:r>
                  <w:r>
                    <w:rPr>
                      <w:rFonts w:hint="eastAsia" w:ascii="Times New Roman"/>
                      <w:sz w:val="21"/>
                      <w:szCs w:val="21"/>
                      <w:lang w:val="en-US" w:eastAsia="zh-CN"/>
                    </w:rPr>
                    <w:t>为全封闭堆料场</w:t>
                  </w:r>
                </w:p>
              </w:tc>
            </w:tr>
            <w:tr w14:paraId="63111A2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3" w:hRule="atLeast"/>
              </w:trPr>
              <w:tc>
                <w:tcPr>
                  <w:tcW w:w="1139" w:type="dxa"/>
                  <w:vMerge w:val="continue"/>
                  <w:noWrap w:val="0"/>
                  <w:vAlign w:val="center"/>
                </w:tcPr>
                <w:p w14:paraId="34D2BB4B">
                  <w:pPr>
                    <w:jc w:val="center"/>
                    <w:rPr>
                      <w:rFonts w:ascii="Times New Roman"/>
                      <w:sz w:val="21"/>
                      <w:szCs w:val="21"/>
                    </w:rPr>
                  </w:pPr>
                </w:p>
              </w:tc>
              <w:tc>
                <w:tcPr>
                  <w:tcW w:w="666" w:type="dxa"/>
                  <w:noWrap w:val="0"/>
                  <w:vAlign w:val="center"/>
                </w:tcPr>
                <w:p w14:paraId="438D84D4">
                  <w:pPr>
                    <w:jc w:val="center"/>
                    <w:rPr>
                      <w:rFonts w:ascii="Times New Roman"/>
                      <w:sz w:val="21"/>
                      <w:szCs w:val="21"/>
                    </w:rPr>
                  </w:pPr>
                  <w:r>
                    <w:rPr>
                      <w:rFonts w:ascii="Times New Roman"/>
                      <w:sz w:val="21"/>
                      <w:szCs w:val="21"/>
                    </w:rPr>
                    <w:t>3</w:t>
                  </w:r>
                </w:p>
              </w:tc>
              <w:tc>
                <w:tcPr>
                  <w:tcW w:w="1511" w:type="dxa"/>
                  <w:noWrap w:val="0"/>
                  <w:vAlign w:val="center"/>
                </w:tcPr>
                <w:p w14:paraId="4DCD6472">
                  <w:pPr>
                    <w:jc w:val="center"/>
                    <w:rPr>
                      <w:rFonts w:ascii="Times New Roman"/>
                      <w:sz w:val="21"/>
                      <w:szCs w:val="21"/>
                    </w:rPr>
                  </w:pPr>
                  <w:r>
                    <w:rPr>
                      <w:rFonts w:hint="eastAsia" w:ascii="Times New Roman"/>
                      <w:sz w:val="21"/>
                      <w:szCs w:val="21"/>
                    </w:rPr>
                    <w:t>办公用房</w:t>
                  </w:r>
                </w:p>
              </w:tc>
              <w:tc>
                <w:tcPr>
                  <w:tcW w:w="5476" w:type="dxa"/>
                  <w:noWrap w:val="0"/>
                  <w:vAlign w:val="center"/>
                </w:tcPr>
                <w:p w14:paraId="58A08743">
                  <w:pPr>
                    <w:spacing w:line="320" w:lineRule="exact"/>
                    <w:jc w:val="center"/>
                    <w:rPr>
                      <w:rFonts w:hint="eastAsia" w:ascii="Times New Roman"/>
                      <w:sz w:val="21"/>
                      <w:szCs w:val="21"/>
                    </w:rPr>
                  </w:pPr>
                  <w:r>
                    <w:rPr>
                      <w:rFonts w:hint="eastAsia" w:ascii="Times New Roman"/>
                      <w:sz w:val="21"/>
                      <w:szCs w:val="21"/>
                    </w:rPr>
                    <w:t>二层</w:t>
                  </w:r>
                  <w:r>
                    <w:rPr>
                      <w:rFonts w:ascii="Times New Roman"/>
                      <w:sz w:val="21"/>
                      <w:szCs w:val="21"/>
                    </w:rPr>
                    <w:t>，砖混结构，</w:t>
                  </w:r>
                  <w:r>
                    <w:rPr>
                      <w:rFonts w:hint="eastAsia" w:ascii="Times New Roman"/>
                      <w:sz w:val="21"/>
                      <w:szCs w:val="21"/>
                    </w:rPr>
                    <w:t>依托原有</w:t>
                  </w:r>
                </w:p>
              </w:tc>
            </w:tr>
            <w:tr w14:paraId="192100F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3" w:hRule="atLeast"/>
              </w:trPr>
              <w:tc>
                <w:tcPr>
                  <w:tcW w:w="1139" w:type="dxa"/>
                  <w:vMerge w:val="continue"/>
                  <w:noWrap w:val="0"/>
                  <w:vAlign w:val="center"/>
                </w:tcPr>
                <w:p w14:paraId="4DD750D0">
                  <w:pPr>
                    <w:jc w:val="center"/>
                    <w:rPr>
                      <w:rFonts w:ascii="Times New Roman"/>
                      <w:sz w:val="21"/>
                      <w:szCs w:val="21"/>
                    </w:rPr>
                  </w:pPr>
                </w:p>
              </w:tc>
              <w:tc>
                <w:tcPr>
                  <w:tcW w:w="666" w:type="dxa"/>
                  <w:noWrap w:val="0"/>
                  <w:vAlign w:val="center"/>
                </w:tcPr>
                <w:p w14:paraId="11A38050">
                  <w:pPr>
                    <w:jc w:val="center"/>
                    <w:rPr>
                      <w:rFonts w:ascii="Times New Roman"/>
                      <w:sz w:val="21"/>
                      <w:szCs w:val="21"/>
                    </w:rPr>
                  </w:pPr>
                  <w:r>
                    <w:rPr>
                      <w:rFonts w:ascii="Times New Roman"/>
                      <w:sz w:val="21"/>
                      <w:szCs w:val="21"/>
                    </w:rPr>
                    <w:t>4</w:t>
                  </w:r>
                </w:p>
              </w:tc>
              <w:tc>
                <w:tcPr>
                  <w:tcW w:w="1511" w:type="dxa"/>
                  <w:noWrap w:val="0"/>
                  <w:vAlign w:val="center"/>
                </w:tcPr>
                <w:p w14:paraId="6985E08C">
                  <w:pPr>
                    <w:jc w:val="center"/>
                    <w:rPr>
                      <w:rFonts w:ascii="Times New Roman"/>
                      <w:sz w:val="21"/>
                      <w:szCs w:val="21"/>
                    </w:rPr>
                  </w:pPr>
                  <w:r>
                    <w:rPr>
                      <w:rFonts w:hint="eastAsia" w:ascii="Times New Roman"/>
                      <w:sz w:val="21"/>
                      <w:szCs w:val="21"/>
                    </w:rPr>
                    <w:t>生活用房</w:t>
                  </w:r>
                </w:p>
              </w:tc>
              <w:tc>
                <w:tcPr>
                  <w:tcW w:w="5476" w:type="dxa"/>
                  <w:noWrap w:val="0"/>
                  <w:vAlign w:val="center"/>
                </w:tcPr>
                <w:p w14:paraId="51FD43D9">
                  <w:pPr>
                    <w:spacing w:line="320" w:lineRule="exact"/>
                    <w:jc w:val="center"/>
                    <w:rPr>
                      <w:rFonts w:hint="eastAsia" w:ascii="Times New Roman"/>
                      <w:sz w:val="21"/>
                      <w:szCs w:val="21"/>
                    </w:rPr>
                  </w:pPr>
                  <w:r>
                    <w:rPr>
                      <w:rFonts w:hint="eastAsia" w:ascii="Times New Roman"/>
                      <w:sz w:val="21"/>
                      <w:szCs w:val="21"/>
                    </w:rPr>
                    <w:t>二</w:t>
                  </w:r>
                  <w:r>
                    <w:rPr>
                      <w:rFonts w:ascii="Times New Roman"/>
                      <w:sz w:val="21"/>
                      <w:szCs w:val="21"/>
                    </w:rPr>
                    <w:t>层，砖混结构，</w:t>
                  </w:r>
                  <w:r>
                    <w:rPr>
                      <w:rFonts w:hint="eastAsia" w:ascii="Times New Roman"/>
                      <w:sz w:val="21"/>
                      <w:szCs w:val="21"/>
                    </w:rPr>
                    <w:t>依托原有</w:t>
                  </w:r>
                </w:p>
              </w:tc>
            </w:tr>
            <w:tr w14:paraId="76D45BA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3" w:hRule="atLeast"/>
              </w:trPr>
              <w:tc>
                <w:tcPr>
                  <w:tcW w:w="1139" w:type="dxa"/>
                  <w:vMerge w:val="restart"/>
                  <w:noWrap w:val="0"/>
                  <w:vAlign w:val="center"/>
                </w:tcPr>
                <w:p w14:paraId="23A1A3BA">
                  <w:pPr>
                    <w:jc w:val="center"/>
                    <w:rPr>
                      <w:rFonts w:ascii="Times New Roman"/>
                      <w:sz w:val="21"/>
                      <w:szCs w:val="21"/>
                    </w:rPr>
                  </w:pPr>
                  <w:r>
                    <w:rPr>
                      <w:rFonts w:ascii="Times New Roman"/>
                      <w:sz w:val="21"/>
                      <w:szCs w:val="21"/>
                    </w:rPr>
                    <w:t>公用工程</w:t>
                  </w:r>
                </w:p>
              </w:tc>
              <w:tc>
                <w:tcPr>
                  <w:tcW w:w="666" w:type="dxa"/>
                  <w:noWrap w:val="0"/>
                  <w:vAlign w:val="center"/>
                </w:tcPr>
                <w:p w14:paraId="039F6F3E">
                  <w:pPr>
                    <w:jc w:val="center"/>
                    <w:rPr>
                      <w:rFonts w:ascii="Times New Roman"/>
                      <w:sz w:val="21"/>
                      <w:szCs w:val="21"/>
                    </w:rPr>
                  </w:pPr>
                  <w:r>
                    <w:rPr>
                      <w:rFonts w:ascii="Times New Roman"/>
                      <w:sz w:val="21"/>
                      <w:szCs w:val="21"/>
                    </w:rPr>
                    <w:t>1</w:t>
                  </w:r>
                </w:p>
              </w:tc>
              <w:tc>
                <w:tcPr>
                  <w:tcW w:w="1511" w:type="dxa"/>
                  <w:noWrap w:val="0"/>
                  <w:vAlign w:val="center"/>
                </w:tcPr>
                <w:p w14:paraId="2CD3808D">
                  <w:pPr>
                    <w:jc w:val="center"/>
                    <w:rPr>
                      <w:rFonts w:ascii="Times New Roman"/>
                      <w:sz w:val="21"/>
                      <w:szCs w:val="21"/>
                    </w:rPr>
                  </w:pPr>
                  <w:r>
                    <w:rPr>
                      <w:rFonts w:ascii="Times New Roman"/>
                      <w:sz w:val="21"/>
                      <w:szCs w:val="21"/>
                    </w:rPr>
                    <w:t>给水</w:t>
                  </w:r>
                </w:p>
              </w:tc>
              <w:tc>
                <w:tcPr>
                  <w:tcW w:w="5476" w:type="dxa"/>
                  <w:noWrap w:val="0"/>
                  <w:vAlign w:val="center"/>
                </w:tcPr>
                <w:p w14:paraId="71834231">
                  <w:pPr>
                    <w:jc w:val="center"/>
                    <w:rPr>
                      <w:rFonts w:hint="eastAsia" w:ascii="Times New Roman"/>
                      <w:sz w:val="21"/>
                      <w:szCs w:val="21"/>
                    </w:rPr>
                  </w:pPr>
                  <w:r>
                    <w:rPr>
                      <w:rFonts w:ascii="Times New Roman"/>
                      <w:sz w:val="21"/>
                      <w:szCs w:val="21"/>
                    </w:rPr>
                    <w:t>自备井，用量为</w:t>
                  </w:r>
                  <w:r>
                    <w:rPr>
                      <w:rFonts w:hint="eastAsia" w:ascii="Times New Roman"/>
                      <w:sz w:val="21"/>
                      <w:szCs w:val="21"/>
                      <w:lang w:val="en-US" w:eastAsia="zh-CN"/>
                    </w:rPr>
                    <w:t>37560</w:t>
                  </w:r>
                  <w:r>
                    <w:rPr>
                      <w:rFonts w:ascii="Times New Roman"/>
                      <w:sz w:val="21"/>
                      <w:szCs w:val="21"/>
                    </w:rPr>
                    <w:t>t/a</w:t>
                  </w:r>
                </w:p>
              </w:tc>
            </w:tr>
            <w:tr w14:paraId="752B178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847" w:hRule="atLeast"/>
              </w:trPr>
              <w:tc>
                <w:tcPr>
                  <w:tcW w:w="1139" w:type="dxa"/>
                  <w:vMerge w:val="continue"/>
                  <w:noWrap w:val="0"/>
                  <w:vAlign w:val="center"/>
                </w:tcPr>
                <w:p w14:paraId="603FA02F">
                  <w:pPr>
                    <w:jc w:val="center"/>
                    <w:rPr>
                      <w:rFonts w:ascii="Times New Roman"/>
                      <w:sz w:val="21"/>
                      <w:szCs w:val="21"/>
                    </w:rPr>
                  </w:pPr>
                </w:p>
              </w:tc>
              <w:tc>
                <w:tcPr>
                  <w:tcW w:w="666" w:type="dxa"/>
                  <w:noWrap w:val="0"/>
                  <w:vAlign w:val="center"/>
                </w:tcPr>
                <w:p w14:paraId="23559647">
                  <w:pPr>
                    <w:jc w:val="center"/>
                    <w:rPr>
                      <w:rFonts w:ascii="Times New Roman"/>
                      <w:sz w:val="21"/>
                      <w:szCs w:val="21"/>
                    </w:rPr>
                  </w:pPr>
                  <w:r>
                    <w:rPr>
                      <w:rFonts w:ascii="Times New Roman"/>
                      <w:sz w:val="21"/>
                      <w:szCs w:val="21"/>
                    </w:rPr>
                    <w:t>2</w:t>
                  </w:r>
                </w:p>
              </w:tc>
              <w:tc>
                <w:tcPr>
                  <w:tcW w:w="1511" w:type="dxa"/>
                  <w:noWrap w:val="0"/>
                  <w:vAlign w:val="center"/>
                </w:tcPr>
                <w:p w14:paraId="5F1C2C89">
                  <w:pPr>
                    <w:jc w:val="center"/>
                    <w:rPr>
                      <w:rFonts w:ascii="Times New Roman"/>
                      <w:sz w:val="21"/>
                      <w:szCs w:val="21"/>
                    </w:rPr>
                  </w:pPr>
                  <w:r>
                    <w:rPr>
                      <w:rFonts w:ascii="Times New Roman"/>
                      <w:sz w:val="21"/>
                      <w:szCs w:val="21"/>
                    </w:rPr>
                    <w:t>排水</w:t>
                  </w:r>
                </w:p>
              </w:tc>
              <w:tc>
                <w:tcPr>
                  <w:tcW w:w="5476" w:type="dxa"/>
                  <w:noWrap w:val="0"/>
                  <w:vAlign w:val="center"/>
                </w:tcPr>
                <w:p w14:paraId="428F485E">
                  <w:pPr>
                    <w:spacing w:line="320" w:lineRule="exact"/>
                    <w:jc w:val="center"/>
                    <w:rPr>
                      <w:rFonts w:hint="eastAsia" w:ascii="Times New Roman"/>
                      <w:sz w:val="21"/>
                      <w:szCs w:val="21"/>
                    </w:rPr>
                  </w:pPr>
                  <w:r>
                    <w:rPr>
                      <w:rFonts w:hint="eastAsia" w:ascii="Times New Roman"/>
                      <w:sz w:val="21"/>
                      <w:szCs w:val="21"/>
                    </w:rPr>
                    <w:t>项目厂区实施雨污分流，</w:t>
                  </w:r>
                  <w:r>
                    <w:rPr>
                      <w:rFonts w:hint="eastAsia" w:ascii="Times New Roman"/>
                      <w:sz w:val="21"/>
                      <w:szCs w:val="21"/>
                      <w:lang w:val="en-US" w:eastAsia="zh-CN"/>
                    </w:rPr>
                    <w:t>初期雨水经收集后复用于厂区绿化，不外排；</w:t>
                  </w:r>
                  <w:r>
                    <w:rPr>
                      <w:rFonts w:hint="eastAsia" w:ascii="Times New Roman"/>
                      <w:sz w:val="21"/>
                      <w:szCs w:val="21"/>
                    </w:rPr>
                    <w:t>项目无生产污水排放；项目不设食堂，生活污水排入旱厕，定期清掏用作农肥，不外排</w:t>
                  </w:r>
                </w:p>
              </w:tc>
            </w:tr>
            <w:tr w14:paraId="5070B12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3" w:hRule="atLeast"/>
              </w:trPr>
              <w:tc>
                <w:tcPr>
                  <w:tcW w:w="1139" w:type="dxa"/>
                  <w:vMerge w:val="continue"/>
                  <w:noWrap w:val="0"/>
                  <w:vAlign w:val="center"/>
                </w:tcPr>
                <w:p w14:paraId="452AFF56">
                  <w:pPr>
                    <w:jc w:val="center"/>
                    <w:rPr>
                      <w:rFonts w:ascii="Times New Roman"/>
                      <w:sz w:val="21"/>
                      <w:szCs w:val="21"/>
                    </w:rPr>
                  </w:pPr>
                </w:p>
              </w:tc>
              <w:tc>
                <w:tcPr>
                  <w:tcW w:w="666" w:type="dxa"/>
                  <w:noWrap w:val="0"/>
                  <w:vAlign w:val="center"/>
                </w:tcPr>
                <w:p w14:paraId="50464180">
                  <w:pPr>
                    <w:jc w:val="center"/>
                    <w:rPr>
                      <w:rFonts w:ascii="Times New Roman"/>
                      <w:sz w:val="21"/>
                      <w:szCs w:val="21"/>
                    </w:rPr>
                  </w:pPr>
                  <w:r>
                    <w:rPr>
                      <w:rFonts w:ascii="Times New Roman"/>
                      <w:sz w:val="21"/>
                      <w:szCs w:val="21"/>
                    </w:rPr>
                    <w:t>3</w:t>
                  </w:r>
                </w:p>
              </w:tc>
              <w:tc>
                <w:tcPr>
                  <w:tcW w:w="1511" w:type="dxa"/>
                  <w:noWrap w:val="0"/>
                  <w:vAlign w:val="center"/>
                </w:tcPr>
                <w:p w14:paraId="02DD0994">
                  <w:pPr>
                    <w:jc w:val="center"/>
                    <w:rPr>
                      <w:rFonts w:ascii="Times New Roman"/>
                      <w:sz w:val="21"/>
                      <w:szCs w:val="21"/>
                    </w:rPr>
                  </w:pPr>
                  <w:r>
                    <w:rPr>
                      <w:rFonts w:ascii="Times New Roman"/>
                      <w:sz w:val="21"/>
                      <w:szCs w:val="21"/>
                    </w:rPr>
                    <w:t>供电</w:t>
                  </w:r>
                </w:p>
              </w:tc>
              <w:tc>
                <w:tcPr>
                  <w:tcW w:w="5476" w:type="dxa"/>
                  <w:noWrap w:val="0"/>
                  <w:vAlign w:val="center"/>
                </w:tcPr>
                <w:p w14:paraId="15BC54A1">
                  <w:pPr>
                    <w:spacing w:line="320" w:lineRule="exact"/>
                    <w:jc w:val="center"/>
                    <w:rPr>
                      <w:rFonts w:ascii="Times New Roman"/>
                      <w:sz w:val="21"/>
                      <w:szCs w:val="21"/>
                    </w:rPr>
                  </w:pPr>
                  <w:r>
                    <w:rPr>
                      <w:rFonts w:hint="eastAsia" w:ascii="Times New Roman"/>
                      <w:sz w:val="21"/>
                      <w:szCs w:val="21"/>
                    </w:rPr>
                    <w:t>400</w:t>
                  </w:r>
                  <w:r>
                    <w:rPr>
                      <w:rFonts w:ascii="Times New Roman"/>
                      <w:sz w:val="21"/>
                      <w:szCs w:val="21"/>
                    </w:rPr>
                    <w:t>万kWh/a，由当地电网提供</w:t>
                  </w:r>
                </w:p>
              </w:tc>
            </w:tr>
            <w:tr w14:paraId="00B1C72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3" w:hRule="atLeast"/>
              </w:trPr>
              <w:tc>
                <w:tcPr>
                  <w:tcW w:w="1139" w:type="dxa"/>
                  <w:vMerge w:val="continue"/>
                  <w:noWrap w:val="0"/>
                  <w:vAlign w:val="center"/>
                </w:tcPr>
                <w:p w14:paraId="10FEC66C">
                  <w:pPr>
                    <w:jc w:val="center"/>
                    <w:rPr>
                      <w:rFonts w:ascii="Times New Roman"/>
                      <w:sz w:val="21"/>
                      <w:szCs w:val="21"/>
                    </w:rPr>
                  </w:pPr>
                </w:p>
              </w:tc>
              <w:tc>
                <w:tcPr>
                  <w:tcW w:w="666" w:type="dxa"/>
                  <w:noWrap w:val="0"/>
                  <w:vAlign w:val="center"/>
                </w:tcPr>
                <w:p w14:paraId="2D07E0AA">
                  <w:pPr>
                    <w:jc w:val="center"/>
                    <w:rPr>
                      <w:rFonts w:hint="eastAsia" w:ascii="Times New Roman" w:eastAsia="宋体"/>
                      <w:sz w:val="21"/>
                      <w:szCs w:val="21"/>
                      <w:lang w:val="en-US" w:eastAsia="zh-CN"/>
                    </w:rPr>
                  </w:pPr>
                  <w:r>
                    <w:rPr>
                      <w:rFonts w:hint="eastAsia" w:ascii="Times New Roman"/>
                      <w:sz w:val="21"/>
                      <w:szCs w:val="21"/>
                      <w:lang w:val="en-US" w:eastAsia="zh-CN"/>
                    </w:rPr>
                    <w:t>4</w:t>
                  </w:r>
                </w:p>
              </w:tc>
              <w:tc>
                <w:tcPr>
                  <w:tcW w:w="1511" w:type="dxa"/>
                  <w:noWrap w:val="0"/>
                  <w:vAlign w:val="center"/>
                </w:tcPr>
                <w:p w14:paraId="11457048">
                  <w:pPr>
                    <w:jc w:val="center"/>
                    <w:rPr>
                      <w:rFonts w:hint="eastAsia" w:ascii="Times New Roman" w:eastAsia="宋体"/>
                      <w:sz w:val="21"/>
                      <w:szCs w:val="21"/>
                      <w:lang w:val="en-US" w:eastAsia="zh-CN"/>
                    </w:rPr>
                  </w:pPr>
                  <w:r>
                    <w:rPr>
                      <w:rFonts w:hint="eastAsia" w:ascii="Times New Roman"/>
                      <w:sz w:val="21"/>
                      <w:szCs w:val="21"/>
                      <w:lang w:val="en-US" w:eastAsia="zh-CN"/>
                    </w:rPr>
                    <w:t>供热</w:t>
                  </w:r>
                </w:p>
              </w:tc>
              <w:tc>
                <w:tcPr>
                  <w:tcW w:w="5476" w:type="dxa"/>
                  <w:noWrap w:val="0"/>
                  <w:vAlign w:val="center"/>
                </w:tcPr>
                <w:p w14:paraId="1D63557A">
                  <w:pPr>
                    <w:spacing w:line="320" w:lineRule="exact"/>
                    <w:jc w:val="center"/>
                    <w:rPr>
                      <w:rFonts w:hint="eastAsia" w:ascii="Times New Roman" w:eastAsia="宋体"/>
                      <w:sz w:val="21"/>
                      <w:szCs w:val="21"/>
                      <w:lang w:val="en-US" w:eastAsia="zh-CN"/>
                    </w:rPr>
                  </w:pPr>
                  <w:r>
                    <w:rPr>
                      <w:rFonts w:hint="eastAsia" w:ascii="Times New Roman"/>
                      <w:sz w:val="21"/>
                      <w:szCs w:val="21"/>
                      <w:lang w:val="en-US" w:eastAsia="zh-CN"/>
                    </w:rPr>
                    <w:t>利用焚烧炉换热器余热给冲天炉供热</w:t>
                  </w:r>
                </w:p>
              </w:tc>
            </w:tr>
            <w:tr w14:paraId="1F14A42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3" w:hRule="atLeast"/>
              </w:trPr>
              <w:tc>
                <w:tcPr>
                  <w:tcW w:w="1139" w:type="dxa"/>
                  <w:vMerge w:val="restart"/>
                  <w:noWrap w:val="0"/>
                  <w:vAlign w:val="center"/>
                </w:tcPr>
                <w:p w14:paraId="6F573538">
                  <w:pPr>
                    <w:jc w:val="center"/>
                    <w:rPr>
                      <w:rFonts w:ascii="Times New Roman"/>
                      <w:sz w:val="21"/>
                      <w:szCs w:val="21"/>
                    </w:rPr>
                  </w:pPr>
                  <w:r>
                    <w:rPr>
                      <w:rFonts w:ascii="Times New Roman"/>
                      <w:sz w:val="21"/>
                      <w:szCs w:val="21"/>
                    </w:rPr>
                    <w:t>环保工程</w:t>
                  </w:r>
                </w:p>
              </w:tc>
              <w:tc>
                <w:tcPr>
                  <w:tcW w:w="666" w:type="dxa"/>
                  <w:vMerge w:val="restart"/>
                  <w:tcBorders>
                    <w:bottom w:val="single" w:color="auto" w:sz="4" w:space="0"/>
                  </w:tcBorders>
                  <w:noWrap w:val="0"/>
                  <w:vAlign w:val="center"/>
                </w:tcPr>
                <w:p w14:paraId="27FB5E28">
                  <w:pPr>
                    <w:jc w:val="center"/>
                    <w:rPr>
                      <w:rFonts w:ascii="Times New Roman"/>
                      <w:sz w:val="21"/>
                      <w:szCs w:val="21"/>
                    </w:rPr>
                  </w:pPr>
                  <w:r>
                    <w:rPr>
                      <w:rFonts w:ascii="Times New Roman"/>
                      <w:sz w:val="21"/>
                      <w:szCs w:val="21"/>
                    </w:rPr>
                    <w:t>营</w:t>
                  </w:r>
                </w:p>
                <w:p w14:paraId="49ACB9D3">
                  <w:pPr>
                    <w:jc w:val="center"/>
                    <w:rPr>
                      <w:rFonts w:ascii="Times New Roman"/>
                      <w:sz w:val="21"/>
                      <w:szCs w:val="21"/>
                    </w:rPr>
                  </w:pPr>
                  <w:r>
                    <w:rPr>
                      <w:rFonts w:ascii="Times New Roman"/>
                      <w:sz w:val="21"/>
                      <w:szCs w:val="21"/>
                    </w:rPr>
                    <w:t>运</w:t>
                  </w:r>
                </w:p>
                <w:p w14:paraId="53BBB409">
                  <w:pPr>
                    <w:jc w:val="center"/>
                    <w:rPr>
                      <w:rFonts w:ascii="Times New Roman"/>
                      <w:sz w:val="21"/>
                      <w:szCs w:val="21"/>
                    </w:rPr>
                  </w:pPr>
                  <w:r>
                    <w:rPr>
                      <w:rFonts w:ascii="Times New Roman"/>
                      <w:sz w:val="21"/>
                      <w:szCs w:val="21"/>
                    </w:rPr>
                    <w:t>期</w:t>
                  </w:r>
                </w:p>
              </w:tc>
              <w:tc>
                <w:tcPr>
                  <w:tcW w:w="1511" w:type="dxa"/>
                  <w:vMerge w:val="restart"/>
                  <w:noWrap w:val="0"/>
                  <w:vAlign w:val="center"/>
                </w:tcPr>
                <w:p w14:paraId="5B5DA5EC">
                  <w:pPr>
                    <w:jc w:val="center"/>
                    <w:rPr>
                      <w:rFonts w:ascii="Times New Roman"/>
                      <w:color w:val="FF0000"/>
                      <w:sz w:val="21"/>
                      <w:szCs w:val="21"/>
                    </w:rPr>
                  </w:pPr>
                  <w:r>
                    <w:rPr>
                      <w:rFonts w:ascii="Times New Roman"/>
                      <w:sz w:val="21"/>
                      <w:szCs w:val="21"/>
                    </w:rPr>
                    <w:t>废水治理</w:t>
                  </w:r>
                </w:p>
              </w:tc>
              <w:tc>
                <w:tcPr>
                  <w:tcW w:w="5476" w:type="dxa"/>
                  <w:tcBorders>
                    <w:bottom w:val="single" w:color="auto" w:sz="4" w:space="0"/>
                  </w:tcBorders>
                  <w:noWrap w:val="0"/>
                  <w:vAlign w:val="center"/>
                </w:tcPr>
                <w:p w14:paraId="5513FAA5">
                  <w:pPr>
                    <w:jc w:val="center"/>
                    <w:rPr>
                      <w:rFonts w:hint="eastAsia" w:ascii="Times New Roman" w:eastAsia="宋体"/>
                      <w:color w:val="FF0000"/>
                      <w:sz w:val="21"/>
                      <w:szCs w:val="21"/>
                      <w:lang w:val="en-US" w:eastAsia="zh-CN"/>
                    </w:rPr>
                  </w:pPr>
                  <w:r>
                    <w:rPr>
                      <w:rFonts w:hint="eastAsia" w:ascii="Times New Roman"/>
                      <w:sz w:val="21"/>
                      <w:szCs w:val="21"/>
                      <w:lang w:val="en-US" w:eastAsia="zh-CN"/>
                    </w:rPr>
                    <w:t>每条生产线各设置一个石灰石-石膏法脱硫除尘器除尘水的沉淀池，共2个</w:t>
                  </w:r>
                </w:p>
              </w:tc>
            </w:tr>
            <w:tr w14:paraId="0F7DC32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3" w:hRule="atLeast"/>
              </w:trPr>
              <w:tc>
                <w:tcPr>
                  <w:tcW w:w="1139" w:type="dxa"/>
                  <w:vMerge w:val="continue"/>
                  <w:noWrap w:val="0"/>
                  <w:vAlign w:val="center"/>
                </w:tcPr>
                <w:p w14:paraId="06D8D03D">
                  <w:pPr>
                    <w:jc w:val="center"/>
                    <w:rPr>
                      <w:rFonts w:ascii="Times New Roman"/>
                      <w:sz w:val="21"/>
                      <w:szCs w:val="21"/>
                    </w:rPr>
                  </w:pPr>
                </w:p>
              </w:tc>
              <w:tc>
                <w:tcPr>
                  <w:tcW w:w="666" w:type="dxa"/>
                  <w:vMerge w:val="continue"/>
                  <w:noWrap w:val="0"/>
                  <w:vAlign w:val="center"/>
                </w:tcPr>
                <w:p w14:paraId="0A2EDD60">
                  <w:pPr>
                    <w:jc w:val="center"/>
                    <w:rPr>
                      <w:rFonts w:ascii="Times New Roman"/>
                      <w:sz w:val="21"/>
                      <w:szCs w:val="21"/>
                    </w:rPr>
                  </w:pPr>
                </w:p>
              </w:tc>
              <w:tc>
                <w:tcPr>
                  <w:tcW w:w="1511" w:type="dxa"/>
                  <w:vMerge w:val="continue"/>
                  <w:noWrap w:val="0"/>
                  <w:vAlign w:val="center"/>
                </w:tcPr>
                <w:p w14:paraId="60DC22FF">
                  <w:pPr>
                    <w:jc w:val="center"/>
                    <w:rPr>
                      <w:rFonts w:ascii="Times New Roman"/>
                      <w:sz w:val="21"/>
                      <w:szCs w:val="21"/>
                    </w:rPr>
                  </w:pPr>
                </w:p>
              </w:tc>
              <w:tc>
                <w:tcPr>
                  <w:tcW w:w="5476" w:type="dxa"/>
                  <w:tcBorders>
                    <w:bottom w:val="single" w:color="auto" w:sz="4" w:space="0"/>
                  </w:tcBorders>
                  <w:noWrap w:val="0"/>
                  <w:vAlign w:val="center"/>
                </w:tcPr>
                <w:p w14:paraId="6827947D">
                  <w:pPr>
                    <w:jc w:val="center"/>
                    <w:rPr>
                      <w:rFonts w:hint="eastAsia" w:ascii="Times New Roman" w:eastAsia="宋体"/>
                      <w:sz w:val="21"/>
                      <w:szCs w:val="21"/>
                      <w:lang w:val="en-US" w:eastAsia="zh-CN"/>
                    </w:rPr>
                  </w:pPr>
                  <w:r>
                    <w:rPr>
                      <w:rFonts w:hint="eastAsia" w:ascii="Times New Roman"/>
                      <w:sz w:val="21"/>
                      <w:szCs w:val="21"/>
                      <w:lang w:val="en-US" w:eastAsia="zh-CN"/>
                    </w:rPr>
                    <w:t>初期雨水沉淀池1个</w:t>
                  </w:r>
                </w:p>
              </w:tc>
            </w:tr>
            <w:tr w14:paraId="314C2D9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3" w:hRule="atLeast"/>
              </w:trPr>
              <w:tc>
                <w:tcPr>
                  <w:tcW w:w="1139" w:type="dxa"/>
                  <w:vMerge w:val="continue"/>
                  <w:noWrap w:val="0"/>
                  <w:vAlign w:val="center"/>
                </w:tcPr>
                <w:p w14:paraId="5A4DC828">
                  <w:pPr>
                    <w:jc w:val="center"/>
                    <w:rPr>
                      <w:rFonts w:ascii="Times New Roman"/>
                      <w:sz w:val="21"/>
                      <w:szCs w:val="21"/>
                    </w:rPr>
                  </w:pPr>
                </w:p>
              </w:tc>
              <w:tc>
                <w:tcPr>
                  <w:tcW w:w="666" w:type="dxa"/>
                  <w:vMerge w:val="continue"/>
                  <w:noWrap w:val="0"/>
                  <w:vAlign w:val="center"/>
                </w:tcPr>
                <w:p w14:paraId="45C18C7E">
                  <w:pPr>
                    <w:jc w:val="center"/>
                    <w:rPr>
                      <w:rFonts w:ascii="Times New Roman"/>
                      <w:sz w:val="21"/>
                      <w:szCs w:val="21"/>
                    </w:rPr>
                  </w:pPr>
                </w:p>
              </w:tc>
              <w:tc>
                <w:tcPr>
                  <w:tcW w:w="1511" w:type="dxa"/>
                  <w:vMerge w:val="continue"/>
                  <w:tcBorders>
                    <w:bottom w:val="single" w:color="auto" w:sz="4" w:space="0"/>
                  </w:tcBorders>
                  <w:noWrap w:val="0"/>
                  <w:vAlign w:val="center"/>
                </w:tcPr>
                <w:p w14:paraId="0150B2EA">
                  <w:pPr>
                    <w:jc w:val="center"/>
                    <w:rPr>
                      <w:rFonts w:ascii="Times New Roman"/>
                      <w:sz w:val="21"/>
                      <w:szCs w:val="21"/>
                    </w:rPr>
                  </w:pPr>
                </w:p>
              </w:tc>
              <w:tc>
                <w:tcPr>
                  <w:tcW w:w="5476" w:type="dxa"/>
                  <w:tcBorders>
                    <w:bottom w:val="single" w:color="auto" w:sz="4" w:space="0"/>
                  </w:tcBorders>
                  <w:noWrap w:val="0"/>
                  <w:vAlign w:val="center"/>
                </w:tcPr>
                <w:p w14:paraId="2F09F4A7">
                  <w:pPr>
                    <w:jc w:val="center"/>
                    <w:rPr>
                      <w:rFonts w:hint="eastAsia" w:ascii="Times New Roman" w:eastAsia="宋体"/>
                      <w:sz w:val="21"/>
                      <w:szCs w:val="21"/>
                      <w:lang w:val="en-US" w:eastAsia="zh-CN"/>
                    </w:rPr>
                  </w:pPr>
                  <w:r>
                    <w:rPr>
                      <w:rFonts w:hint="eastAsia" w:ascii="Times New Roman"/>
                      <w:sz w:val="21"/>
                      <w:szCs w:val="21"/>
                      <w:lang w:val="en-US" w:eastAsia="zh-CN"/>
                    </w:rPr>
                    <w:t>旱厕，1个</w:t>
                  </w:r>
                </w:p>
              </w:tc>
            </w:tr>
            <w:tr w14:paraId="23D0EC5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2" w:hRule="atLeast"/>
              </w:trPr>
              <w:tc>
                <w:tcPr>
                  <w:tcW w:w="1139" w:type="dxa"/>
                  <w:vMerge w:val="continue"/>
                  <w:tcBorders>
                    <w:bottom w:val="single" w:color="auto" w:sz="4" w:space="0"/>
                  </w:tcBorders>
                  <w:noWrap w:val="0"/>
                  <w:vAlign w:val="center"/>
                </w:tcPr>
                <w:p w14:paraId="2943DCE9">
                  <w:pPr>
                    <w:jc w:val="center"/>
                    <w:rPr>
                      <w:rFonts w:ascii="Times New Roman"/>
                      <w:sz w:val="21"/>
                      <w:szCs w:val="21"/>
                    </w:rPr>
                  </w:pPr>
                </w:p>
              </w:tc>
              <w:tc>
                <w:tcPr>
                  <w:tcW w:w="666" w:type="dxa"/>
                  <w:vMerge w:val="continue"/>
                  <w:tcBorders>
                    <w:bottom w:val="single" w:color="auto" w:sz="4" w:space="0"/>
                  </w:tcBorders>
                  <w:noWrap w:val="0"/>
                  <w:vAlign w:val="center"/>
                </w:tcPr>
                <w:p w14:paraId="7C11807A">
                  <w:pPr>
                    <w:jc w:val="center"/>
                    <w:rPr>
                      <w:rFonts w:ascii="Times New Roman"/>
                      <w:sz w:val="21"/>
                      <w:szCs w:val="21"/>
                    </w:rPr>
                  </w:pPr>
                </w:p>
              </w:tc>
              <w:tc>
                <w:tcPr>
                  <w:tcW w:w="1511" w:type="dxa"/>
                  <w:vMerge w:val="restart"/>
                  <w:noWrap w:val="0"/>
                  <w:vAlign w:val="center"/>
                </w:tcPr>
                <w:p w14:paraId="15035B39">
                  <w:pPr>
                    <w:jc w:val="center"/>
                    <w:rPr>
                      <w:rFonts w:ascii="Times New Roman"/>
                      <w:color w:val="FF0000"/>
                      <w:sz w:val="21"/>
                      <w:szCs w:val="21"/>
                    </w:rPr>
                  </w:pPr>
                  <w:r>
                    <w:rPr>
                      <w:rFonts w:ascii="Times New Roman"/>
                      <w:sz w:val="21"/>
                      <w:szCs w:val="21"/>
                    </w:rPr>
                    <w:t>废气治理</w:t>
                  </w:r>
                </w:p>
              </w:tc>
              <w:tc>
                <w:tcPr>
                  <w:tcW w:w="5476" w:type="dxa"/>
                  <w:tcBorders>
                    <w:bottom w:val="single" w:color="auto" w:sz="4" w:space="0"/>
                  </w:tcBorders>
                  <w:noWrap w:val="0"/>
                  <w:vAlign w:val="center"/>
                </w:tcPr>
                <w:p w14:paraId="1DF61A3F">
                  <w:pPr>
                    <w:tabs>
                      <w:tab w:val="left" w:pos="3000"/>
                    </w:tabs>
                    <w:jc w:val="center"/>
                    <w:rPr>
                      <w:rFonts w:hint="eastAsia" w:ascii="Times New Roman" w:eastAsia="宋体"/>
                      <w:color w:val="FF0000"/>
                      <w:sz w:val="21"/>
                      <w:szCs w:val="21"/>
                      <w:lang w:val="en-US" w:eastAsia="zh-CN"/>
                    </w:rPr>
                  </w:pPr>
                  <w:r>
                    <w:rPr>
                      <w:rFonts w:hint="eastAsia" w:ascii="Times New Roman"/>
                      <w:sz w:val="21"/>
                      <w:szCs w:val="21"/>
                      <w:lang w:val="en-US" w:eastAsia="zh-CN"/>
                    </w:rPr>
                    <w:t>每条生产线的冲天炉共配用一套“旋风除尘器+布袋除尘器+焚烧炉+换热器+石灰石-石膏法脱硫除尘器+20m高排气筒”，环保设备均为串联</w:t>
                  </w:r>
                </w:p>
              </w:tc>
            </w:tr>
            <w:tr w14:paraId="50C79B2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802" w:hRule="exact"/>
              </w:trPr>
              <w:tc>
                <w:tcPr>
                  <w:tcW w:w="1139" w:type="dxa"/>
                  <w:vMerge w:val="continue"/>
                  <w:noWrap w:val="0"/>
                  <w:vAlign w:val="center"/>
                </w:tcPr>
                <w:p w14:paraId="0A626601">
                  <w:pPr>
                    <w:jc w:val="center"/>
                    <w:rPr>
                      <w:rFonts w:ascii="Times New Roman"/>
                      <w:sz w:val="21"/>
                      <w:szCs w:val="21"/>
                    </w:rPr>
                  </w:pPr>
                </w:p>
              </w:tc>
              <w:tc>
                <w:tcPr>
                  <w:tcW w:w="666" w:type="dxa"/>
                  <w:vMerge w:val="continue"/>
                  <w:noWrap w:val="0"/>
                  <w:vAlign w:val="center"/>
                </w:tcPr>
                <w:p w14:paraId="7C1E9ACB">
                  <w:pPr>
                    <w:jc w:val="center"/>
                    <w:rPr>
                      <w:rFonts w:ascii="Times New Roman"/>
                      <w:sz w:val="21"/>
                      <w:szCs w:val="21"/>
                    </w:rPr>
                  </w:pPr>
                </w:p>
              </w:tc>
              <w:tc>
                <w:tcPr>
                  <w:tcW w:w="1511" w:type="dxa"/>
                  <w:vMerge w:val="continue"/>
                  <w:noWrap w:val="0"/>
                  <w:vAlign w:val="center"/>
                </w:tcPr>
                <w:p w14:paraId="344EE455">
                  <w:pPr>
                    <w:jc w:val="center"/>
                    <w:rPr>
                      <w:rFonts w:ascii="Times New Roman"/>
                      <w:color w:val="FF0000"/>
                      <w:sz w:val="21"/>
                      <w:szCs w:val="21"/>
                    </w:rPr>
                  </w:pPr>
                </w:p>
              </w:tc>
              <w:tc>
                <w:tcPr>
                  <w:tcW w:w="5476" w:type="dxa"/>
                  <w:noWrap w:val="0"/>
                  <w:vAlign w:val="center"/>
                </w:tcPr>
                <w:p w14:paraId="029342E4">
                  <w:pPr>
                    <w:tabs>
                      <w:tab w:val="left" w:pos="3000"/>
                    </w:tabs>
                    <w:jc w:val="center"/>
                    <w:rPr>
                      <w:rFonts w:hint="eastAsia" w:ascii="Times New Roman" w:eastAsia="宋体"/>
                      <w:color w:val="FF0000"/>
                      <w:sz w:val="21"/>
                      <w:szCs w:val="21"/>
                      <w:lang w:val="en-US" w:eastAsia="zh-CN"/>
                    </w:rPr>
                  </w:pPr>
                  <w:r>
                    <w:rPr>
                      <w:rFonts w:hint="eastAsia" w:ascii="Times New Roman"/>
                      <w:sz w:val="21"/>
                      <w:szCs w:val="21"/>
                      <w:lang w:val="en-US" w:eastAsia="zh-CN"/>
                    </w:rPr>
                    <w:t>每条生产线的纤维形成室均配备“布袋除尘器+紫外线光解工艺+30m排气筒”</w:t>
                  </w:r>
                </w:p>
              </w:tc>
            </w:tr>
            <w:tr w14:paraId="023FF2E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64" w:hRule="exact"/>
              </w:trPr>
              <w:tc>
                <w:tcPr>
                  <w:tcW w:w="1139" w:type="dxa"/>
                  <w:vMerge w:val="continue"/>
                  <w:noWrap w:val="0"/>
                  <w:vAlign w:val="center"/>
                </w:tcPr>
                <w:p w14:paraId="22ACED5E">
                  <w:pPr>
                    <w:jc w:val="center"/>
                    <w:rPr>
                      <w:rFonts w:ascii="Times New Roman"/>
                      <w:sz w:val="21"/>
                      <w:szCs w:val="21"/>
                    </w:rPr>
                  </w:pPr>
                </w:p>
              </w:tc>
              <w:tc>
                <w:tcPr>
                  <w:tcW w:w="666" w:type="dxa"/>
                  <w:vMerge w:val="continue"/>
                  <w:noWrap w:val="0"/>
                  <w:vAlign w:val="center"/>
                </w:tcPr>
                <w:p w14:paraId="72E7CB1E">
                  <w:pPr>
                    <w:jc w:val="center"/>
                    <w:rPr>
                      <w:rFonts w:ascii="Times New Roman"/>
                      <w:sz w:val="21"/>
                      <w:szCs w:val="21"/>
                    </w:rPr>
                  </w:pPr>
                </w:p>
              </w:tc>
              <w:tc>
                <w:tcPr>
                  <w:tcW w:w="1511" w:type="dxa"/>
                  <w:vMerge w:val="continue"/>
                  <w:noWrap w:val="0"/>
                  <w:vAlign w:val="center"/>
                </w:tcPr>
                <w:p w14:paraId="1F95F6E9">
                  <w:pPr>
                    <w:jc w:val="center"/>
                    <w:rPr>
                      <w:rFonts w:ascii="Times New Roman"/>
                      <w:color w:val="FF0000"/>
                      <w:sz w:val="21"/>
                      <w:szCs w:val="21"/>
                    </w:rPr>
                  </w:pPr>
                </w:p>
              </w:tc>
              <w:tc>
                <w:tcPr>
                  <w:tcW w:w="5476" w:type="dxa"/>
                  <w:noWrap w:val="0"/>
                  <w:vAlign w:val="center"/>
                </w:tcPr>
                <w:p w14:paraId="01BB2C4D">
                  <w:pPr>
                    <w:tabs>
                      <w:tab w:val="left" w:pos="3000"/>
                    </w:tabs>
                    <w:jc w:val="center"/>
                    <w:rPr>
                      <w:rFonts w:hint="eastAsia" w:ascii="Times New Roman" w:eastAsia="宋体"/>
                      <w:sz w:val="21"/>
                      <w:szCs w:val="21"/>
                      <w:lang w:val="en-US" w:eastAsia="zh-CN"/>
                    </w:rPr>
                  </w:pPr>
                  <w:r>
                    <w:rPr>
                      <w:rFonts w:hint="eastAsia" w:ascii="Times New Roman"/>
                      <w:sz w:val="21"/>
                      <w:szCs w:val="21"/>
                      <w:lang w:val="en-US" w:eastAsia="zh-CN"/>
                    </w:rPr>
                    <w:t>原料储存、配料粉尘均配套喷淋系统</w:t>
                  </w:r>
                </w:p>
              </w:tc>
            </w:tr>
            <w:tr w14:paraId="240F21B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87" w:hRule="exact"/>
              </w:trPr>
              <w:tc>
                <w:tcPr>
                  <w:tcW w:w="1139" w:type="dxa"/>
                  <w:vMerge w:val="continue"/>
                  <w:noWrap w:val="0"/>
                  <w:vAlign w:val="center"/>
                </w:tcPr>
                <w:p w14:paraId="5A1B904D">
                  <w:pPr>
                    <w:jc w:val="center"/>
                    <w:rPr>
                      <w:rFonts w:ascii="Times New Roman"/>
                      <w:sz w:val="21"/>
                      <w:szCs w:val="21"/>
                    </w:rPr>
                  </w:pPr>
                </w:p>
              </w:tc>
              <w:tc>
                <w:tcPr>
                  <w:tcW w:w="666" w:type="dxa"/>
                  <w:vMerge w:val="continue"/>
                  <w:noWrap w:val="0"/>
                  <w:vAlign w:val="center"/>
                </w:tcPr>
                <w:p w14:paraId="121141F5">
                  <w:pPr>
                    <w:jc w:val="center"/>
                    <w:rPr>
                      <w:rFonts w:ascii="Times New Roman"/>
                      <w:sz w:val="21"/>
                      <w:szCs w:val="21"/>
                    </w:rPr>
                  </w:pPr>
                </w:p>
              </w:tc>
              <w:tc>
                <w:tcPr>
                  <w:tcW w:w="1511" w:type="dxa"/>
                  <w:noWrap w:val="0"/>
                  <w:vAlign w:val="center"/>
                </w:tcPr>
                <w:p w14:paraId="68751A53">
                  <w:pPr>
                    <w:jc w:val="center"/>
                    <w:rPr>
                      <w:rFonts w:ascii="Times New Roman"/>
                      <w:sz w:val="21"/>
                      <w:szCs w:val="21"/>
                    </w:rPr>
                  </w:pPr>
                  <w:r>
                    <w:rPr>
                      <w:rFonts w:ascii="Times New Roman"/>
                      <w:sz w:val="21"/>
                      <w:szCs w:val="21"/>
                    </w:rPr>
                    <w:t>噪声治理</w:t>
                  </w:r>
                </w:p>
                <w:p w14:paraId="32F4A002">
                  <w:pPr>
                    <w:jc w:val="center"/>
                    <w:rPr>
                      <w:rFonts w:ascii="Times New Roman"/>
                      <w:sz w:val="21"/>
                      <w:szCs w:val="21"/>
                    </w:rPr>
                  </w:pPr>
                  <w:r>
                    <w:rPr>
                      <w:rFonts w:ascii="Times New Roman"/>
                      <w:sz w:val="21"/>
                      <w:szCs w:val="21"/>
                    </w:rPr>
                    <w:t>-</w:t>
                  </w:r>
                </w:p>
              </w:tc>
              <w:tc>
                <w:tcPr>
                  <w:tcW w:w="5476" w:type="dxa"/>
                  <w:noWrap w:val="0"/>
                  <w:vAlign w:val="center"/>
                </w:tcPr>
                <w:p w14:paraId="0198587D">
                  <w:pPr>
                    <w:jc w:val="center"/>
                    <w:rPr>
                      <w:rFonts w:ascii="Times New Roman"/>
                      <w:sz w:val="21"/>
                      <w:szCs w:val="21"/>
                    </w:rPr>
                  </w:pPr>
                  <w:r>
                    <w:rPr>
                      <w:rFonts w:ascii="Times New Roman"/>
                      <w:sz w:val="21"/>
                      <w:szCs w:val="21"/>
                    </w:rPr>
                    <w:t>封闭厂房、基础减震</w:t>
                  </w:r>
                </w:p>
              </w:tc>
            </w:tr>
            <w:tr w14:paraId="5EF57B5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7" w:hRule="exact"/>
              </w:trPr>
              <w:tc>
                <w:tcPr>
                  <w:tcW w:w="1139" w:type="dxa"/>
                  <w:vMerge w:val="continue"/>
                  <w:noWrap w:val="0"/>
                  <w:vAlign w:val="center"/>
                </w:tcPr>
                <w:p w14:paraId="500874E4">
                  <w:pPr>
                    <w:jc w:val="center"/>
                    <w:rPr>
                      <w:rFonts w:ascii="Times New Roman"/>
                      <w:sz w:val="21"/>
                      <w:szCs w:val="21"/>
                    </w:rPr>
                  </w:pPr>
                </w:p>
              </w:tc>
              <w:tc>
                <w:tcPr>
                  <w:tcW w:w="666" w:type="dxa"/>
                  <w:vMerge w:val="continue"/>
                  <w:noWrap w:val="0"/>
                  <w:vAlign w:val="center"/>
                </w:tcPr>
                <w:p w14:paraId="3A599BFB">
                  <w:pPr>
                    <w:jc w:val="center"/>
                    <w:rPr>
                      <w:rFonts w:ascii="Times New Roman"/>
                      <w:sz w:val="21"/>
                      <w:szCs w:val="21"/>
                    </w:rPr>
                  </w:pPr>
                </w:p>
              </w:tc>
              <w:tc>
                <w:tcPr>
                  <w:tcW w:w="1511" w:type="dxa"/>
                  <w:vMerge w:val="restart"/>
                  <w:noWrap w:val="0"/>
                  <w:vAlign w:val="center"/>
                </w:tcPr>
                <w:p w14:paraId="550F8FF7">
                  <w:pPr>
                    <w:jc w:val="center"/>
                    <w:rPr>
                      <w:rFonts w:ascii="Times New Roman"/>
                      <w:sz w:val="21"/>
                      <w:szCs w:val="21"/>
                    </w:rPr>
                  </w:pPr>
                  <w:r>
                    <w:rPr>
                      <w:rFonts w:ascii="Times New Roman"/>
                      <w:sz w:val="21"/>
                      <w:szCs w:val="21"/>
                    </w:rPr>
                    <w:t>固废治理</w:t>
                  </w:r>
                </w:p>
              </w:tc>
              <w:tc>
                <w:tcPr>
                  <w:tcW w:w="5476" w:type="dxa"/>
                  <w:noWrap w:val="0"/>
                  <w:vAlign w:val="center"/>
                </w:tcPr>
                <w:p w14:paraId="1DE1DE09">
                  <w:pPr>
                    <w:jc w:val="center"/>
                    <w:rPr>
                      <w:rFonts w:ascii="Times New Roman"/>
                      <w:sz w:val="21"/>
                      <w:szCs w:val="21"/>
                    </w:rPr>
                  </w:pPr>
                  <w:r>
                    <w:rPr>
                      <w:rFonts w:ascii="Times New Roman"/>
                      <w:sz w:val="21"/>
                      <w:szCs w:val="21"/>
                    </w:rPr>
                    <w:t>生活垃圾集中收集后，由环卫部门统一处理</w:t>
                  </w:r>
                </w:p>
              </w:tc>
            </w:tr>
            <w:tr w14:paraId="358E64C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966" w:hRule="exact"/>
              </w:trPr>
              <w:tc>
                <w:tcPr>
                  <w:tcW w:w="1139" w:type="dxa"/>
                  <w:vMerge w:val="continue"/>
                  <w:noWrap w:val="0"/>
                  <w:vAlign w:val="center"/>
                </w:tcPr>
                <w:p w14:paraId="29F39B97">
                  <w:pPr>
                    <w:jc w:val="center"/>
                    <w:rPr>
                      <w:rFonts w:ascii="Times New Roman"/>
                      <w:sz w:val="21"/>
                      <w:szCs w:val="21"/>
                    </w:rPr>
                  </w:pPr>
                </w:p>
              </w:tc>
              <w:tc>
                <w:tcPr>
                  <w:tcW w:w="666" w:type="dxa"/>
                  <w:vMerge w:val="continue"/>
                  <w:noWrap w:val="0"/>
                  <w:vAlign w:val="center"/>
                </w:tcPr>
                <w:p w14:paraId="19A953A1">
                  <w:pPr>
                    <w:jc w:val="center"/>
                    <w:rPr>
                      <w:rFonts w:ascii="Times New Roman"/>
                      <w:sz w:val="21"/>
                      <w:szCs w:val="21"/>
                    </w:rPr>
                  </w:pPr>
                </w:p>
              </w:tc>
              <w:tc>
                <w:tcPr>
                  <w:tcW w:w="1511" w:type="dxa"/>
                  <w:vMerge w:val="continue"/>
                  <w:noWrap w:val="0"/>
                  <w:vAlign w:val="center"/>
                </w:tcPr>
                <w:p w14:paraId="41E9B976">
                  <w:pPr>
                    <w:jc w:val="center"/>
                    <w:rPr>
                      <w:rFonts w:ascii="Times New Roman"/>
                      <w:sz w:val="21"/>
                      <w:szCs w:val="21"/>
                    </w:rPr>
                  </w:pPr>
                </w:p>
              </w:tc>
              <w:tc>
                <w:tcPr>
                  <w:tcW w:w="5476" w:type="dxa"/>
                  <w:noWrap w:val="0"/>
                  <w:vAlign w:val="center"/>
                </w:tcPr>
                <w:p w14:paraId="7A0713C5">
                  <w:pPr>
                    <w:tabs>
                      <w:tab w:val="left" w:pos="3000"/>
                    </w:tabs>
                    <w:jc w:val="center"/>
                    <w:rPr>
                      <w:rFonts w:hint="eastAsia" w:ascii="Times New Roman"/>
                      <w:sz w:val="21"/>
                      <w:szCs w:val="21"/>
                    </w:rPr>
                  </w:pPr>
                  <w:r>
                    <w:rPr>
                      <w:rFonts w:hint="eastAsia" w:ascii="Times New Roman"/>
                      <w:sz w:val="21"/>
                      <w:szCs w:val="21"/>
                      <w:lang w:val="en-US" w:eastAsia="zh-CN"/>
                    </w:rPr>
                    <w:t>熔化炉</w:t>
                  </w:r>
                  <w:r>
                    <w:rPr>
                      <w:rFonts w:hint="eastAsia" w:ascii="Times New Roman"/>
                      <w:sz w:val="21"/>
                      <w:szCs w:val="21"/>
                    </w:rPr>
                    <w:t>炉渣</w:t>
                  </w:r>
                  <w:r>
                    <w:rPr>
                      <w:rFonts w:hint="eastAsia" w:ascii="Times New Roman"/>
                      <w:sz w:val="21"/>
                      <w:szCs w:val="21"/>
                      <w:lang w:val="en-US" w:eastAsia="zh-CN"/>
                    </w:rPr>
                    <w:t>收集后出售给物资回收单位；熔化炉废气旋风和高温布袋除尘回收会和脱硫除尘水池沉积物一起出售给建材企业；渣球和纤维形成室布袋收尘灰收集后和原料一起投入熔化炉重新生产</w:t>
                  </w:r>
                  <w:r>
                    <w:rPr>
                      <w:rFonts w:hint="eastAsia" w:ascii="Times New Roman"/>
                      <w:sz w:val="21"/>
                      <w:szCs w:val="21"/>
                    </w:rPr>
                    <w:t>；生活垃圾依托当地环卫部门统一清运</w:t>
                  </w:r>
                </w:p>
              </w:tc>
            </w:tr>
          </w:tbl>
          <w:p w14:paraId="1671D36A">
            <w:pPr>
              <w:adjustRightInd w:val="0"/>
              <w:snapToGrid w:val="0"/>
              <w:spacing w:before="190" w:beforeLines="50" w:line="480" w:lineRule="exact"/>
              <w:rPr>
                <w:rFonts w:hint="eastAsia" w:ascii="Times New Roman" w:eastAsia="黑体"/>
                <w:szCs w:val="28"/>
                <w:lang w:val="en-US" w:eastAsia="zh-CN"/>
              </w:rPr>
            </w:pPr>
            <w:r>
              <w:rPr>
                <w:rFonts w:ascii="Times New Roman" w:eastAsia="黑体"/>
                <w:szCs w:val="28"/>
              </w:rPr>
              <w:t>3项目</w:t>
            </w:r>
            <w:r>
              <w:rPr>
                <w:rFonts w:hint="eastAsia" w:ascii="Times New Roman" w:eastAsia="黑体"/>
                <w:szCs w:val="28"/>
                <w:lang w:val="en-US" w:eastAsia="zh-CN"/>
              </w:rPr>
              <w:t>产品方案</w:t>
            </w:r>
          </w:p>
          <w:p w14:paraId="07826B3E">
            <w:pPr>
              <w:adjustRightInd w:val="0"/>
              <w:snapToGrid w:val="0"/>
              <w:spacing w:before="190" w:beforeLines="50" w:line="480" w:lineRule="exact"/>
              <w:ind w:firstLine="480" w:firstLineChars="200"/>
              <w:rPr>
                <w:rFonts w:hint="eastAsia" w:ascii="Times New Roman"/>
                <w:sz w:val="24"/>
                <w:szCs w:val="24"/>
                <w:lang w:val="en-US" w:eastAsia="zh-CN"/>
              </w:rPr>
            </w:pPr>
            <w:r>
              <w:rPr>
                <w:rFonts w:hint="default" w:ascii="Times New Roman" w:eastAsia="宋体"/>
                <w:sz w:val="24"/>
                <w:szCs w:val="24"/>
                <w:lang w:val="en-US" w:eastAsia="zh-CN"/>
              </w:rPr>
              <w:t>根据</w:t>
            </w:r>
            <w:r>
              <w:rPr>
                <w:rFonts w:hint="eastAsia" w:ascii="Times New Roman"/>
                <w:sz w:val="24"/>
                <w:szCs w:val="24"/>
                <w:lang w:val="en-US" w:eastAsia="zh-CN"/>
              </w:rPr>
              <w:t>本《溪神衣岩棉制造有限公司年产4万吨岩棉生产线项目可行性研究报告》，本项目的产品品种及规格见下表2。</w:t>
            </w:r>
          </w:p>
          <w:p w14:paraId="68CE401D">
            <w:pPr>
              <w:pStyle w:val="4"/>
              <w:spacing w:before="50" w:line="480" w:lineRule="exact"/>
              <w:jc w:val="center"/>
              <w:rPr>
                <w:rFonts w:ascii="Times New Roman"/>
                <w:color w:val="FF0000"/>
                <w:sz w:val="24"/>
              </w:rPr>
            </w:pPr>
            <w:r>
              <w:rPr>
                <w:rFonts w:ascii="Times New Roman"/>
                <w:sz w:val="24"/>
              </w:rPr>
              <w:t xml:space="preserve">表2   </w:t>
            </w:r>
            <w:r>
              <w:rPr>
                <w:rFonts w:hint="eastAsia" w:ascii="Times New Roman"/>
                <w:sz w:val="24"/>
                <w:lang w:val="en-US" w:eastAsia="zh-CN"/>
              </w:rPr>
              <w:t>项目产品</w:t>
            </w:r>
            <w:r>
              <w:rPr>
                <w:rFonts w:ascii="Times New Roman"/>
                <w:sz w:val="24"/>
              </w:rPr>
              <w:t>表</w:t>
            </w:r>
          </w:p>
          <w:tbl>
            <w:tblPr>
              <w:tblStyle w:val="8"/>
              <w:tblW w:w="0" w:type="auto"/>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699"/>
              <w:gridCol w:w="3121"/>
              <w:gridCol w:w="1871"/>
              <w:gridCol w:w="1169"/>
              <w:gridCol w:w="1400"/>
            </w:tblGrid>
            <w:tr w14:paraId="5B9DA57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442" w:hRule="atLeast"/>
                <w:jc w:val="center"/>
              </w:trPr>
              <w:tc>
                <w:tcPr>
                  <w:tcW w:w="699" w:type="dxa"/>
                  <w:noWrap w:val="0"/>
                  <w:vAlign w:val="center"/>
                </w:tcPr>
                <w:p w14:paraId="3816978A">
                  <w:pPr>
                    <w:jc w:val="center"/>
                    <w:rPr>
                      <w:rFonts w:ascii="Times New Roman"/>
                      <w:b/>
                      <w:sz w:val="21"/>
                      <w:szCs w:val="21"/>
                    </w:rPr>
                  </w:pPr>
                  <w:r>
                    <w:rPr>
                      <w:rFonts w:ascii="Times New Roman"/>
                      <w:b/>
                      <w:sz w:val="21"/>
                      <w:szCs w:val="21"/>
                    </w:rPr>
                    <w:t>序号</w:t>
                  </w:r>
                </w:p>
              </w:tc>
              <w:tc>
                <w:tcPr>
                  <w:tcW w:w="3121" w:type="dxa"/>
                  <w:noWrap w:val="0"/>
                  <w:vAlign w:val="center"/>
                </w:tcPr>
                <w:p w14:paraId="01D61C30">
                  <w:pPr>
                    <w:jc w:val="center"/>
                    <w:rPr>
                      <w:rFonts w:ascii="Times New Roman"/>
                      <w:b/>
                      <w:sz w:val="21"/>
                      <w:szCs w:val="21"/>
                    </w:rPr>
                  </w:pPr>
                  <w:r>
                    <w:rPr>
                      <w:rFonts w:hint="eastAsia" w:ascii="Times New Roman"/>
                      <w:b/>
                      <w:sz w:val="21"/>
                      <w:szCs w:val="21"/>
                      <w:lang w:val="en-US" w:eastAsia="zh-CN"/>
                    </w:rPr>
                    <w:t>产品</w:t>
                  </w:r>
                  <w:r>
                    <w:rPr>
                      <w:rFonts w:ascii="Times New Roman"/>
                      <w:b/>
                      <w:sz w:val="21"/>
                      <w:szCs w:val="21"/>
                    </w:rPr>
                    <w:t>名称</w:t>
                  </w:r>
                </w:p>
              </w:tc>
              <w:tc>
                <w:tcPr>
                  <w:tcW w:w="1871" w:type="dxa"/>
                  <w:noWrap w:val="0"/>
                  <w:vAlign w:val="center"/>
                </w:tcPr>
                <w:p w14:paraId="1A0BE398">
                  <w:pPr>
                    <w:jc w:val="center"/>
                    <w:rPr>
                      <w:rFonts w:hint="eastAsia" w:ascii="Times New Roman" w:eastAsia="宋体"/>
                      <w:b/>
                      <w:sz w:val="21"/>
                      <w:szCs w:val="21"/>
                      <w:lang w:val="en-US" w:eastAsia="zh-CN"/>
                    </w:rPr>
                  </w:pPr>
                  <w:r>
                    <w:rPr>
                      <w:rFonts w:hint="eastAsia" w:ascii="Times New Roman"/>
                      <w:b/>
                      <w:sz w:val="21"/>
                      <w:szCs w:val="21"/>
                      <w:lang w:val="en-US" w:eastAsia="zh-CN"/>
                    </w:rPr>
                    <w:t>年产量</w:t>
                  </w:r>
                </w:p>
              </w:tc>
              <w:tc>
                <w:tcPr>
                  <w:tcW w:w="1169" w:type="dxa"/>
                  <w:noWrap w:val="0"/>
                  <w:vAlign w:val="center"/>
                </w:tcPr>
                <w:p w14:paraId="2FF6800A">
                  <w:pPr>
                    <w:jc w:val="center"/>
                    <w:rPr>
                      <w:rFonts w:ascii="Times New Roman"/>
                      <w:b/>
                      <w:sz w:val="21"/>
                      <w:szCs w:val="21"/>
                    </w:rPr>
                  </w:pPr>
                  <w:r>
                    <w:rPr>
                      <w:rFonts w:ascii="Times New Roman"/>
                      <w:b/>
                      <w:sz w:val="21"/>
                      <w:szCs w:val="21"/>
                    </w:rPr>
                    <w:t>单位</w:t>
                  </w:r>
                </w:p>
              </w:tc>
              <w:tc>
                <w:tcPr>
                  <w:tcW w:w="1400" w:type="dxa"/>
                  <w:noWrap w:val="0"/>
                  <w:vAlign w:val="center"/>
                </w:tcPr>
                <w:p w14:paraId="77A4E0B5">
                  <w:pPr>
                    <w:jc w:val="center"/>
                    <w:rPr>
                      <w:rFonts w:hint="eastAsia" w:ascii="Times New Roman"/>
                      <w:b/>
                      <w:sz w:val="21"/>
                      <w:szCs w:val="21"/>
                    </w:rPr>
                  </w:pPr>
                  <w:r>
                    <w:rPr>
                      <w:rFonts w:hint="eastAsia" w:ascii="Times New Roman"/>
                      <w:b/>
                      <w:sz w:val="21"/>
                      <w:szCs w:val="21"/>
                    </w:rPr>
                    <w:t>备注</w:t>
                  </w:r>
                </w:p>
              </w:tc>
            </w:tr>
            <w:tr w14:paraId="211E6C4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699" w:type="dxa"/>
                  <w:noWrap w:val="0"/>
                  <w:vAlign w:val="center"/>
                </w:tcPr>
                <w:p w14:paraId="2C9216BD">
                  <w:pPr>
                    <w:jc w:val="center"/>
                    <w:rPr>
                      <w:rFonts w:ascii="Times New Roman"/>
                      <w:sz w:val="21"/>
                      <w:szCs w:val="21"/>
                    </w:rPr>
                  </w:pPr>
                  <w:r>
                    <w:rPr>
                      <w:rFonts w:ascii="Times New Roman"/>
                      <w:sz w:val="21"/>
                      <w:szCs w:val="21"/>
                    </w:rPr>
                    <w:t>1</w:t>
                  </w:r>
                </w:p>
              </w:tc>
              <w:tc>
                <w:tcPr>
                  <w:tcW w:w="3121" w:type="dxa"/>
                  <w:noWrap w:val="0"/>
                  <w:vAlign w:val="center"/>
                </w:tcPr>
                <w:p w14:paraId="64D376FE">
                  <w:pPr>
                    <w:jc w:val="center"/>
                    <w:rPr>
                      <w:rFonts w:hint="eastAsia" w:ascii="Times New Roman" w:eastAsia="宋体"/>
                      <w:sz w:val="21"/>
                      <w:szCs w:val="21"/>
                      <w:lang w:val="en-US" w:eastAsia="zh-CN"/>
                    </w:rPr>
                  </w:pPr>
                  <w:r>
                    <w:rPr>
                      <w:rFonts w:hint="eastAsia" w:ascii="Times New Roman"/>
                      <w:sz w:val="21"/>
                      <w:szCs w:val="21"/>
                      <w:lang w:val="en-US" w:eastAsia="zh-CN"/>
                    </w:rPr>
                    <w:t>岩棉产品</w:t>
                  </w:r>
                </w:p>
              </w:tc>
              <w:tc>
                <w:tcPr>
                  <w:tcW w:w="1871" w:type="dxa"/>
                  <w:noWrap w:val="0"/>
                  <w:vAlign w:val="center"/>
                </w:tcPr>
                <w:p w14:paraId="74C54CC3">
                  <w:pPr>
                    <w:jc w:val="center"/>
                    <w:rPr>
                      <w:rFonts w:hint="eastAsia" w:ascii="Times New Roman" w:eastAsia="宋体"/>
                      <w:sz w:val="21"/>
                      <w:szCs w:val="21"/>
                      <w:lang w:val="en-US" w:eastAsia="zh-CN"/>
                    </w:rPr>
                  </w:pPr>
                  <w:r>
                    <w:rPr>
                      <w:rFonts w:hint="eastAsia" w:ascii="Times New Roman"/>
                      <w:sz w:val="21"/>
                      <w:szCs w:val="21"/>
                      <w:lang w:val="en-US" w:eastAsia="zh-CN"/>
                    </w:rPr>
                    <w:t>40000</w:t>
                  </w:r>
                </w:p>
              </w:tc>
              <w:tc>
                <w:tcPr>
                  <w:tcW w:w="1169" w:type="dxa"/>
                  <w:noWrap w:val="0"/>
                  <w:vAlign w:val="center"/>
                </w:tcPr>
                <w:p w14:paraId="6277934D">
                  <w:pPr>
                    <w:jc w:val="center"/>
                    <w:rPr>
                      <w:rFonts w:ascii="Times New Roman"/>
                      <w:sz w:val="21"/>
                      <w:szCs w:val="21"/>
                    </w:rPr>
                  </w:pPr>
                  <w:r>
                    <w:rPr>
                      <w:rFonts w:ascii="Times New Roman"/>
                      <w:sz w:val="21"/>
                      <w:szCs w:val="21"/>
                    </w:rPr>
                    <w:t>t/a</w:t>
                  </w:r>
                </w:p>
              </w:tc>
              <w:tc>
                <w:tcPr>
                  <w:tcW w:w="1400" w:type="dxa"/>
                  <w:noWrap w:val="0"/>
                  <w:vAlign w:val="center"/>
                </w:tcPr>
                <w:p w14:paraId="719C1F0D">
                  <w:pPr>
                    <w:jc w:val="center"/>
                    <w:rPr>
                      <w:rFonts w:hint="eastAsia" w:ascii="Times New Roman" w:eastAsia="宋体"/>
                      <w:sz w:val="21"/>
                      <w:szCs w:val="21"/>
                      <w:lang w:val="en-US" w:eastAsia="zh-CN"/>
                    </w:rPr>
                  </w:pPr>
                  <w:r>
                    <w:rPr>
                      <w:rFonts w:hint="eastAsia" w:ascii="Times New Roman"/>
                      <w:sz w:val="21"/>
                      <w:szCs w:val="21"/>
                      <w:lang w:val="en-US" w:eastAsia="zh-CN"/>
                    </w:rPr>
                    <w:t>岩棉纤维</w:t>
                  </w:r>
                </w:p>
              </w:tc>
            </w:tr>
          </w:tbl>
          <w:p w14:paraId="3C54B528">
            <w:pPr>
              <w:adjustRightInd w:val="0"/>
              <w:snapToGrid w:val="0"/>
              <w:spacing w:before="190" w:beforeLines="50" w:line="480" w:lineRule="exact"/>
              <w:ind w:firstLine="480" w:firstLineChars="200"/>
              <w:rPr>
                <w:rFonts w:hint="default"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产品质量达到国家标准《绝热用岩棉、矿渣棉及其制品》（GB11835-2007）、《建筑用岩棉、矿渣棉绝热制品》（GB/T19686-2005），同时岩棉制品另外还达到《建筑外墙外保温用岩棉制品》（GB/T25975-2010）标准要求。</w:t>
            </w:r>
            <w:r>
              <w:rPr>
                <w:rFonts w:hint="default" w:ascii="Times New Roman" w:hAnsi="Times New Roman" w:cs="Times New Roman"/>
                <w:sz w:val="24"/>
                <w:szCs w:val="24"/>
                <w:lang w:val="en-US" w:eastAsia="zh-CN"/>
              </w:rPr>
              <w:t>主要指标如下：</w:t>
            </w:r>
          </w:p>
          <w:p w14:paraId="3E234E01">
            <w:pPr>
              <w:adjustRightInd w:val="0"/>
              <w:snapToGrid w:val="0"/>
              <w:spacing w:before="190" w:beforeLines="50" w:line="480" w:lineRule="exact"/>
              <w:ind w:firstLine="480" w:firstLineChars="200"/>
              <w:rPr>
                <w:rFonts w:hint="default" w:ascii="Times New Roman" w:hAnsi="Times New Roman" w:cs="Times New Roman"/>
                <w:sz w:val="24"/>
                <w:szCs w:val="24"/>
                <w:lang w:eastAsia="zh-CN"/>
              </w:rPr>
            </w:pPr>
            <w:r>
              <w:rPr>
                <w:rFonts w:hint="default" w:ascii="Times New Roman" w:hAnsi="Times New Roman" w:cs="Times New Roman"/>
                <w:sz w:val="24"/>
                <w:szCs w:val="24"/>
                <w:lang w:val="en-US" w:eastAsia="zh-CN"/>
              </w:rPr>
              <w:t>平均纤维直径：4-6</w:t>
            </w:r>
            <w:r>
              <w:rPr>
                <w:rFonts w:hint="default" w:ascii="Times New Roman" w:hAnsi="Times New Roman" w:cs="Times New Roman"/>
                <w:sz w:val="24"/>
                <w:szCs w:val="24"/>
              </w:rPr>
              <w:t>μm</w:t>
            </w:r>
            <w:r>
              <w:rPr>
                <w:rFonts w:hint="default" w:ascii="Times New Roman" w:hAnsi="Times New Roman" w:cs="Times New Roman"/>
                <w:sz w:val="24"/>
                <w:szCs w:val="24"/>
                <w:lang w:eastAsia="zh-CN"/>
              </w:rPr>
              <w:t>；</w:t>
            </w:r>
          </w:p>
          <w:p w14:paraId="199173A7">
            <w:pPr>
              <w:adjustRightInd w:val="0"/>
              <w:snapToGrid w:val="0"/>
              <w:spacing w:before="190" w:beforeLines="50" w:line="480" w:lineRule="exact"/>
              <w:ind w:firstLine="480" w:firstLineChars="200"/>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渣球含量（</w:t>
            </w:r>
            <w:r>
              <w:rPr>
                <w:rFonts w:hint="default" w:ascii="Times New Roman" w:hAnsi="Times New Roman" w:cs="Times New Roman"/>
                <w:sz w:val="24"/>
                <w:szCs w:val="24"/>
              </w:rPr>
              <w:t>＞</w:t>
            </w:r>
            <w:r>
              <w:rPr>
                <w:rFonts w:hint="default" w:ascii="Times New Roman" w:hAnsi="Times New Roman" w:cs="Times New Roman"/>
                <w:sz w:val="24"/>
                <w:szCs w:val="24"/>
                <w:lang w:val="en-US" w:eastAsia="zh-CN"/>
              </w:rPr>
              <w:t>0.25mm）：</w:t>
            </w:r>
            <w:r>
              <w:rPr>
                <w:rFonts w:hint="default" w:ascii="Times New Roman" w:hAnsi="Times New Roman" w:cs="Times New Roman"/>
                <w:sz w:val="24"/>
                <w:szCs w:val="24"/>
              </w:rPr>
              <w:t>≤</w:t>
            </w:r>
            <w:r>
              <w:rPr>
                <w:rFonts w:hint="default" w:ascii="Times New Roman" w:hAnsi="Times New Roman" w:cs="Times New Roman"/>
                <w:sz w:val="24"/>
                <w:szCs w:val="24"/>
                <w:lang w:val="en-US" w:eastAsia="zh-CN"/>
              </w:rPr>
              <w:t>8%   （</w:t>
            </w:r>
            <w:r>
              <w:rPr>
                <w:rFonts w:hint="default" w:ascii="Times New Roman" w:hAnsi="Times New Roman" w:cs="Times New Roman"/>
                <w:sz w:val="24"/>
                <w:szCs w:val="24"/>
              </w:rPr>
              <w:t>＞</w:t>
            </w:r>
            <w:r>
              <w:rPr>
                <w:rFonts w:hint="default" w:ascii="Times New Roman" w:hAnsi="Times New Roman" w:cs="Times New Roman"/>
                <w:sz w:val="24"/>
                <w:szCs w:val="24"/>
                <w:lang w:val="en-US" w:eastAsia="zh-CN"/>
              </w:rPr>
              <w:t>0.063mm）：</w:t>
            </w:r>
            <w:r>
              <w:rPr>
                <w:rFonts w:hint="default" w:ascii="Times New Roman" w:hAnsi="Times New Roman" w:cs="Times New Roman"/>
                <w:sz w:val="24"/>
                <w:szCs w:val="24"/>
              </w:rPr>
              <w:t>≤</w:t>
            </w:r>
            <w:r>
              <w:rPr>
                <w:rFonts w:hint="default" w:ascii="Times New Roman" w:hAnsi="Times New Roman" w:cs="Times New Roman"/>
                <w:sz w:val="24"/>
                <w:szCs w:val="24"/>
                <w:lang w:val="en-US" w:eastAsia="zh-CN"/>
              </w:rPr>
              <w:t>30%；</w:t>
            </w:r>
          </w:p>
          <w:p w14:paraId="3CF02C45">
            <w:pPr>
              <w:adjustRightInd w:val="0"/>
              <w:snapToGrid w:val="0"/>
              <w:spacing w:before="190" w:beforeLines="50" w:line="480" w:lineRule="exact"/>
              <w:ind w:firstLine="480" w:firstLineChars="200"/>
              <w:rPr>
                <w:rFonts w:hint="default" w:ascii="Times New Roman" w:hAnsi="Times New Roman" w:cs="Times New Roman"/>
                <w:sz w:val="24"/>
                <w:szCs w:val="24"/>
                <w:lang w:eastAsia="zh-CN"/>
              </w:rPr>
            </w:pPr>
            <w:r>
              <w:rPr>
                <w:rFonts w:hint="default" w:ascii="Times New Roman" w:hAnsi="Times New Roman" w:cs="Times New Roman"/>
                <w:sz w:val="24"/>
                <w:szCs w:val="24"/>
                <w:lang w:val="en-US" w:eastAsia="zh-CN"/>
              </w:rPr>
              <w:t>热荷重收缩温度：</w:t>
            </w:r>
            <w:r>
              <w:rPr>
                <w:rFonts w:hint="default" w:ascii="Times New Roman" w:hAnsi="Times New Roman" w:cs="Times New Roman"/>
                <w:sz w:val="24"/>
                <w:szCs w:val="24"/>
              </w:rPr>
              <w:t>≥</w:t>
            </w:r>
            <w:r>
              <w:rPr>
                <w:rFonts w:hint="default" w:ascii="Times New Roman" w:hAnsi="Times New Roman" w:cs="Times New Roman"/>
                <w:sz w:val="24"/>
                <w:szCs w:val="24"/>
                <w:lang w:val="en-US" w:eastAsia="zh-CN"/>
              </w:rPr>
              <w:t>600</w:t>
            </w:r>
            <w:r>
              <w:rPr>
                <w:rFonts w:hint="default" w:ascii="Times New Roman" w:hAnsi="Times New Roman" w:cs="Times New Roman"/>
                <w:sz w:val="24"/>
                <w:szCs w:val="24"/>
              </w:rPr>
              <w:t>℃</w:t>
            </w:r>
            <w:r>
              <w:rPr>
                <w:rFonts w:hint="default" w:ascii="Times New Roman" w:hAnsi="Times New Roman" w:cs="Times New Roman"/>
                <w:sz w:val="24"/>
                <w:szCs w:val="24"/>
                <w:lang w:eastAsia="zh-CN"/>
              </w:rPr>
              <w:t>；</w:t>
            </w:r>
          </w:p>
          <w:p w14:paraId="18A082C4">
            <w:pPr>
              <w:adjustRightInd w:val="0"/>
              <w:snapToGrid w:val="0"/>
              <w:spacing w:before="190" w:beforeLines="50" w:line="480" w:lineRule="exact"/>
              <w:ind w:firstLine="480" w:firstLineChars="200"/>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热导系数（70</w:t>
            </w:r>
            <w:r>
              <w:rPr>
                <w:rFonts w:hint="default" w:ascii="Times New Roman" w:hAnsi="Times New Roman" w:cs="Times New Roman"/>
                <w:sz w:val="24"/>
                <w:szCs w:val="24"/>
              </w:rPr>
              <w:t>±</w:t>
            </w:r>
            <w:r>
              <w:rPr>
                <w:rFonts w:hint="default" w:ascii="Times New Roman" w:hAnsi="Times New Roman" w:cs="Times New Roman"/>
                <w:sz w:val="24"/>
                <w:szCs w:val="24"/>
                <w:lang w:val="en-US" w:eastAsia="zh-CN"/>
              </w:rPr>
              <w:t>5</w:t>
            </w:r>
            <w:r>
              <w:rPr>
                <w:rFonts w:hint="default" w:ascii="Times New Roman" w:hAnsi="Times New Roman" w:cs="Times New Roman"/>
                <w:sz w:val="24"/>
                <w:szCs w:val="24"/>
              </w:rPr>
              <w:t>℃</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r>
              <w:rPr>
                <w:rFonts w:hint="default" w:ascii="Times New Roman" w:hAnsi="Times New Roman" w:cs="Times New Roman"/>
                <w:sz w:val="24"/>
                <w:szCs w:val="24"/>
                <w:lang w:val="en-US" w:eastAsia="zh-CN"/>
              </w:rPr>
              <w:t>0.044w/m</w:t>
            </w:r>
            <w:r>
              <w:rPr>
                <w:rFonts w:hint="default" w:ascii="Times New Roman" w:hAnsi="Times New Roman" w:cs="Times New Roman"/>
                <w:sz w:val="24"/>
                <w:szCs w:val="24"/>
              </w:rPr>
              <w:t>·</w:t>
            </w:r>
            <w:r>
              <w:rPr>
                <w:rFonts w:hint="default" w:ascii="Times New Roman" w:hAnsi="Times New Roman" w:cs="Times New Roman"/>
                <w:sz w:val="24"/>
                <w:szCs w:val="24"/>
                <w:lang w:val="en-US" w:eastAsia="zh-CN"/>
              </w:rPr>
              <w:t>k；</w:t>
            </w:r>
          </w:p>
          <w:p w14:paraId="098F8B82">
            <w:pPr>
              <w:adjustRightInd w:val="0"/>
              <w:snapToGrid w:val="0"/>
              <w:spacing w:before="190" w:beforeLines="50" w:line="480" w:lineRule="exact"/>
              <w:ind w:firstLine="480" w:firstLineChars="200"/>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不燃性：不燃，A级；</w:t>
            </w:r>
          </w:p>
          <w:p w14:paraId="5BDCD445">
            <w:pPr>
              <w:adjustRightInd w:val="0"/>
              <w:snapToGrid w:val="0"/>
              <w:spacing w:before="190" w:beforeLines="50" w:line="480" w:lineRule="exact"/>
              <w:ind w:firstLine="480" w:firstLineChars="200"/>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产品厚度：30-200mm；</w:t>
            </w:r>
          </w:p>
          <w:p w14:paraId="4F5D4FA2">
            <w:pPr>
              <w:adjustRightInd w:val="0"/>
              <w:snapToGrid w:val="0"/>
              <w:spacing w:before="190" w:beforeLines="50" w:line="480" w:lineRule="exact"/>
              <w:ind w:firstLine="480" w:firstLineChars="200"/>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产品密度：40-250kg/m</w:t>
            </w:r>
            <w:r>
              <w:rPr>
                <w:rFonts w:hint="default" w:ascii="Times New Roman" w:hAnsi="Times New Roman" w:cs="Times New Roman"/>
                <w:sz w:val="24"/>
                <w:szCs w:val="24"/>
                <w:vertAlign w:val="superscript"/>
                <w:lang w:val="en-US" w:eastAsia="zh-CN"/>
              </w:rPr>
              <w:t>3</w:t>
            </w:r>
            <w:r>
              <w:rPr>
                <w:rFonts w:hint="default" w:ascii="Times New Roman" w:hAnsi="Times New Roman" w:cs="Times New Roman"/>
                <w:sz w:val="24"/>
                <w:szCs w:val="24"/>
                <w:lang w:val="en-US" w:eastAsia="zh-CN"/>
              </w:rPr>
              <w:t>（分别造应不同厚度的产品）；</w:t>
            </w:r>
          </w:p>
          <w:p w14:paraId="635B5FE3">
            <w:pPr>
              <w:adjustRightInd w:val="0"/>
              <w:snapToGrid w:val="0"/>
              <w:spacing w:before="190" w:beforeLines="50" w:line="480" w:lineRule="exact"/>
              <w:ind w:firstLine="480" w:firstLineChars="200"/>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平方米重：3-15kg/m</w:t>
            </w:r>
            <w:r>
              <w:rPr>
                <w:rFonts w:hint="default" w:ascii="Times New Roman" w:hAnsi="Times New Roman" w:cs="Times New Roman"/>
                <w:sz w:val="24"/>
                <w:szCs w:val="24"/>
                <w:vertAlign w:val="superscript"/>
                <w:lang w:val="en-US" w:eastAsia="zh-CN"/>
              </w:rPr>
              <w:t>2</w:t>
            </w:r>
            <w:r>
              <w:rPr>
                <w:rFonts w:hint="default" w:ascii="Times New Roman" w:hAnsi="Times New Roman" w:cs="Times New Roman"/>
                <w:sz w:val="24"/>
                <w:szCs w:val="24"/>
                <w:lang w:val="en-US" w:eastAsia="zh-CN"/>
              </w:rPr>
              <w:t>。</w:t>
            </w:r>
          </w:p>
          <w:p w14:paraId="155682AA">
            <w:pPr>
              <w:adjustRightInd w:val="0"/>
              <w:snapToGrid w:val="0"/>
              <w:spacing w:before="190" w:beforeLines="50" w:line="480" w:lineRule="exact"/>
              <w:rPr>
                <w:rFonts w:ascii="Times New Roman" w:eastAsia="黑体"/>
                <w:szCs w:val="28"/>
              </w:rPr>
            </w:pPr>
            <w:r>
              <w:rPr>
                <w:rFonts w:hint="eastAsia" w:ascii="Times New Roman" w:eastAsia="黑体"/>
                <w:szCs w:val="28"/>
                <w:lang w:val="en-US" w:eastAsia="zh-CN"/>
              </w:rPr>
              <w:t>4</w:t>
            </w:r>
            <w:r>
              <w:rPr>
                <w:rFonts w:ascii="Times New Roman" w:eastAsia="黑体"/>
                <w:szCs w:val="28"/>
              </w:rPr>
              <w:t>项目能源及原辅材料消耗量</w:t>
            </w:r>
          </w:p>
          <w:p w14:paraId="4070A821">
            <w:pPr>
              <w:adjustRightInd w:val="0"/>
              <w:snapToGrid w:val="0"/>
              <w:spacing w:before="190" w:beforeLines="50" w:line="480" w:lineRule="exact"/>
              <w:ind w:firstLine="480" w:firstLineChars="200"/>
              <w:rPr>
                <w:rFonts w:ascii="Times New Roman"/>
                <w:sz w:val="24"/>
                <w:szCs w:val="24"/>
              </w:rPr>
            </w:pPr>
            <w:r>
              <w:rPr>
                <w:rFonts w:ascii="Times New Roman"/>
                <w:sz w:val="24"/>
                <w:szCs w:val="24"/>
              </w:rPr>
              <w:t>本项目主要能源及原辅材料消耗见表</w:t>
            </w:r>
            <w:r>
              <w:rPr>
                <w:rFonts w:hint="eastAsia" w:ascii="Times New Roman"/>
                <w:sz w:val="24"/>
                <w:szCs w:val="24"/>
                <w:lang w:val="en-US" w:eastAsia="zh-CN"/>
              </w:rPr>
              <w:t>3</w:t>
            </w:r>
            <w:r>
              <w:rPr>
                <w:rFonts w:ascii="Times New Roman"/>
                <w:sz w:val="24"/>
                <w:szCs w:val="24"/>
              </w:rPr>
              <w:t>。</w:t>
            </w:r>
          </w:p>
          <w:p w14:paraId="4D31306A">
            <w:pPr>
              <w:pStyle w:val="4"/>
              <w:spacing w:before="50" w:line="480" w:lineRule="exact"/>
              <w:jc w:val="center"/>
              <w:rPr>
                <w:rFonts w:ascii="Times New Roman"/>
                <w:color w:val="FF0000"/>
                <w:sz w:val="24"/>
              </w:rPr>
            </w:pPr>
            <w:r>
              <w:rPr>
                <w:rFonts w:ascii="Times New Roman"/>
                <w:sz w:val="24"/>
              </w:rPr>
              <w:t>表</w:t>
            </w:r>
            <w:r>
              <w:rPr>
                <w:rFonts w:hint="eastAsia" w:ascii="Times New Roman"/>
                <w:sz w:val="24"/>
                <w:lang w:val="en-US" w:eastAsia="zh-CN"/>
              </w:rPr>
              <w:t>3</w:t>
            </w:r>
            <w:r>
              <w:rPr>
                <w:rFonts w:ascii="Times New Roman"/>
                <w:sz w:val="24"/>
              </w:rPr>
              <w:t xml:space="preserve">   主要能源及原辅材料消耗情况表</w:t>
            </w:r>
          </w:p>
          <w:tbl>
            <w:tblPr>
              <w:tblStyle w:val="8"/>
              <w:tblW w:w="0" w:type="auto"/>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562"/>
              <w:gridCol w:w="886"/>
              <w:gridCol w:w="2296"/>
              <w:gridCol w:w="1428"/>
              <w:gridCol w:w="786"/>
              <w:gridCol w:w="1738"/>
              <w:gridCol w:w="915"/>
            </w:tblGrid>
            <w:tr w14:paraId="254B3BA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26" w:hRule="atLeast"/>
                <w:jc w:val="center"/>
              </w:trPr>
              <w:tc>
                <w:tcPr>
                  <w:tcW w:w="562" w:type="dxa"/>
                  <w:noWrap w:val="0"/>
                  <w:vAlign w:val="center"/>
                </w:tcPr>
                <w:p w14:paraId="4BE47985">
                  <w:pPr>
                    <w:jc w:val="center"/>
                    <w:rPr>
                      <w:rFonts w:ascii="Times New Roman"/>
                      <w:b/>
                      <w:sz w:val="21"/>
                      <w:szCs w:val="21"/>
                    </w:rPr>
                  </w:pPr>
                  <w:r>
                    <w:rPr>
                      <w:rFonts w:ascii="Times New Roman"/>
                      <w:b/>
                      <w:sz w:val="21"/>
                      <w:szCs w:val="21"/>
                    </w:rPr>
                    <w:t>序号</w:t>
                  </w:r>
                </w:p>
              </w:tc>
              <w:tc>
                <w:tcPr>
                  <w:tcW w:w="886" w:type="dxa"/>
                  <w:noWrap w:val="0"/>
                  <w:vAlign w:val="center"/>
                </w:tcPr>
                <w:p w14:paraId="6E4B28DE">
                  <w:pPr>
                    <w:jc w:val="center"/>
                    <w:rPr>
                      <w:rFonts w:ascii="Times New Roman"/>
                      <w:b/>
                      <w:sz w:val="21"/>
                      <w:szCs w:val="21"/>
                    </w:rPr>
                  </w:pPr>
                  <w:r>
                    <w:rPr>
                      <w:rFonts w:ascii="Times New Roman"/>
                      <w:b/>
                      <w:sz w:val="21"/>
                      <w:szCs w:val="21"/>
                    </w:rPr>
                    <w:t>材料名称</w:t>
                  </w:r>
                </w:p>
              </w:tc>
              <w:tc>
                <w:tcPr>
                  <w:tcW w:w="2296" w:type="dxa"/>
                  <w:noWrap w:val="0"/>
                  <w:vAlign w:val="center"/>
                </w:tcPr>
                <w:p w14:paraId="51878191">
                  <w:pPr>
                    <w:jc w:val="center"/>
                    <w:rPr>
                      <w:rFonts w:ascii="Times New Roman"/>
                      <w:b/>
                      <w:sz w:val="21"/>
                      <w:szCs w:val="21"/>
                    </w:rPr>
                  </w:pPr>
                  <w:r>
                    <w:rPr>
                      <w:rFonts w:ascii="Times New Roman"/>
                      <w:b/>
                      <w:sz w:val="21"/>
                      <w:szCs w:val="21"/>
                    </w:rPr>
                    <w:t>规格/成分/来源</w:t>
                  </w:r>
                </w:p>
              </w:tc>
              <w:tc>
                <w:tcPr>
                  <w:tcW w:w="1428" w:type="dxa"/>
                  <w:noWrap w:val="0"/>
                  <w:vAlign w:val="center"/>
                </w:tcPr>
                <w:p w14:paraId="3C66CE3D">
                  <w:pPr>
                    <w:jc w:val="center"/>
                    <w:rPr>
                      <w:rFonts w:ascii="Times New Roman"/>
                      <w:b/>
                      <w:sz w:val="21"/>
                      <w:szCs w:val="21"/>
                    </w:rPr>
                  </w:pPr>
                  <w:r>
                    <w:rPr>
                      <w:rFonts w:ascii="Times New Roman"/>
                      <w:b/>
                      <w:sz w:val="21"/>
                      <w:szCs w:val="21"/>
                    </w:rPr>
                    <w:t>单位</w:t>
                  </w:r>
                </w:p>
              </w:tc>
              <w:tc>
                <w:tcPr>
                  <w:tcW w:w="786" w:type="dxa"/>
                  <w:noWrap w:val="0"/>
                  <w:vAlign w:val="center"/>
                </w:tcPr>
                <w:p w14:paraId="39EA522D">
                  <w:pPr>
                    <w:jc w:val="center"/>
                    <w:rPr>
                      <w:rFonts w:ascii="Times New Roman"/>
                      <w:b/>
                      <w:sz w:val="21"/>
                      <w:szCs w:val="21"/>
                    </w:rPr>
                  </w:pPr>
                  <w:r>
                    <w:rPr>
                      <w:rFonts w:ascii="Times New Roman"/>
                      <w:b/>
                      <w:sz w:val="21"/>
                      <w:szCs w:val="21"/>
                    </w:rPr>
                    <w:t>数量</w:t>
                  </w:r>
                </w:p>
              </w:tc>
              <w:tc>
                <w:tcPr>
                  <w:tcW w:w="1738" w:type="dxa"/>
                  <w:noWrap w:val="0"/>
                  <w:vAlign w:val="center"/>
                </w:tcPr>
                <w:p w14:paraId="6F3821FF">
                  <w:pPr>
                    <w:jc w:val="center"/>
                    <w:rPr>
                      <w:rFonts w:hint="eastAsia" w:ascii="Times New Roman" w:eastAsia="宋体"/>
                      <w:b/>
                      <w:sz w:val="21"/>
                      <w:szCs w:val="21"/>
                      <w:lang w:val="en-US" w:eastAsia="zh-CN"/>
                    </w:rPr>
                  </w:pPr>
                  <w:r>
                    <w:rPr>
                      <w:rFonts w:hint="eastAsia" w:ascii="Times New Roman"/>
                      <w:b/>
                      <w:sz w:val="21"/>
                      <w:szCs w:val="21"/>
                      <w:lang w:val="en-US" w:eastAsia="zh-CN"/>
                    </w:rPr>
                    <w:t>存储方式及年限</w:t>
                  </w:r>
                </w:p>
              </w:tc>
              <w:tc>
                <w:tcPr>
                  <w:tcW w:w="915" w:type="dxa"/>
                  <w:noWrap w:val="0"/>
                  <w:vAlign w:val="center"/>
                </w:tcPr>
                <w:p w14:paraId="794B1EF0">
                  <w:pPr>
                    <w:jc w:val="center"/>
                    <w:rPr>
                      <w:rFonts w:hint="eastAsia" w:ascii="Times New Roman"/>
                      <w:b/>
                      <w:sz w:val="21"/>
                      <w:szCs w:val="21"/>
                    </w:rPr>
                  </w:pPr>
                  <w:r>
                    <w:rPr>
                      <w:rFonts w:hint="eastAsia" w:ascii="Times New Roman"/>
                      <w:b/>
                      <w:sz w:val="21"/>
                      <w:szCs w:val="21"/>
                    </w:rPr>
                    <w:t>备注</w:t>
                  </w:r>
                </w:p>
              </w:tc>
            </w:tr>
            <w:tr w14:paraId="289880A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26" w:hRule="atLeast"/>
                <w:jc w:val="center"/>
              </w:trPr>
              <w:tc>
                <w:tcPr>
                  <w:tcW w:w="562" w:type="dxa"/>
                  <w:noWrap w:val="0"/>
                  <w:vAlign w:val="center"/>
                </w:tcPr>
                <w:p w14:paraId="2D6A2A5C">
                  <w:pPr>
                    <w:jc w:val="center"/>
                    <w:rPr>
                      <w:rFonts w:ascii="Times New Roman"/>
                      <w:sz w:val="21"/>
                      <w:szCs w:val="21"/>
                    </w:rPr>
                  </w:pPr>
                  <w:r>
                    <w:rPr>
                      <w:rFonts w:ascii="Times New Roman"/>
                      <w:sz w:val="21"/>
                      <w:szCs w:val="21"/>
                    </w:rPr>
                    <w:t>1</w:t>
                  </w:r>
                </w:p>
              </w:tc>
              <w:tc>
                <w:tcPr>
                  <w:tcW w:w="886" w:type="dxa"/>
                  <w:noWrap w:val="0"/>
                  <w:vAlign w:val="center"/>
                </w:tcPr>
                <w:p w14:paraId="2CD970D0">
                  <w:pPr>
                    <w:jc w:val="center"/>
                    <w:rPr>
                      <w:rFonts w:ascii="Times New Roman"/>
                      <w:sz w:val="21"/>
                      <w:szCs w:val="21"/>
                    </w:rPr>
                  </w:pPr>
                  <w:r>
                    <w:rPr>
                      <w:rFonts w:ascii="Times New Roman"/>
                      <w:sz w:val="21"/>
                      <w:szCs w:val="21"/>
                    </w:rPr>
                    <w:t>水</w:t>
                  </w:r>
                </w:p>
              </w:tc>
              <w:tc>
                <w:tcPr>
                  <w:tcW w:w="2296" w:type="dxa"/>
                  <w:noWrap w:val="0"/>
                  <w:vAlign w:val="center"/>
                </w:tcPr>
                <w:p w14:paraId="2412FDA5">
                  <w:pPr>
                    <w:jc w:val="center"/>
                    <w:rPr>
                      <w:rFonts w:ascii="Times New Roman"/>
                      <w:sz w:val="21"/>
                      <w:szCs w:val="21"/>
                    </w:rPr>
                  </w:pPr>
                  <w:r>
                    <w:rPr>
                      <w:rFonts w:ascii="Times New Roman"/>
                      <w:sz w:val="21"/>
                      <w:szCs w:val="21"/>
                    </w:rPr>
                    <w:t>厂区自备井提供</w:t>
                  </w:r>
                </w:p>
              </w:tc>
              <w:tc>
                <w:tcPr>
                  <w:tcW w:w="1428" w:type="dxa"/>
                  <w:noWrap w:val="0"/>
                  <w:vAlign w:val="center"/>
                </w:tcPr>
                <w:p w14:paraId="576CDB16">
                  <w:pPr>
                    <w:jc w:val="center"/>
                    <w:rPr>
                      <w:rFonts w:ascii="Times New Roman"/>
                      <w:sz w:val="21"/>
                      <w:szCs w:val="21"/>
                    </w:rPr>
                  </w:pPr>
                  <w:r>
                    <w:rPr>
                      <w:rFonts w:ascii="Times New Roman"/>
                      <w:sz w:val="21"/>
                      <w:szCs w:val="21"/>
                    </w:rPr>
                    <w:t>t/a</w:t>
                  </w:r>
                </w:p>
              </w:tc>
              <w:tc>
                <w:tcPr>
                  <w:tcW w:w="786" w:type="dxa"/>
                  <w:noWrap w:val="0"/>
                  <w:vAlign w:val="center"/>
                </w:tcPr>
                <w:p w14:paraId="445153AD">
                  <w:pPr>
                    <w:jc w:val="center"/>
                    <w:rPr>
                      <w:rFonts w:hint="eastAsia" w:ascii="Times New Roman" w:eastAsia="宋体"/>
                      <w:sz w:val="21"/>
                      <w:szCs w:val="21"/>
                      <w:lang w:val="en-US" w:eastAsia="zh-CN"/>
                    </w:rPr>
                  </w:pPr>
                  <w:r>
                    <w:rPr>
                      <w:rFonts w:hint="eastAsia" w:ascii="Times New Roman"/>
                      <w:sz w:val="21"/>
                      <w:szCs w:val="21"/>
                      <w:lang w:val="en-US" w:eastAsia="zh-CN"/>
                    </w:rPr>
                    <w:t>37560</w:t>
                  </w:r>
                </w:p>
              </w:tc>
              <w:tc>
                <w:tcPr>
                  <w:tcW w:w="1738" w:type="dxa"/>
                  <w:noWrap w:val="0"/>
                  <w:vAlign w:val="center"/>
                </w:tcPr>
                <w:p w14:paraId="5542F7D8">
                  <w:pPr>
                    <w:jc w:val="center"/>
                    <w:rPr>
                      <w:rFonts w:ascii="Times New Roman"/>
                      <w:sz w:val="21"/>
                      <w:szCs w:val="21"/>
                    </w:rPr>
                  </w:pPr>
                  <w:r>
                    <w:rPr>
                      <w:rFonts w:hint="eastAsia" w:ascii="Times New Roman"/>
                      <w:sz w:val="21"/>
                      <w:szCs w:val="21"/>
                    </w:rPr>
                    <w:t>-</w:t>
                  </w:r>
                </w:p>
              </w:tc>
              <w:tc>
                <w:tcPr>
                  <w:tcW w:w="915" w:type="dxa"/>
                  <w:noWrap w:val="0"/>
                  <w:vAlign w:val="center"/>
                </w:tcPr>
                <w:p w14:paraId="447F1292">
                  <w:pPr>
                    <w:jc w:val="center"/>
                    <w:rPr>
                      <w:rFonts w:hint="eastAsia" w:ascii="Times New Roman"/>
                      <w:sz w:val="21"/>
                      <w:szCs w:val="21"/>
                    </w:rPr>
                  </w:pPr>
                  <w:r>
                    <w:rPr>
                      <w:rFonts w:hint="eastAsia" w:ascii="Times New Roman"/>
                      <w:sz w:val="21"/>
                      <w:szCs w:val="21"/>
                    </w:rPr>
                    <w:t>-</w:t>
                  </w:r>
                </w:p>
              </w:tc>
            </w:tr>
            <w:tr w14:paraId="2D1242E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26" w:hRule="atLeast"/>
                <w:jc w:val="center"/>
              </w:trPr>
              <w:tc>
                <w:tcPr>
                  <w:tcW w:w="562" w:type="dxa"/>
                  <w:noWrap w:val="0"/>
                  <w:vAlign w:val="center"/>
                </w:tcPr>
                <w:p w14:paraId="39C2DDB0">
                  <w:pPr>
                    <w:jc w:val="center"/>
                    <w:rPr>
                      <w:rFonts w:ascii="Times New Roman"/>
                      <w:sz w:val="21"/>
                      <w:szCs w:val="21"/>
                    </w:rPr>
                  </w:pPr>
                  <w:r>
                    <w:rPr>
                      <w:rFonts w:ascii="Times New Roman"/>
                      <w:sz w:val="21"/>
                      <w:szCs w:val="21"/>
                    </w:rPr>
                    <w:t>2</w:t>
                  </w:r>
                </w:p>
              </w:tc>
              <w:tc>
                <w:tcPr>
                  <w:tcW w:w="886" w:type="dxa"/>
                  <w:noWrap w:val="0"/>
                  <w:vAlign w:val="center"/>
                </w:tcPr>
                <w:p w14:paraId="4A6E2B44">
                  <w:pPr>
                    <w:jc w:val="center"/>
                    <w:rPr>
                      <w:rFonts w:ascii="Times New Roman"/>
                      <w:sz w:val="21"/>
                      <w:szCs w:val="21"/>
                    </w:rPr>
                  </w:pPr>
                  <w:r>
                    <w:rPr>
                      <w:rFonts w:ascii="Times New Roman"/>
                      <w:sz w:val="21"/>
                      <w:szCs w:val="21"/>
                    </w:rPr>
                    <w:t>电</w:t>
                  </w:r>
                </w:p>
              </w:tc>
              <w:tc>
                <w:tcPr>
                  <w:tcW w:w="2296" w:type="dxa"/>
                  <w:noWrap w:val="0"/>
                  <w:vAlign w:val="center"/>
                </w:tcPr>
                <w:p w14:paraId="3D159A34">
                  <w:pPr>
                    <w:jc w:val="center"/>
                    <w:rPr>
                      <w:rFonts w:ascii="Times New Roman"/>
                      <w:sz w:val="21"/>
                      <w:szCs w:val="21"/>
                    </w:rPr>
                  </w:pPr>
                  <w:r>
                    <w:rPr>
                      <w:rFonts w:ascii="Times New Roman"/>
                      <w:sz w:val="21"/>
                      <w:szCs w:val="21"/>
                    </w:rPr>
                    <w:t>当地电网提供</w:t>
                  </w:r>
                </w:p>
              </w:tc>
              <w:tc>
                <w:tcPr>
                  <w:tcW w:w="1428" w:type="dxa"/>
                  <w:noWrap w:val="0"/>
                  <w:vAlign w:val="center"/>
                </w:tcPr>
                <w:p w14:paraId="4F4B8031">
                  <w:pPr>
                    <w:jc w:val="center"/>
                    <w:rPr>
                      <w:rFonts w:ascii="Times New Roman"/>
                      <w:sz w:val="21"/>
                      <w:szCs w:val="21"/>
                    </w:rPr>
                  </w:pPr>
                  <w:r>
                    <w:rPr>
                      <w:rFonts w:ascii="Times New Roman"/>
                      <w:sz w:val="21"/>
                      <w:szCs w:val="21"/>
                    </w:rPr>
                    <w:t>万kWh /a</w:t>
                  </w:r>
                </w:p>
              </w:tc>
              <w:tc>
                <w:tcPr>
                  <w:tcW w:w="786" w:type="dxa"/>
                  <w:noWrap w:val="0"/>
                  <w:vAlign w:val="center"/>
                </w:tcPr>
                <w:p w14:paraId="077A761A">
                  <w:pPr>
                    <w:jc w:val="center"/>
                    <w:rPr>
                      <w:rFonts w:hint="eastAsia" w:ascii="Times New Roman"/>
                      <w:sz w:val="21"/>
                      <w:szCs w:val="21"/>
                    </w:rPr>
                  </w:pPr>
                  <w:r>
                    <w:rPr>
                      <w:rFonts w:hint="eastAsia" w:ascii="Times New Roman"/>
                      <w:sz w:val="21"/>
                      <w:szCs w:val="21"/>
                    </w:rPr>
                    <w:t>400</w:t>
                  </w:r>
                </w:p>
              </w:tc>
              <w:tc>
                <w:tcPr>
                  <w:tcW w:w="1738" w:type="dxa"/>
                  <w:noWrap w:val="0"/>
                  <w:vAlign w:val="center"/>
                </w:tcPr>
                <w:p w14:paraId="1E22D8AB">
                  <w:pPr>
                    <w:jc w:val="center"/>
                    <w:rPr>
                      <w:rFonts w:hint="eastAsia" w:ascii="Times New Roman"/>
                      <w:sz w:val="21"/>
                      <w:szCs w:val="21"/>
                    </w:rPr>
                  </w:pPr>
                  <w:r>
                    <w:rPr>
                      <w:rFonts w:hint="eastAsia" w:ascii="Times New Roman"/>
                      <w:sz w:val="21"/>
                      <w:szCs w:val="21"/>
                    </w:rPr>
                    <w:t>-</w:t>
                  </w:r>
                </w:p>
              </w:tc>
              <w:tc>
                <w:tcPr>
                  <w:tcW w:w="915" w:type="dxa"/>
                  <w:noWrap w:val="0"/>
                  <w:vAlign w:val="center"/>
                </w:tcPr>
                <w:p w14:paraId="0940F7CF">
                  <w:pPr>
                    <w:jc w:val="center"/>
                    <w:rPr>
                      <w:rFonts w:hint="eastAsia" w:ascii="Times New Roman"/>
                      <w:sz w:val="21"/>
                      <w:szCs w:val="21"/>
                    </w:rPr>
                  </w:pPr>
                  <w:r>
                    <w:rPr>
                      <w:rFonts w:hint="eastAsia" w:ascii="Times New Roman"/>
                      <w:sz w:val="21"/>
                      <w:szCs w:val="21"/>
                    </w:rPr>
                    <w:t>-</w:t>
                  </w:r>
                </w:p>
              </w:tc>
            </w:tr>
            <w:tr w14:paraId="52EBE99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26" w:hRule="atLeast"/>
                <w:jc w:val="center"/>
              </w:trPr>
              <w:tc>
                <w:tcPr>
                  <w:tcW w:w="562" w:type="dxa"/>
                  <w:noWrap w:val="0"/>
                  <w:vAlign w:val="center"/>
                </w:tcPr>
                <w:p w14:paraId="23294A77">
                  <w:pPr>
                    <w:jc w:val="center"/>
                    <w:rPr>
                      <w:rFonts w:hint="eastAsia" w:ascii="Times New Roman"/>
                      <w:sz w:val="21"/>
                      <w:szCs w:val="21"/>
                    </w:rPr>
                  </w:pPr>
                  <w:r>
                    <w:rPr>
                      <w:rFonts w:hint="eastAsia" w:ascii="Times New Roman"/>
                      <w:sz w:val="21"/>
                      <w:szCs w:val="21"/>
                    </w:rPr>
                    <w:t>3</w:t>
                  </w:r>
                </w:p>
              </w:tc>
              <w:tc>
                <w:tcPr>
                  <w:tcW w:w="886" w:type="dxa"/>
                  <w:noWrap w:val="0"/>
                  <w:vAlign w:val="center"/>
                </w:tcPr>
                <w:p w14:paraId="2D2D980D">
                  <w:pPr>
                    <w:jc w:val="center"/>
                    <w:rPr>
                      <w:rFonts w:hint="eastAsia" w:ascii="Times New Roman"/>
                      <w:sz w:val="21"/>
                      <w:szCs w:val="21"/>
                    </w:rPr>
                  </w:pPr>
                  <w:r>
                    <w:rPr>
                      <w:rFonts w:hint="eastAsia" w:ascii="Times New Roman"/>
                      <w:sz w:val="21"/>
                      <w:szCs w:val="21"/>
                    </w:rPr>
                    <w:t>柴油</w:t>
                  </w:r>
                </w:p>
              </w:tc>
              <w:tc>
                <w:tcPr>
                  <w:tcW w:w="2296" w:type="dxa"/>
                  <w:noWrap w:val="0"/>
                  <w:vAlign w:val="center"/>
                </w:tcPr>
                <w:p w14:paraId="2194B7C9">
                  <w:pPr>
                    <w:jc w:val="center"/>
                    <w:rPr>
                      <w:rFonts w:hint="eastAsia" w:ascii="Times New Roman"/>
                      <w:sz w:val="21"/>
                      <w:szCs w:val="21"/>
                    </w:rPr>
                  </w:pPr>
                  <w:r>
                    <w:rPr>
                      <w:rFonts w:hint="eastAsia" w:ascii="Times New Roman"/>
                      <w:sz w:val="21"/>
                      <w:szCs w:val="21"/>
                    </w:rPr>
                    <w:t>运输车辆使用</w:t>
                  </w:r>
                </w:p>
              </w:tc>
              <w:tc>
                <w:tcPr>
                  <w:tcW w:w="1428" w:type="dxa"/>
                  <w:noWrap w:val="0"/>
                  <w:vAlign w:val="center"/>
                </w:tcPr>
                <w:p w14:paraId="6F44669C">
                  <w:pPr>
                    <w:jc w:val="center"/>
                    <w:rPr>
                      <w:rFonts w:hint="eastAsia" w:ascii="Times New Roman"/>
                      <w:sz w:val="21"/>
                      <w:szCs w:val="21"/>
                    </w:rPr>
                  </w:pPr>
                  <w:r>
                    <w:rPr>
                      <w:rFonts w:hint="eastAsia" w:ascii="Times New Roman"/>
                      <w:sz w:val="21"/>
                      <w:szCs w:val="21"/>
                    </w:rPr>
                    <w:t>t/a</w:t>
                  </w:r>
                </w:p>
              </w:tc>
              <w:tc>
                <w:tcPr>
                  <w:tcW w:w="786" w:type="dxa"/>
                  <w:noWrap w:val="0"/>
                  <w:vAlign w:val="center"/>
                </w:tcPr>
                <w:p w14:paraId="6E185FC4">
                  <w:pPr>
                    <w:jc w:val="center"/>
                    <w:rPr>
                      <w:rFonts w:hint="eastAsia" w:ascii="Times New Roman"/>
                      <w:sz w:val="21"/>
                      <w:szCs w:val="21"/>
                    </w:rPr>
                  </w:pPr>
                  <w:r>
                    <w:rPr>
                      <w:rFonts w:hint="eastAsia" w:ascii="Times New Roman"/>
                      <w:sz w:val="21"/>
                      <w:szCs w:val="21"/>
                    </w:rPr>
                    <w:t>3000</w:t>
                  </w:r>
                </w:p>
              </w:tc>
              <w:tc>
                <w:tcPr>
                  <w:tcW w:w="1738" w:type="dxa"/>
                  <w:noWrap w:val="0"/>
                  <w:vAlign w:val="center"/>
                </w:tcPr>
                <w:p w14:paraId="2FACCDF2">
                  <w:pPr>
                    <w:jc w:val="center"/>
                    <w:rPr>
                      <w:rFonts w:hint="eastAsia" w:ascii="Times New Roman" w:eastAsia="宋体"/>
                      <w:sz w:val="21"/>
                      <w:szCs w:val="21"/>
                      <w:lang w:eastAsia="zh-CN"/>
                    </w:rPr>
                  </w:pPr>
                  <w:r>
                    <w:rPr>
                      <w:rFonts w:hint="eastAsia" w:ascii="Times New Roman"/>
                      <w:sz w:val="21"/>
                      <w:szCs w:val="21"/>
                      <w:lang w:val="en-US" w:eastAsia="zh-CN"/>
                    </w:rPr>
                    <w:t>不存储</w:t>
                  </w:r>
                </w:p>
              </w:tc>
              <w:tc>
                <w:tcPr>
                  <w:tcW w:w="915" w:type="dxa"/>
                  <w:noWrap w:val="0"/>
                  <w:vAlign w:val="center"/>
                </w:tcPr>
                <w:p w14:paraId="0AC4F95A">
                  <w:pPr>
                    <w:jc w:val="center"/>
                    <w:rPr>
                      <w:rFonts w:hint="eastAsia" w:ascii="Times New Roman"/>
                      <w:sz w:val="21"/>
                      <w:szCs w:val="21"/>
                    </w:rPr>
                  </w:pPr>
                  <w:r>
                    <w:rPr>
                      <w:rFonts w:hint="eastAsia" w:ascii="Times New Roman"/>
                      <w:sz w:val="21"/>
                      <w:szCs w:val="21"/>
                    </w:rPr>
                    <w:t>加油站加油</w:t>
                  </w:r>
                </w:p>
              </w:tc>
            </w:tr>
            <w:tr w14:paraId="5974180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26" w:hRule="atLeast"/>
                <w:jc w:val="center"/>
              </w:trPr>
              <w:tc>
                <w:tcPr>
                  <w:tcW w:w="562" w:type="dxa"/>
                  <w:noWrap w:val="0"/>
                  <w:vAlign w:val="center"/>
                </w:tcPr>
                <w:p w14:paraId="46610AD0">
                  <w:pPr>
                    <w:jc w:val="center"/>
                    <w:rPr>
                      <w:rFonts w:hint="eastAsia" w:ascii="Times New Roman"/>
                      <w:sz w:val="21"/>
                      <w:szCs w:val="21"/>
                    </w:rPr>
                  </w:pPr>
                  <w:r>
                    <w:rPr>
                      <w:rFonts w:hint="eastAsia" w:ascii="Times New Roman"/>
                      <w:sz w:val="21"/>
                      <w:szCs w:val="21"/>
                    </w:rPr>
                    <w:t>4</w:t>
                  </w:r>
                </w:p>
              </w:tc>
              <w:tc>
                <w:tcPr>
                  <w:tcW w:w="886" w:type="dxa"/>
                  <w:noWrap w:val="0"/>
                  <w:vAlign w:val="center"/>
                </w:tcPr>
                <w:p w14:paraId="4F4BE8B3">
                  <w:pPr>
                    <w:jc w:val="center"/>
                    <w:rPr>
                      <w:rFonts w:ascii="Times New Roman"/>
                      <w:sz w:val="21"/>
                      <w:szCs w:val="21"/>
                    </w:rPr>
                  </w:pPr>
                  <w:r>
                    <w:rPr>
                      <w:rFonts w:hint="eastAsia" w:ascii="Times New Roman"/>
                      <w:sz w:val="21"/>
                      <w:szCs w:val="21"/>
                    </w:rPr>
                    <w:t>焦炭</w:t>
                  </w:r>
                </w:p>
              </w:tc>
              <w:tc>
                <w:tcPr>
                  <w:tcW w:w="2296" w:type="dxa"/>
                  <w:noWrap w:val="0"/>
                  <w:vAlign w:val="center"/>
                </w:tcPr>
                <w:p w14:paraId="6C9547D7">
                  <w:pPr>
                    <w:jc w:val="center"/>
                    <w:rPr>
                      <w:rFonts w:ascii="Times New Roman"/>
                      <w:sz w:val="21"/>
                      <w:szCs w:val="21"/>
                    </w:rPr>
                  </w:pPr>
                  <w:r>
                    <w:rPr>
                      <w:rFonts w:hint="eastAsia" w:ascii="Times New Roman"/>
                      <w:sz w:val="21"/>
                      <w:szCs w:val="21"/>
                    </w:rPr>
                    <w:t>固定碳</w:t>
                  </w:r>
                  <w:r>
                    <w:rPr>
                      <w:rFonts w:hint="eastAsia" w:ascii="Times New Roman"/>
                      <w:sz w:val="21"/>
                      <w:szCs w:val="21"/>
                      <w:lang w:val="en-US" w:eastAsia="zh-CN"/>
                    </w:rPr>
                    <w:t>48.18</w:t>
                  </w:r>
                  <w:r>
                    <w:rPr>
                      <w:rFonts w:hint="eastAsia" w:ascii="Times New Roman"/>
                      <w:sz w:val="21"/>
                      <w:szCs w:val="21"/>
                    </w:rPr>
                    <w:t>%、灰分</w:t>
                  </w:r>
                  <w:r>
                    <w:rPr>
                      <w:rFonts w:hint="eastAsia" w:ascii="Times New Roman"/>
                      <w:sz w:val="21"/>
                      <w:szCs w:val="21"/>
                      <w:lang w:val="en-US" w:eastAsia="zh-CN"/>
                    </w:rPr>
                    <w:t>15.1</w:t>
                  </w:r>
                  <w:r>
                    <w:rPr>
                      <w:rFonts w:hint="eastAsia" w:ascii="Times New Roman"/>
                      <w:sz w:val="21"/>
                      <w:szCs w:val="21"/>
                    </w:rPr>
                    <w:t>%、挥发分</w:t>
                  </w:r>
                  <w:r>
                    <w:rPr>
                      <w:rFonts w:hint="eastAsia" w:ascii="Times New Roman"/>
                      <w:sz w:val="21"/>
                      <w:szCs w:val="21"/>
                      <w:lang w:val="en-US" w:eastAsia="zh-CN"/>
                    </w:rPr>
                    <w:t>34.68</w:t>
                  </w:r>
                  <w:r>
                    <w:rPr>
                      <w:rFonts w:hint="eastAsia" w:ascii="Times New Roman"/>
                      <w:sz w:val="21"/>
                      <w:szCs w:val="21"/>
                    </w:rPr>
                    <w:t>%、水分</w:t>
                  </w:r>
                  <w:r>
                    <w:rPr>
                      <w:rFonts w:hint="eastAsia" w:ascii="Times New Roman"/>
                      <w:sz w:val="21"/>
                      <w:szCs w:val="21"/>
                      <w:lang w:val="en-US" w:eastAsia="zh-CN"/>
                    </w:rPr>
                    <w:t>2.04</w:t>
                  </w:r>
                  <w:r>
                    <w:rPr>
                      <w:rFonts w:hint="eastAsia" w:ascii="Times New Roman"/>
                      <w:sz w:val="21"/>
                      <w:szCs w:val="21"/>
                    </w:rPr>
                    <w:t>%、硫分</w:t>
                  </w:r>
                  <w:r>
                    <w:rPr>
                      <w:rFonts w:hint="eastAsia" w:ascii="Times New Roman"/>
                      <w:sz w:val="21"/>
                      <w:szCs w:val="21"/>
                      <w:lang w:val="en-US" w:eastAsia="zh-CN"/>
                    </w:rPr>
                    <w:t>0.5</w:t>
                  </w:r>
                  <w:r>
                    <w:rPr>
                      <w:rFonts w:hint="eastAsia" w:ascii="Times New Roman"/>
                      <w:sz w:val="21"/>
                      <w:szCs w:val="21"/>
                    </w:rPr>
                    <w:t>%；外购</w:t>
                  </w:r>
                </w:p>
              </w:tc>
              <w:tc>
                <w:tcPr>
                  <w:tcW w:w="1428" w:type="dxa"/>
                  <w:noWrap w:val="0"/>
                  <w:vAlign w:val="center"/>
                </w:tcPr>
                <w:p w14:paraId="16F32FF7">
                  <w:pPr>
                    <w:jc w:val="center"/>
                    <w:rPr>
                      <w:rFonts w:ascii="Times New Roman"/>
                      <w:sz w:val="21"/>
                      <w:szCs w:val="21"/>
                    </w:rPr>
                  </w:pPr>
                  <w:r>
                    <w:rPr>
                      <w:rFonts w:ascii="Times New Roman"/>
                      <w:sz w:val="21"/>
                      <w:szCs w:val="21"/>
                    </w:rPr>
                    <w:t>t/a</w:t>
                  </w:r>
                </w:p>
              </w:tc>
              <w:tc>
                <w:tcPr>
                  <w:tcW w:w="786" w:type="dxa"/>
                  <w:noWrap w:val="0"/>
                  <w:vAlign w:val="center"/>
                </w:tcPr>
                <w:p w14:paraId="708CBEB4">
                  <w:pPr>
                    <w:jc w:val="center"/>
                    <w:rPr>
                      <w:rFonts w:hint="eastAsia" w:ascii="Times New Roman" w:eastAsia="宋体"/>
                      <w:sz w:val="21"/>
                      <w:szCs w:val="21"/>
                      <w:lang w:val="en-US" w:eastAsia="zh-CN"/>
                    </w:rPr>
                  </w:pPr>
                  <w:r>
                    <w:rPr>
                      <w:rFonts w:hint="eastAsia" w:ascii="Times New Roman"/>
                      <w:sz w:val="21"/>
                      <w:szCs w:val="21"/>
                      <w:lang w:val="en-US" w:eastAsia="zh-CN"/>
                    </w:rPr>
                    <w:t>1700</w:t>
                  </w:r>
                </w:p>
              </w:tc>
              <w:tc>
                <w:tcPr>
                  <w:tcW w:w="1738" w:type="dxa"/>
                  <w:noWrap w:val="0"/>
                  <w:vAlign w:val="center"/>
                </w:tcPr>
                <w:p w14:paraId="167DCB3C">
                  <w:pPr>
                    <w:jc w:val="center"/>
                    <w:rPr>
                      <w:rFonts w:hint="eastAsia" w:ascii="Times New Roman" w:eastAsia="宋体"/>
                      <w:sz w:val="21"/>
                      <w:szCs w:val="21"/>
                      <w:lang w:val="en-US" w:eastAsia="zh-CN"/>
                    </w:rPr>
                  </w:pPr>
                  <w:r>
                    <w:rPr>
                      <w:rFonts w:hint="eastAsia" w:ascii="Times New Roman"/>
                      <w:sz w:val="21"/>
                      <w:szCs w:val="21"/>
                      <w:lang w:val="en-US" w:eastAsia="zh-CN"/>
                    </w:rPr>
                    <w:t>原料库房、1年</w:t>
                  </w:r>
                </w:p>
              </w:tc>
              <w:tc>
                <w:tcPr>
                  <w:tcW w:w="915" w:type="dxa"/>
                  <w:noWrap w:val="0"/>
                  <w:vAlign w:val="center"/>
                </w:tcPr>
                <w:p w14:paraId="4B2B0860">
                  <w:pPr>
                    <w:jc w:val="center"/>
                    <w:rPr>
                      <w:rFonts w:hint="eastAsia" w:ascii="Times New Roman"/>
                      <w:sz w:val="21"/>
                      <w:szCs w:val="21"/>
                      <w:lang w:val="en-US" w:eastAsia="zh-CN"/>
                    </w:rPr>
                  </w:pPr>
                  <w:r>
                    <w:rPr>
                      <w:rFonts w:hint="eastAsia" w:ascii="Times New Roman"/>
                      <w:sz w:val="21"/>
                      <w:szCs w:val="21"/>
                      <w:lang w:val="en-US" w:eastAsia="zh-CN"/>
                    </w:rPr>
                    <w:t>每条生产线用量为850t/a</w:t>
                  </w:r>
                </w:p>
              </w:tc>
            </w:tr>
            <w:tr w14:paraId="5C19542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26" w:hRule="atLeast"/>
                <w:jc w:val="center"/>
              </w:trPr>
              <w:tc>
                <w:tcPr>
                  <w:tcW w:w="562" w:type="dxa"/>
                  <w:noWrap w:val="0"/>
                  <w:vAlign w:val="center"/>
                </w:tcPr>
                <w:p w14:paraId="0C14D130">
                  <w:pPr>
                    <w:jc w:val="center"/>
                    <w:rPr>
                      <w:rFonts w:hint="eastAsia" w:ascii="Times New Roman"/>
                      <w:sz w:val="21"/>
                      <w:szCs w:val="21"/>
                    </w:rPr>
                  </w:pPr>
                  <w:r>
                    <w:rPr>
                      <w:rFonts w:hint="eastAsia" w:ascii="Times New Roman"/>
                      <w:sz w:val="21"/>
                      <w:szCs w:val="21"/>
                    </w:rPr>
                    <w:t>5</w:t>
                  </w:r>
                </w:p>
              </w:tc>
              <w:tc>
                <w:tcPr>
                  <w:tcW w:w="886" w:type="dxa"/>
                  <w:noWrap w:val="0"/>
                  <w:vAlign w:val="center"/>
                </w:tcPr>
                <w:p w14:paraId="5CC10FBD">
                  <w:pPr>
                    <w:jc w:val="center"/>
                    <w:rPr>
                      <w:rFonts w:hint="eastAsia" w:ascii="Times New Roman"/>
                      <w:sz w:val="21"/>
                      <w:szCs w:val="21"/>
                    </w:rPr>
                  </w:pPr>
                  <w:r>
                    <w:rPr>
                      <w:rFonts w:hint="eastAsia" w:ascii="Times New Roman"/>
                      <w:sz w:val="21"/>
                      <w:szCs w:val="21"/>
                    </w:rPr>
                    <w:t>玄武岩</w:t>
                  </w:r>
                </w:p>
              </w:tc>
              <w:tc>
                <w:tcPr>
                  <w:tcW w:w="2296" w:type="dxa"/>
                  <w:noWrap w:val="0"/>
                  <w:vAlign w:val="center"/>
                </w:tcPr>
                <w:p w14:paraId="516B1B3A">
                  <w:pPr>
                    <w:jc w:val="center"/>
                    <w:rPr>
                      <w:rFonts w:ascii="Times New Roman"/>
                      <w:color w:val="FF0000"/>
                      <w:sz w:val="21"/>
                      <w:szCs w:val="21"/>
                    </w:rPr>
                  </w:pPr>
                  <w:r>
                    <w:rPr>
                      <w:rFonts w:hint="eastAsia" w:ascii="Times New Roman"/>
                      <w:sz w:val="21"/>
                      <w:szCs w:val="21"/>
                    </w:rPr>
                    <w:t>二氧化硅45.2%、二氧化钛2.31%、三氧化二铝14.02%、三氧化二铁5.59%、氧化亚铁6.67%、氧化镁8.64%、氧化钙9.43%、氧化钠1.77%、氧化钾0.64%、烧失量5.33%</w:t>
                  </w:r>
                  <w:r>
                    <w:rPr>
                      <w:rFonts w:ascii="Times New Roman"/>
                      <w:sz w:val="21"/>
                      <w:szCs w:val="21"/>
                    </w:rPr>
                    <w:t>；外购</w:t>
                  </w:r>
                </w:p>
              </w:tc>
              <w:tc>
                <w:tcPr>
                  <w:tcW w:w="1428" w:type="dxa"/>
                  <w:noWrap w:val="0"/>
                  <w:vAlign w:val="center"/>
                </w:tcPr>
                <w:p w14:paraId="09478A97">
                  <w:pPr>
                    <w:jc w:val="center"/>
                    <w:rPr>
                      <w:rFonts w:ascii="Times New Roman"/>
                      <w:sz w:val="21"/>
                      <w:szCs w:val="21"/>
                    </w:rPr>
                  </w:pPr>
                  <w:r>
                    <w:rPr>
                      <w:rFonts w:hint="eastAsia" w:ascii="Times New Roman"/>
                      <w:sz w:val="21"/>
                      <w:szCs w:val="21"/>
                    </w:rPr>
                    <w:t>t</w:t>
                  </w:r>
                  <w:r>
                    <w:rPr>
                      <w:rFonts w:ascii="Times New Roman"/>
                      <w:sz w:val="21"/>
                      <w:szCs w:val="21"/>
                    </w:rPr>
                    <w:t>/a</w:t>
                  </w:r>
                </w:p>
              </w:tc>
              <w:tc>
                <w:tcPr>
                  <w:tcW w:w="786" w:type="dxa"/>
                  <w:noWrap w:val="0"/>
                  <w:vAlign w:val="center"/>
                </w:tcPr>
                <w:p w14:paraId="11238587">
                  <w:pPr>
                    <w:jc w:val="center"/>
                    <w:rPr>
                      <w:rFonts w:hint="eastAsia" w:ascii="Times New Roman" w:eastAsia="宋体"/>
                      <w:sz w:val="21"/>
                      <w:szCs w:val="21"/>
                      <w:lang w:val="en-US" w:eastAsia="zh-CN"/>
                    </w:rPr>
                  </w:pPr>
                  <w:r>
                    <w:rPr>
                      <w:rFonts w:hint="eastAsia" w:ascii="Times New Roman"/>
                      <w:sz w:val="21"/>
                      <w:szCs w:val="21"/>
                      <w:lang w:val="en-US" w:eastAsia="zh-CN"/>
                    </w:rPr>
                    <w:t>6000</w:t>
                  </w:r>
                </w:p>
              </w:tc>
              <w:tc>
                <w:tcPr>
                  <w:tcW w:w="1738" w:type="dxa"/>
                  <w:noWrap w:val="0"/>
                  <w:vAlign w:val="center"/>
                </w:tcPr>
                <w:p w14:paraId="7AEF8BEC">
                  <w:pPr>
                    <w:jc w:val="center"/>
                    <w:rPr>
                      <w:rFonts w:hint="eastAsia" w:ascii="Times New Roman" w:eastAsia="宋体"/>
                      <w:sz w:val="21"/>
                      <w:szCs w:val="21"/>
                      <w:lang w:eastAsia="zh-CN"/>
                    </w:rPr>
                  </w:pPr>
                  <w:r>
                    <w:rPr>
                      <w:rFonts w:hint="eastAsia" w:ascii="Times New Roman"/>
                      <w:sz w:val="21"/>
                      <w:szCs w:val="21"/>
                      <w:lang w:val="en-US" w:eastAsia="zh-CN"/>
                    </w:rPr>
                    <w:t>原料库房、1年</w:t>
                  </w:r>
                </w:p>
              </w:tc>
              <w:tc>
                <w:tcPr>
                  <w:tcW w:w="915" w:type="dxa"/>
                  <w:noWrap w:val="0"/>
                  <w:vAlign w:val="center"/>
                </w:tcPr>
                <w:p w14:paraId="502527E9">
                  <w:pPr>
                    <w:jc w:val="center"/>
                    <w:rPr>
                      <w:rFonts w:hint="eastAsia" w:ascii="Times New Roman"/>
                      <w:sz w:val="21"/>
                      <w:szCs w:val="21"/>
                      <w:lang w:val="en-US" w:eastAsia="zh-CN"/>
                    </w:rPr>
                  </w:pPr>
                  <w:r>
                    <w:rPr>
                      <w:rFonts w:hint="eastAsia" w:ascii="Times New Roman"/>
                      <w:sz w:val="21"/>
                      <w:szCs w:val="21"/>
                      <w:lang w:val="en-US" w:eastAsia="zh-CN"/>
                    </w:rPr>
                    <w:t>原料</w:t>
                  </w:r>
                </w:p>
              </w:tc>
            </w:tr>
            <w:tr w14:paraId="00B3434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26" w:hRule="atLeast"/>
                <w:jc w:val="center"/>
              </w:trPr>
              <w:tc>
                <w:tcPr>
                  <w:tcW w:w="562" w:type="dxa"/>
                  <w:noWrap w:val="0"/>
                  <w:vAlign w:val="center"/>
                </w:tcPr>
                <w:p w14:paraId="00FB4070">
                  <w:pPr>
                    <w:jc w:val="center"/>
                    <w:rPr>
                      <w:rFonts w:hint="eastAsia" w:ascii="Times New Roman"/>
                      <w:sz w:val="21"/>
                      <w:szCs w:val="21"/>
                    </w:rPr>
                  </w:pPr>
                  <w:r>
                    <w:rPr>
                      <w:rFonts w:hint="eastAsia" w:ascii="Times New Roman"/>
                      <w:sz w:val="21"/>
                      <w:szCs w:val="21"/>
                    </w:rPr>
                    <w:t>6</w:t>
                  </w:r>
                </w:p>
              </w:tc>
              <w:tc>
                <w:tcPr>
                  <w:tcW w:w="886" w:type="dxa"/>
                  <w:noWrap w:val="0"/>
                  <w:vAlign w:val="center"/>
                </w:tcPr>
                <w:p w14:paraId="333226E9">
                  <w:pPr>
                    <w:jc w:val="center"/>
                    <w:rPr>
                      <w:rFonts w:hint="eastAsia" w:ascii="Times New Roman"/>
                      <w:sz w:val="21"/>
                      <w:szCs w:val="21"/>
                    </w:rPr>
                  </w:pPr>
                  <w:r>
                    <w:rPr>
                      <w:rFonts w:hint="eastAsia" w:ascii="Times New Roman"/>
                      <w:sz w:val="21"/>
                      <w:szCs w:val="21"/>
                    </w:rPr>
                    <w:t>白云石</w:t>
                  </w:r>
                </w:p>
              </w:tc>
              <w:tc>
                <w:tcPr>
                  <w:tcW w:w="2296" w:type="dxa"/>
                  <w:noWrap w:val="0"/>
                  <w:vAlign w:val="center"/>
                </w:tcPr>
                <w:p w14:paraId="7590395E">
                  <w:pPr>
                    <w:jc w:val="center"/>
                    <w:rPr>
                      <w:rFonts w:ascii="Times New Roman"/>
                      <w:sz w:val="21"/>
                      <w:szCs w:val="21"/>
                    </w:rPr>
                  </w:pPr>
                  <w:r>
                    <w:rPr>
                      <w:rFonts w:hint="eastAsia" w:ascii="Times New Roman"/>
                      <w:sz w:val="21"/>
                      <w:szCs w:val="21"/>
                    </w:rPr>
                    <w:t>氧化钙27.19%、氧化镁18.2%、二氧化硅4.41%、二氧化钛0.04%、三氧化二铝1.06%、三氧化二铁4.2%、烧失量44.9%</w:t>
                  </w:r>
                  <w:r>
                    <w:rPr>
                      <w:rFonts w:ascii="Times New Roman"/>
                      <w:sz w:val="21"/>
                      <w:szCs w:val="21"/>
                    </w:rPr>
                    <w:t>；外购</w:t>
                  </w:r>
                </w:p>
              </w:tc>
              <w:tc>
                <w:tcPr>
                  <w:tcW w:w="1428" w:type="dxa"/>
                  <w:noWrap w:val="0"/>
                  <w:vAlign w:val="center"/>
                </w:tcPr>
                <w:p w14:paraId="74190405">
                  <w:pPr>
                    <w:jc w:val="center"/>
                    <w:rPr>
                      <w:rFonts w:ascii="Times New Roman"/>
                      <w:sz w:val="21"/>
                      <w:szCs w:val="21"/>
                    </w:rPr>
                  </w:pPr>
                  <w:r>
                    <w:rPr>
                      <w:rFonts w:ascii="Times New Roman"/>
                      <w:sz w:val="21"/>
                      <w:szCs w:val="21"/>
                    </w:rPr>
                    <w:t>t/a</w:t>
                  </w:r>
                </w:p>
              </w:tc>
              <w:tc>
                <w:tcPr>
                  <w:tcW w:w="786" w:type="dxa"/>
                  <w:noWrap w:val="0"/>
                  <w:vAlign w:val="center"/>
                </w:tcPr>
                <w:p w14:paraId="46FC1143">
                  <w:pPr>
                    <w:jc w:val="center"/>
                    <w:rPr>
                      <w:rFonts w:ascii="Times New Roman"/>
                      <w:sz w:val="21"/>
                      <w:szCs w:val="21"/>
                    </w:rPr>
                  </w:pPr>
                  <w:r>
                    <w:rPr>
                      <w:rFonts w:hint="eastAsia" w:ascii="Times New Roman"/>
                      <w:sz w:val="21"/>
                      <w:szCs w:val="21"/>
                    </w:rPr>
                    <w:t>2000</w:t>
                  </w:r>
                </w:p>
              </w:tc>
              <w:tc>
                <w:tcPr>
                  <w:tcW w:w="1738" w:type="dxa"/>
                  <w:noWrap w:val="0"/>
                  <w:vAlign w:val="center"/>
                </w:tcPr>
                <w:p w14:paraId="6F24E38E">
                  <w:pPr>
                    <w:jc w:val="center"/>
                    <w:rPr>
                      <w:rFonts w:hint="eastAsia" w:ascii="Times New Roman" w:eastAsia="宋体"/>
                      <w:sz w:val="21"/>
                      <w:szCs w:val="21"/>
                      <w:lang w:eastAsia="zh-CN"/>
                    </w:rPr>
                  </w:pPr>
                  <w:r>
                    <w:rPr>
                      <w:rFonts w:hint="eastAsia" w:ascii="Times New Roman"/>
                      <w:sz w:val="21"/>
                      <w:szCs w:val="21"/>
                      <w:lang w:val="en-US" w:eastAsia="zh-CN"/>
                    </w:rPr>
                    <w:t>原料库房、1年</w:t>
                  </w:r>
                </w:p>
              </w:tc>
              <w:tc>
                <w:tcPr>
                  <w:tcW w:w="915" w:type="dxa"/>
                  <w:noWrap w:val="0"/>
                  <w:vAlign w:val="center"/>
                </w:tcPr>
                <w:p w14:paraId="17EDF617">
                  <w:pPr>
                    <w:jc w:val="center"/>
                    <w:rPr>
                      <w:rFonts w:hint="eastAsia" w:ascii="Times New Roman"/>
                      <w:sz w:val="21"/>
                      <w:szCs w:val="21"/>
                      <w:lang w:val="en-US" w:eastAsia="zh-CN"/>
                    </w:rPr>
                  </w:pPr>
                  <w:r>
                    <w:rPr>
                      <w:rFonts w:hint="eastAsia" w:ascii="Times New Roman"/>
                      <w:sz w:val="21"/>
                      <w:szCs w:val="21"/>
                      <w:lang w:val="en-US" w:eastAsia="zh-CN"/>
                    </w:rPr>
                    <w:t>原料</w:t>
                  </w:r>
                </w:p>
              </w:tc>
            </w:tr>
            <w:tr w14:paraId="2659BFA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26" w:hRule="atLeast"/>
                <w:jc w:val="center"/>
              </w:trPr>
              <w:tc>
                <w:tcPr>
                  <w:tcW w:w="562" w:type="dxa"/>
                  <w:noWrap w:val="0"/>
                  <w:vAlign w:val="center"/>
                </w:tcPr>
                <w:p w14:paraId="5CE5BA5A">
                  <w:pPr>
                    <w:jc w:val="center"/>
                    <w:rPr>
                      <w:rFonts w:hint="eastAsia" w:ascii="Times New Roman"/>
                      <w:sz w:val="21"/>
                      <w:szCs w:val="21"/>
                    </w:rPr>
                  </w:pPr>
                  <w:r>
                    <w:rPr>
                      <w:rFonts w:hint="eastAsia" w:ascii="Times New Roman"/>
                      <w:sz w:val="21"/>
                      <w:szCs w:val="21"/>
                    </w:rPr>
                    <w:t>7</w:t>
                  </w:r>
                </w:p>
              </w:tc>
              <w:tc>
                <w:tcPr>
                  <w:tcW w:w="886" w:type="dxa"/>
                  <w:noWrap w:val="0"/>
                  <w:vAlign w:val="center"/>
                </w:tcPr>
                <w:p w14:paraId="652D1B42">
                  <w:pPr>
                    <w:jc w:val="center"/>
                    <w:rPr>
                      <w:rFonts w:hint="eastAsia" w:ascii="Times New Roman"/>
                      <w:sz w:val="21"/>
                      <w:szCs w:val="21"/>
                    </w:rPr>
                  </w:pPr>
                  <w:r>
                    <w:rPr>
                      <w:rFonts w:hint="eastAsia" w:ascii="Times New Roman"/>
                      <w:sz w:val="21"/>
                      <w:szCs w:val="21"/>
                    </w:rPr>
                    <w:t>钢渣、高炉干渣</w:t>
                  </w:r>
                </w:p>
              </w:tc>
              <w:tc>
                <w:tcPr>
                  <w:tcW w:w="2296" w:type="dxa"/>
                  <w:noWrap w:val="0"/>
                  <w:vAlign w:val="center"/>
                </w:tcPr>
                <w:p w14:paraId="44A78337">
                  <w:pPr>
                    <w:jc w:val="center"/>
                    <w:rPr>
                      <w:rFonts w:ascii="Times New Roman"/>
                      <w:sz w:val="21"/>
                      <w:szCs w:val="21"/>
                    </w:rPr>
                  </w:pPr>
                  <w:r>
                    <w:rPr>
                      <w:rFonts w:hint="eastAsia" w:ascii="Times New Roman"/>
                      <w:sz w:val="21"/>
                      <w:szCs w:val="21"/>
                    </w:rPr>
                    <w:t>二氧化硅</w:t>
                  </w:r>
                  <w:r>
                    <w:rPr>
                      <w:rFonts w:hint="eastAsia" w:ascii="Times New Roman"/>
                      <w:sz w:val="21"/>
                      <w:szCs w:val="21"/>
                      <w:lang w:val="en-US" w:eastAsia="zh-CN"/>
                    </w:rPr>
                    <w:t>30.23</w:t>
                  </w:r>
                  <w:r>
                    <w:rPr>
                      <w:rFonts w:hint="eastAsia" w:ascii="Times New Roman"/>
                      <w:sz w:val="21"/>
                      <w:szCs w:val="21"/>
                    </w:rPr>
                    <w:t>%、三氧化二铝</w:t>
                  </w:r>
                  <w:r>
                    <w:rPr>
                      <w:rFonts w:hint="eastAsia" w:ascii="Times New Roman"/>
                      <w:sz w:val="21"/>
                      <w:szCs w:val="21"/>
                      <w:lang w:val="en-US" w:eastAsia="zh-CN"/>
                    </w:rPr>
                    <w:t>14.14</w:t>
                  </w:r>
                  <w:r>
                    <w:rPr>
                      <w:rFonts w:hint="eastAsia" w:ascii="Times New Roman"/>
                      <w:sz w:val="21"/>
                      <w:szCs w:val="21"/>
                    </w:rPr>
                    <w:t>%、三氧化二铁</w:t>
                  </w:r>
                  <w:r>
                    <w:rPr>
                      <w:rFonts w:hint="eastAsia" w:ascii="Times New Roman"/>
                      <w:sz w:val="21"/>
                      <w:szCs w:val="21"/>
                      <w:lang w:val="en-US" w:eastAsia="zh-CN"/>
                    </w:rPr>
                    <w:t>1.47</w:t>
                  </w:r>
                  <w:r>
                    <w:rPr>
                      <w:rFonts w:hint="eastAsia" w:ascii="Times New Roman"/>
                      <w:sz w:val="21"/>
                      <w:szCs w:val="21"/>
                    </w:rPr>
                    <w:t>%、氧化镁</w:t>
                  </w:r>
                  <w:r>
                    <w:rPr>
                      <w:rFonts w:hint="eastAsia" w:ascii="Times New Roman"/>
                      <w:sz w:val="21"/>
                      <w:szCs w:val="21"/>
                      <w:lang w:val="en-US" w:eastAsia="zh-CN"/>
                    </w:rPr>
                    <w:t>7.47</w:t>
                  </w:r>
                  <w:r>
                    <w:rPr>
                      <w:rFonts w:hint="eastAsia" w:ascii="Times New Roman"/>
                      <w:sz w:val="21"/>
                      <w:szCs w:val="21"/>
                    </w:rPr>
                    <w:t>%、氧化钙</w:t>
                  </w:r>
                  <w:r>
                    <w:rPr>
                      <w:rFonts w:hint="eastAsia" w:ascii="Times New Roman"/>
                      <w:sz w:val="21"/>
                      <w:szCs w:val="21"/>
                      <w:lang w:val="en-US" w:eastAsia="zh-CN"/>
                    </w:rPr>
                    <w:t>39.14</w:t>
                  </w:r>
                  <w:r>
                    <w:rPr>
                      <w:rFonts w:hint="eastAsia" w:ascii="Times New Roman"/>
                      <w:sz w:val="21"/>
                      <w:szCs w:val="21"/>
                    </w:rPr>
                    <w:t>%、</w:t>
                  </w:r>
                  <w:r>
                    <w:rPr>
                      <w:rFonts w:hint="eastAsia" w:ascii="Times New Roman"/>
                      <w:sz w:val="21"/>
                      <w:szCs w:val="21"/>
                      <w:lang w:val="en-US" w:eastAsia="zh-CN"/>
                    </w:rPr>
                    <w:t>硫分0.4%、</w:t>
                  </w:r>
                  <w:r>
                    <w:rPr>
                      <w:rFonts w:hint="eastAsia" w:ascii="Times New Roman"/>
                      <w:sz w:val="21"/>
                      <w:szCs w:val="21"/>
                    </w:rPr>
                    <w:t>烧失量</w:t>
                  </w:r>
                  <w:r>
                    <w:rPr>
                      <w:rFonts w:hint="eastAsia" w:ascii="Times New Roman"/>
                      <w:sz w:val="21"/>
                      <w:szCs w:val="21"/>
                      <w:lang w:val="en-US" w:eastAsia="zh-CN"/>
                    </w:rPr>
                    <w:t>7.15</w:t>
                  </w:r>
                  <w:r>
                    <w:rPr>
                      <w:rFonts w:hint="eastAsia" w:ascii="Times New Roman"/>
                      <w:sz w:val="21"/>
                      <w:szCs w:val="21"/>
                    </w:rPr>
                    <w:t>%；</w:t>
                  </w:r>
                  <w:r>
                    <w:rPr>
                      <w:rFonts w:ascii="Times New Roman"/>
                      <w:sz w:val="21"/>
                      <w:szCs w:val="21"/>
                    </w:rPr>
                    <w:t>外购</w:t>
                  </w:r>
                </w:p>
              </w:tc>
              <w:tc>
                <w:tcPr>
                  <w:tcW w:w="1428" w:type="dxa"/>
                  <w:noWrap w:val="0"/>
                  <w:vAlign w:val="center"/>
                </w:tcPr>
                <w:p w14:paraId="2F55D690">
                  <w:pPr>
                    <w:jc w:val="center"/>
                    <w:rPr>
                      <w:rFonts w:ascii="Times New Roman"/>
                      <w:sz w:val="21"/>
                      <w:szCs w:val="21"/>
                      <w:vertAlign w:val="subscript"/>
                    </w:rPr>
                  </w:pPr>
                  <w:r>
                    <w:rPr>
                      <w:rFonts w:ascii="Times New Roman"/>
                      <w:sz w:val="21"/>
                      <w:szCs w:val="21"/>
                    </w:rPr>
                    <w:t>t/a</w:t>
                  </w:r>
                </w:p>
              </w:tc>
              <w:tc>
                <w:tcPr>
                  <w:tcW w:w="786" w:type="dxa"/>
                  <w:noWrap w:val="0"/>
                  <w:vAlign w:val="center"/>
                </w:tcPr>
                <w:p w14:paraId="1C3113E6">
                  <w:pPr>
                    <w:jc w:val="center"/>
                    <w:rPr>
                      <w:rFonts w:hint="eastAsia" w:ascii="Times New Roman" w:eastAsia="宋体"/>
                      <w:sz w:val="21"/>
                      <w:szCs w:val="21"/>
                      <w:lang w:val="en-US" w:eastAsia="zh-CN"/>
                    </w:rPr>
                  </w:pPr>
                  <w:r>
                    <w:rPr>
                      <w:rFonts w:hint="eastAsia" w:ascii="Times New Roman"/>
                      <w:sz w:val="21"/>
                      <w:szCs w:val="21"/>
                      <w:lang w:val="en-US" w:eastAsia="zh-CN"/>
                    </w:rPr>
                    <w:t>36000</w:t>
                  </w:r>
                </w:p>
              </w:tc>
              <w:tc>
                <w:tcPr>
                  <w:tcW w:w="1738" w:type="dxa"/>
                  <w:noWrap w:val="0"/>
                  <w:vAlign w:val="center"/>
                </w:tcPr>
                <w:p w14:paraId="07F8023E">
                  <w:pPr>
                    <w:jc w:val="center"/>
                    <w:rPr>
                      <w:rFonts w:hint="eastAsia" w:ascii="Times New Roman" w:eastAsia="宋体"/>
                      <w:sz w:val="21"/>
                      <w:szCs w:val="21"/>
                      <w:lang w:eastAsia="zh-CN"/>
                    </w:rPr>
                  </w:pPr>
                  <w:r>
                    <w:rPr>
                      <w:rFonts w:hint="eastAsia" w:ascii="Times New Roman"/>
                      <w:sz w:val="21"/>
                      <w:szCs w:val="21"/>
                      <w:lang w:val="en-US" w:eastAsia="zh-CN"/>
                    </w:rPr>
                    <w:t>原料库房、1年</w:t>
                  </w:r>
                </w:p>
              </w:tc>
              <w:tc>
                <w:tcPr>
                  <w:tcW w:w="915" w:type="dxa"/>
                  <w:noWrap w:val="0"/>
                  <w:vAlign w:val="center"/>
                </w:tcPr>
                <w:p w14:paraId="19ECD6C7">
                  <w:pPr>
                    <w:jc w:val="center"/>
                    <w:rPr>
                      <w:rFonts w:hint="eastAsia" w:ascii="Times New Roman"/>
                      <w:sz w:val="21"/>
                      <w:szCs w:val="21"/>
                      <w:lang w:val="en-US" w:eastAsia="zh-CN"/>
                    </w:rPr>
                  </w:pPr>
                  <w:r>
                    <w:rPr>
                      <w:rFonts w:hint="eastAsia" w:ascii="Times New Roman"/>
                      <w:sz w:val="21"/>
                      <w:szCs w:val="21"/>
                      <w:lang w:val="en-US" w:eastAsia="zh-CN"/>
                    </w:rPr>
                    <w:t>原料</w:t>
                  </w:r>
                </w:p>
              </w:tc>
            </w:tr>
            <w:tr w14:paraId="47061AB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26" w:hRule="atLeast"/>
                <w:jc w:val="center"/>
              </w:trPr>
              <w:tc>
                <w:tcPr>
                  <w:tcW w:w="562" w:type="dxa"/>
                  <w:noWrap w:val="0"/>
                  <w:vAlign w:val="center"/>
                </w:tcPr>
                <w:p w14:paraId="5060B39C">
                  <w:pPr>
                    <w:jc w:val="center"/>
                    <w:rPr>
                      <w:rFonts w:hint="eastAsia" w:ascii="Times New Roman"/>
                      <w:sz w:val="21"/>
                      <w:szCs w:val="21"/>
                    </w:rPr>
                  </w:pPr>
                  <w:r>
                    <w:rPr>
                      <w:rFonts w:hint="eastAsia" w:ascii="Times New Roman"/>
                      <w:sz w:val="21"/>
                      <w:szCs w:val="21"/>
                    </w:rPr>
                    <w:t>8</w:t>
                  </w:r>
                </w:p>
              </w:tc>
              <w:tc>
                <w:tcPr>
                  <w:tcW w:w="886" w:type="dxa"/>
                  <w:noWrap w:val="0"/>
                  <w:vAlign w:val="center"/>
                </w:tcPr>
                <w:p w14:paraId="3B6F7BDF">
                  <w:pPr>
                    <w:jc w:val="center"/>
                    <w:rPr>
                      <w:rFonts w:hint="eastAsia" w:ascii="Times New Roman"/>
                      <w:sz w:val="21"/>
                      <w:szCs w:val="21"/>
                    </w:rPr>
                  </w:pPr>
                  <w:r>
                    <w:rPr>
                      <w:rFonts w:hint="eastAsia" w:ascii="Times New Roman"/>
                      <w:sz w:val="21"/>
                      <w:szCs w:val="21"/>
                    </w:rPr>
                    <w:t>三乙胺胶水</w:t>
                  </w:r>
                </w:p>
              </w:tc>
              <w:tc>
                <w:tcPr>
                  <w:tcW w:w="2296" w:type="dxa"/>
                  <w:noWrap w:val="0"/>
                  <w:vAlign w:val="center"/>
                </w:tcPr>
                <w:p w14:paraId="3D881413">
                  <w:pPr>
                    <w:jc w:val="center"/>
                    <w:rPr>
                      <w:rFonts w:hint="eastAsia" w:ascii="Times New Roman" w:eastAsia="宋体"/>
                      <w:sz w:val="21"/>
                      <w:szCs w:val="21"/>
                      <w:lang w:val="en-US" w:eastAsia="zh-CN"/>
                    </w:rPr>
                  </w:pPr>
                  <w:r>
                    <w:rPr>
                      <w:rFonts w:hint="eastAsia" w:ascii="Times New Roman"/>
                      <w:sz w:val="21"/>
                      <w:szCs w:val="21"/>
                      <w:lang w:val="en-US" w:eastAsia="zh-CN"/>
                    </w:rPr>
                    <w:t>苯酚20%、尿素15%、甲醛50%、三乙胺2.5%及其它</w:t>
                  </w:r>
                </w:p>
              </w:tc>
              <w:tc>
                <w:tcPr>
                  <w:tcW w:w="1428" w:type="dxa"/>
                  <w:noWrap w:val="0"/>
                  <w:vAlign w:val="center"/>
                </w:tcPr>
                <w:p w14:paraId="199746BC">
                  <w:pPr>
                    <w:jc w:val="center"/>
                    <w:rPr>
                      <w:rFonts w:hint="eastAsia" w:ascii="Times New Roman"/>
                      <w:sz w:val="21"/>
                      <w:szCs w:val="21"/>
                    </w:rPr>
                  </w:pPr>
                  <w:r>
                    <w:rPr>
                      <w:rFonts w:hint="eastAsia" w:ascii="Times New Roman"/>
                      <w:sz w:val="21"/>
                      <w:szCs w:val="21"/>
                    </w:rPr>
                    <w:t>t/a</w:t>
                  </w:r>
                </w:p>
              </w:tc>
              <w:tc>
                <w:tcPr>
                  <w:tcW w:w="786" w:type="dxa"/>
                  <w:noWrap w:val="0"/>
                  <w:vAlign w:val="center"/>
                </w:tcPr>
                <w:p w14:paraId="0DF0E3E0">
                  <w:pPr>
                    <w:jc w:val="center"/>
                    <w:rPr>
                      <w:rFonts w:hint="eastAsia" w:ascii="Times New Roman"/>
                      <w:sz w:val="21"/>
                      <w:szCs w:val="21"/>
                    </w:rPr>
                  </w:pPr>
                  <w:r>
                    <w:rPr>
                      <w:rFonts w:hint="eastAsia" w:ascii="Times New Roman"/>
                      <w:sz w:val="21"/>
                      <w:szCs w:val="21"/>
                    </w:rPr>
                    <w:t>400</w:t>
                  </w:r>
                </w:p>
              </w:tc>
              <w:tc>
                <w:tcPr>
                  <w:tcW w:w="1738" w:type="dxa"/>
                  <w:noWrap w:val="0"/>
                  <w:vAlign w:val="center"/>
                </w:tcPr>
                <w:p w14:paraId="41660CEF">
                  <w:pPr>
                    <w:jc w:val="center"/>
                    <w:rPr>
                      <w:rFonts w:hint="eastAsia" w:ascii="Times New Roman" w:eastAsia="宋体"/>
                      <w:sz w:val="21"/>
                      <w:szCs w:val="21"/>
                      <w:lang w:val="en-US" w:eastAsia="zh-CN"/>
                    </w:rPr>
                  </w:pPr>
                  <w:r>
                    <w:rPr>
                      <w:rFonts w:hint="eastAsia" w:ascii="Times New Roman"/>
                      <w:sz w:val="21"/>
                      <w:szCs w:val="21"/>
                      <w:lang w:val="en-US" w:eastAsia="zh-CN"/>
                    </w:rPr>
                    <w:t>桶装，3个月</w:t>
                  </w:r>
                </w:p>
              </w:tc>
              <w:tc>
                <w:tcPr>
                  <w:tcW w:w="915" w:type="dxa"/>
                  <w:noWrap w:val="0"/>
                  <w:vAlign w:val="center"/>
                </w:tcPr>
                <w:p w14:paraId="19D94FC6">
                  <w:pPr>
                    <w:jc w:val="center"/>
                    <w:rPr>
                      <w:rFonts w:hint="eastAsia" w:ascii="Times New Roman"/>
                      <w:sz w:val="21"/>
                      <w:szCs w:val="21"/>
                      <w:lang w:val="en-US" w:eastAsia="zh-CN"/>
                    </w:rPr>
                  </w:pPr>
                  <w:r>
                    <w:rPr>
                      <w:rFonts w:hint="eastAsia" w:ascii="Times New Roman"/>
                      <w:sz w:val="21"/>
                      <w:szCs w:val="21"/>
                      <w:lang w:val="en-US" w:eastAsia="zh-CN"/>
                    </w:rPr>
                    <w:t>胶黏剂</w:t>
                  </w:r>
                </w:p>
              </w:tc>
            </w:tr>
            <w:tr w14:paraId="57C9F03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26" w:hRule="atLeast"/>
                <w:jc w:val="center"/>
              </w:trPr>
              <w:tc>
                <w:tcPr>
                  <w:tcW w:w="562" w:type="dxa"/>
                  <w:noWrap w:val="0"/>
                  <w:vAlign w:val="center"/>
                </w:tcPr>
                <w:p w14:paraId="42BB06F2">
                  <w:pPr>
                    <w:jc w:val="center"/>
                    <w:rPr>
                      <w:rFonts w:hint="eastAsia" w:ascii="Times New Roman"/>
                      <w:sz w:val="21"/>
                      <w:szCs w:val="21"/>
                    </w:rPr>
                  </w:pPr>
                  <w:r>
                    <w:rPr>
                      <w:rFonts w:hint="eastAsia" w:ascii="Times New Roman"/>
                      <w:sz w:val="21"/>
                      <w:szCs w:val="21"/>
                      <w:lang w:val="en-US" w:eastAsia="zh-CN"/>
                    </w:rPr>
                    <w:t>9</w:t>
                  </w:r>
                </w:p>
              </w:tc>
              <w:tc>
                <w:tcPr>
                  <w:tcW w:w="886" w:type="dxa"/>
                  <w:noWrap w:val="0"/>
                  <w:vAlign w:val="center"/>
                </w:tcPr>
                <w:p w14:paraId="64BE78E1">
                  <w:pPr>
                    <w:jc w:val="center"/>
                    <w:rPr>
                      <w:rFonts w:hint="eastAsia" w:ascii="Times New Roman"/>
                      <w:sz w:val="21"/>
                      <w:szCs w:val="21"/>
                    </w:rPr>
                  </w:pPr>
                  <w:r>
                    <w:rPr>
                      <w:rFonts w:hint="eastAsia" w:ascii="Times New Roman"/>
                      <w:sz w:val="21"/>
                      <w:szCs w:val="21"/>
                      <w:lang w:val="en-US" w:eastAsia="zh-CN"/>
                    </w:rPr>
                    <w:t>石灰石</w:t>
                  </w:r>
                </w:p>
              </w:tc>
              <w:tc>
                <w:tcPr>
                  <w:tcW w:w="2296" w:type="dxa"/>
                  <w:noWrap w:val="0"/>
                  <w:vAlign w:val="center"/>
                </w:tcPr>
                <w:p w14:paraId="75ADD445">
                  <w:pPr>
                    <w:jc w:val="center"/>
                    <w:rPr>
                      <w:rFonts w:hint="eastAsia" w:ascii="Times New Roman"/>
                      <w:sz w:val="21"/>
                      <w:szCs w:val="21"/>
                    </w:rPr>
                  </w:pPr>
                  <w:r>
                    <w:rPr>
                      <w:rFonts w:hint="default" w:ascii="Times New Roman" w:hAnsi="Times New Roman" w:eastAsia="宋体" w:cs="Times New Roman"/>
                      <w:color w:val="auto"/>
                      <w:sz w:val="24"/>
                      <w:lang w:val="en-US" w:eastAsia="zh-CN"/>
                    </w:rPr>
                    <w:t>CaCO</w:t>
                  </w:r>
                  <w:r>
                    <w:rPr>
                      <w:rFonts w:hint="default" w:ascii="Times New Roman" w:hAnsi="Times New Roman" w:eastAsia="宋体" w:cs="Times New Roman"/>
                      <w:color w:val="auto"/>
                      <w:sz w:val="24"/>
                      <w:vertAlign w:val="subscript"/>
                      <w:lang w:val="en-US" w:eastAsia="zh-CN"/>
                    </w:rPr>
                    <w:t>3</w:t>
                  </w:r>
                </w:p>
              </w:tc>
              <w:tc>
                <w:tcPr>
                  <w:tcW w:w="1428" w:type="dxa"/>
                  <w:noWrap w:val="0"/>
                  <w:vAlign w:val="center"/>
                </w:tcPr>
                <w:p w14:paraId="366687E2">
                  <w:pPr>
                    <w:jc w:val="center"/>
                    <w:rPr>
                      <w:rFonts w:hint="eastAsia" w:ascii="Times New Roman"/>
                      <w:sz w:val="21"/>
                      <w:szCs w:val="21"/>
                    </w:rPr>
                  </w:pPr>
                  <w:r>
                    <w:rPr>
                      <w:rFonts w:hint="eastAsia" w:ascii="Times New Roman"/>
                      <w:sz w:val="21"/>
                      <w:szCs w:val="21"/>
                    </w:rPr>
                    <w:t>t/a</w:t>
                  </w:r>
                </w:p>
              </w:tc>
              <w:tc>
                <w:tcPr>
                  <w:tcW w:w="786" w:type="dxa"/>
                  <w:noWrap w:val="0"/>
                  <w:vAlign w:val="center"/>
                </w:tcPr>
                <w:p w14:paraId="2675AE55">
                  <w:pPr>
                    <w:jc w:val="center"/>
                    <w:rPr>
                      <w:rFonts w:hint="eastAsia" w:ascii="Times New Roman"/>
                      <w:sz w:val="21"/>
                      <w:szCs w:val="21"/>
                      <w:lang w:val="en-US"/>
                    </w:rPr>
                  </w:pPr>
                  <w:r>
                    <w:rPr>
                      <w:rFonts w:hint="eastAsia" w:ascii="Times New Roman"/>
                      <w:sz w:val="21"/>
                      <w:szCs w:val="21"/>
                      <w:lang w:val="en-US" w:eastAsia="zh-CN"/>
                    </w:rPr>
                    <w:t>1000</w:t>
                  </w:r>
                </w:p>
              </w:tc>
              <w:tc>
                <w:tcPr>
                  <w:tcW w:w="1738" w:type="dxa"/>
                  <w:noWrap w:val="0"/>
                  <w:vAlign w:val="center"/>
                </w:tcPr>
                <w:p w14:paraId="2E66348A">
                  <w:pPr>
                    <w:jc w:val="center"/>
                    <w:rPr>
                      <w:rFonts w:hint="eastAsia" w:ascii="Times New Roman"/>
                      <w:sz w:val="21"/>
                      <w:szCs w:val="21"/>
                      <w:lang w:val="en-US" w:eastAsia="zh-CN"/>
                    </w:rPr>
                  </w:pPr>
                  <w:r>
                    <w:rPr>
                      <w:rFonts w:hint="eastAsia" w:ascii="Times New Roman"/>
                      <w:sz w:val="21"/>
                      <w:szCs w:val="21"/>
                      <w:lang w:val="en-US" w:eastAsia="zh-CN"/>
                    </w:rPr>
                    <w:t>石灰石粉仓</w:t>
                  </w:r>
                </w:p>
              </w:tc>
              <w:tc>
                <w:tcPr>
                  <w:tcW w:w="915" w:type="dxa"/>
                  <w:noWrap w:val="0"/>
                  <w:vAlign w:val="center"/>
                </w:tcPr>
                <w:p w14:paraId="588BE0BA">
                  <w:pPr>
                    <w:jc w:val="center"/>
                    <w:rPr>
                      <w:rFonts w:hint="eastAsia" w:ascii="Times New Roman"/>
                      <w:sz w:val="21"/>
                      <w:szCs w:val="21"/>
                      <w:lang w:val="en-US" w:eastAsia="zh-CN"/>
                    </w:rPr>
                  </w:pPr>
                  <w:r>
                    <w:rPr>
                      <w:rFonts w:hint="eastAsia" w:ascii="Times New Roman"/>
                      <w:sz w:val="21"/>
                      <w:szCs w:val="21"/>
                      <w:lang w:val="en-US" w:eastAsia="zh-CN"/>
                    </w:rPr>
                    <w:t>石灰石-石膏法脱硫</w:t>
                  </w:r>
                </w:p>
              </w:tc>
            </w:tr>
          </w:tbl>
          <w:p w14:paraId="43A6607D">
            <w:pPr>
              <w:adjustRightInd w:val="0"/>
              <w:snapToGrid w:val="0"/>
              <w:spacing w:before="190" w:beforeLines="50" w:line="480" w:lineRule="exact"/>
              <w:ind w:firstLine="480" w:firstLineChars="200"/>
              <w:rPr>
                <w:rFonts w:hint="eastAsia" w:ascii="Times New Roman" w:eastAsia="宋体"/>
                <w:szCs w:val="28"/>
                <w:lang w:val="en-US" w:eastAsia="zh-CN"/>
              </w:rPr>
            </w:pPr>
            <w:r>
              <w:rPr>
                <w:rFonts w:hint="eastAsia" w:ascii="Times New Roman" w:hAnsi="Times New Roman"/>
                <w:sz w:val="24"/>
                <w:szCs w:val="24"/>
                <w:lang w:val="en-US" w:eastAsia="zh-CN"/>
              </w:rPr>
              <w:t>本</w:t>
            </w:r>
            <w:r>
              <w:rPr>
                <w:rFonts w:hint="eastAsia" w:ascii="Times New Roman" w:hAnsi="Times New Roman"/>
                <w:sz w:val="24"/>
                <w:szCs w:val="24"/>
              </w:rPr>
              <w:t>项生产过程中使用的燃料为焦炭，采用焦炭的主要原因在于岩棉生产项目至今未有采用甲烷等清洁能源做为燃料生产的；同时使用焦炭为燃料产生的CO置换渣混合物中的O，使之成为棉的有益成分，同时提高酸值比例提高出棉率。除此之外，焦炭还在炉内起到骨架支撑作用。所以本项目采用焦炭为燃料可行</w:t>
            </w:r>
            <w:r>
              <w:rPr>
                <w:rFonts w:hint="eastAsia" w:ascii="Times New Roman" w:hAnsi="Times New Roman"/>
                <w:sz w:val="24"/>
                <w:szCs w:val="24"/>
                <w:lang w:eastAsia="zh-CN"/>
              </w:rPr>
              <w:t>。</w:t>
            </w:r>
          </w:p>
          <w:p w14:paraId="38F7CDB3">
            <w:pPr>
              <w:adjustRightInd w:val="0"/>
              <w:snapToGrid w:val="0"/>
              <w:spacing w:before="190" w:beforeLines="50" w:line="480" w:lineRule="exact"/>
              <w:ind w:firstLine="0" w:firstLineChars="0"/>
              <w:rPr>
                <w:rFonts w:ascii="Times New Roman" w:eastAsia="黑体"/>
                <w:szCs w:val="28"/>
              </w:rPr>
            </w:pPr>
            <w:r>
              <w:rPr>
                <w:rFonts w:hint="eastAsia" w:ascii="Times New Roman" w:eastAsia="黑体"/>
                <w:szCs w:val="28"/>
                <w:lang w:val="en-US" w:eastAsia="zh-CN"/>
              </w:rPr>
              <w:t>5</w:t>
            </w:r>
            <w:r>
              <w:rPr>
                <w:rFonts w:ascii="Times New Roman" w:eastAsia="黑体"/>
                <w:szCs w:val="28"/>
              </w:rPr>
              <w:t xml:space="preserve">主要设备   </w:t>
            </w:r>
          </w:p>
          <w:p w14:paraId="3BBFD28C">
            <w:pPr>
              <w:spacing w:before="190" w:beforeLines="50" w:line="480" w:lineRule="exact"/>
              <w:ind w:firstLine="480" w:firstLineChars="200"/>
              <w:rPr>
                <w:rFonts w:ascii="Times New Roman"/>
                <w:sz w:val="24"/>
                <w:szCs w:val="24"/>
              </w:rPr>
            </w:pPr>
            <w:r>
              <w:rPr>
                <w:rFonts w:ascii="Times New Roman"/>
                <w:sz w:val="24"/>
                <w:szCs w:val="24"/>
              </w:rPr>
              <w:t>主要设备一览表见表</w:t>
            </w:r>
            <w:r>
              <w:rPr>
                <w:rFonts w:hint="eastAsia" w:ascii="Times New Roman"/>
                <w:sz w:val="24"/>
                <w:szCs w:val="24"/>
                <w:lang w:val="en-US" w:eastAsia="zh-CN"/>
              </w:rPr>
              <w:t>4</w:t>
            </w:r>
            <w:r>
              <w:rPr>
                <w:rFonts w:ascii="Times New Roman"/>
                <w:sz w:val="24"/>
                <w:szCs w:val="24"/>
              </w:rPr>
              <w:t>。</w:t>
            </w:r>
          </w:p>
          <w:p w14:paraId="0F480DE0">
            <w:pPr>
              <w:spacing w:before="190" w:beforeLines="50" w:line="480" w:lineRule="exact"/>
              <w:jc w:val="center"/>
              <w:rPr>
                <w:rFonts w:ascii="Times New Roman"/>
                <w:b/>
                <w:color w:val="FF0000"/>
                <w:sz w:val="24"/>
                <w:szCs w:val="24"/>
              </w:rPr>
            </w:pPr>
            <w:r>
              <w:rPr>
                <w:rFonts w:ascii="Times New Roman"/>
                <w:b/>
                <w:sz w:val="24"/>
                <w:szCs w:val="24"/>
              </w:rPr>
              <w:t>表</w:t>
            </w:r>
            <w:r>
              <w:rPr>
                <w:rFonts w:hint="eastAsia" w:ascii="Times New Roman"/>
                <w:b/>
                <w:sz w:val="24"/>
                <w:szCs w:val="24"/>
                <w:lang w:val="en-US" w:eastAsia="zh-CN"/>
              </w:rPr>
              <w:t>4</w:t>
            </w:r>
            <w:r>
              <w:rPr>
                <w:rFonts w:ascii="Times New Roman"/>
                <w:b/>
                <w:sz w:val="24"/>
                <w:szCs w:val="24"/>
              </w:rPr>
              <w:t xml:space="preserve">   主要设备一览表</w:t>
            </w:r>
          </w:p>
          <w:tbl>
            <w:tblPr>
              <w:tblStyle w:val="8"/>
              <w:tblW w:w="0" w:type="auto"/>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780"/>
              <w:gridCol w:w="2640"/>
              <w:gridCol w:w="870"/>
              <w:gridCol w:w="1275"/>
              <w:gridCol w:w="3046"/>
            </w:tblGrid>
            <w:tr w14:paraId="5EA836F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780" w:type="dxa"/>
                  <w:noWrap w:val="0"/>
                  <w:vAlign w:val="center"/>
                </w:tcPr>
                <w:p w14:paraId="4011EA4E">
                  <w:pPr>
                    <w:jc w:val="center"/>
                    <w:rPr>
                      <w:rFonts w:ascii="Times New Roman"/>
                      <w:b/>
                      <w:sz w:val="21"/>
                      <w:szCs w:val="21"/>
                    </w:rPr>
                  </w:pPr>
                  <w:r>
                    <w:rPr>
                      <w:rFonts w:ascii="Times New Roman"/>
                      <w:b/>
                      <w:sz w:val="21"/>
                      <w:szCs w:val="21"/>
                    </w:rPr>
                    <w:t>序号</w:t>
                  </w:r>
                </w:p>
              </w:tc>
              <w:tc>
                <w:tcPr>
                  <w:tcW w:w="2640" w:type="dxa"/>
                  <w:noWrap w:val="0"/>
                  <w:vAlign w:val="center"/>
                </w:tcPr>
                <w:p w14:paraId="79B20F4A">
                  <w:pPr>
                    <w:jc w:val="center"/>
                    <w:rPr>
                      <w:rFonts w:ascii="Times New Roman"/>
                      <w:b/>
                      <w:sz w:val="21"/>
                      <w:szCs w:val="21"/>
                    </w:rPr>
                  </w:pPr>
                  <w:r>
                    <w:rPr>
                      <w:rFonts w:ascii="Times New Roman"/>
                      <w:b/>
                      <w:sz w:val="21"/>
                      <w:szCs w:val="21"/>
                    </w:rPr>
                    <w:t>名称</w:t>
                  </w:r>
                </w:p>
              </w:tc>
              <w:tc>
                <w:tcPr>
                  <w:tcW w:w="870" w:type="dxa"/>
                  <w:noWrap w:val="0"/>
                  <w:vAlign w:val="center"/>
                </w:tcPr>
                <w:p w14:paraId="39EB5BF1">
                  <w:pPr>
                    <w:jc w:val="center"/>
                    <w:rPr>
                      <w:rFonts w:hint="eastAsia" w:ascii="Times New Roman" w:eastAsia="宋体"/>
                      <w:b/>
                      <w:sz w:val="21"/>
                      <w:szCs w:val="21"/>
                      <w:lang w:eastAsia="zh-CN"/>
                    </w:rPr>
                  </w:pPr>
                  <w:r>
                    <w:rPr>
                      <w:rFonts w:hint="eastAsia" w:ascii="Times New Roman"/>
                      <w:b/>
                      <w:sz w:val="21"/>
                      <w:szCs w:val="21"/>
                      <w:lang w:val="en-US" w:eastAsia="zh-CN"/>
                    </w:rPr>
                    <w:t>单位</w:t>
                  </w:r>
                </w:p>
              </w:tc>
              <w:tc>
                <w:tcPr>
                  <w:tcW w:w="1275" w:type="dxa"/>
                  <w:noWrap w:val="0"/>
                  <w:vAlign w:val="center"/>
                </w:tcPr>
                <w:p w14:paraId="4672BC12">
                  <w:pPr>
                    <w:jc w:val="center"/>
                    <w:rPr>
                      <w:rFonts w:ascii="Times New Roman"/>
                      <w:b/>
                      <w:sz w:val="21"/>
                      <w:szCs w:val="21"/>
                    </w:rPr>
                  </w:pPr>
                  <w:r>
                    <w:rPr>
                      <w:rFonts w:ascii="Times New Roman"/>
                      <w:b/>
                      <w:sz w:val="21"/>
                      <w:szCs w:val="21"/>
                    </w:rPr>
                    <w:t>数量</w:t>
                  </w:r>
                </w:p>
              </w:tc>
              <w:tc>
                <w:tcPr>
                  <w:tcW w:w="3046" w:type="dxa"/>
                  <w:noWrap w:val="0"/>
                  <w:vAlign w:val="center"/>
                </w:tcPr>
                <w:p w14:paraId="5953FFE8">
                  <w:pPr>
                    <w:jc w:val="center"/>
                    <w:rPr>
                      <w:rFonts w:hint="eastAsia" w:ascii="Times New Roman" w:eastAsia="宋体"/>
                      <w:b/>
                      <w:sz w:val="21"/>
                      <w:szCs w:val="21"/>
                      <w:lang w:eastAsia="zh-CN"/>
                    </w:rPr>
                  </w:pPr>
                  <w:r>
                    <w:rPr>
                      <w:rFonts w:hint="eastAsia" w:ascii="Times New Roman"/>
                      <w:b/>
                      <w:sz w:val="21"/>
                      <w:szCs w:val="21"/>
                      <w:lang w:val="en-US" w:eastAsia="zh-CN"/>
                    </w:rPr>
                    <w:t>参数</w:t>
                  </w:r>
                </w:p>
              </w:tc>
            </w:tr>
            <w:tr w14:paraId="2EC7725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5" w:hRule="atLeast"/>
                <w:jc w:val="center"/>
              </w:trPr>
              <w:tc>
                <w:tcPr>
                  <w:tcW w:w="780" w:type="dxa"/>
                  <w:noWrap w:val="0"/>
                  <w:vAlign w:val="center"/>
                </w:tcPr>
                <w:p w14:paraId="72B89CA4">
                  <w:pPr>
                    <w:jc w:val="center"/>
                    <w:rPr>
                      <w:rFonts w:hint="eastAsia" w:ascii="Times New Roman" w:eastAsia="宋体"/>
                      <w:sz w:val="21"/>
                      <w:szCs w:val="21"/>
                      <w:lang w:eastAsia="zh-CN"/>
                    </w:rPr>
                  </w:pPr>
                  <w:r>
                    <w:rPr>
                      <w:rFonts w:hint="eastAsia" w:ascii="Times New Roman"/>
                      <w:sz w:val="21"/>
                      <w:szCs w:val="21"/>
                      <w:lang w:val="en-US" w:eastAsia="zh-CN"/>
                    </w:rPr>
                    <w:t>1</w:t>
                  </w:r>
                </w:p>
              </w:tc>
              <w:tc>
                <w:tcPr>
                  <w:tcW w:w="2640" w:type="dxa"/>
                  <w:noWrap w:val="0"/>
                  <w:vAlign w:val="center"/>
                </w:tcPr>
                <w:p w14:paraId="7441ACF5">
                  <w:pPr>
                    <w:snapToGrid w:val="0"/>
                    <w:jc w:val="center"/>
                    <w:rPr>
                      <w:rFonts w:hint="eastAsia" w:ascii="Times New Roman"/>
                      <w:sz w:val="21"/>
                      <w:szCs w:val="21"/>
                      <w:lang w:val="en-US" w:eastAsia="zh-CN"/>
                    </w:rPr>
                  </w:pPr>
                  <w:r>
                    <w:rPr>
                      <w:rFonts w:hint="eastAsia" w:ascii="Times New Roman"/>
                      <w:sz w:val="21"/>
                      <w:szCs w:val="21"/>
                      <w:lang w:val="en-US" w:eastAsia="zh-CN"/>
                    </w:rPr>
                    <w:t>自动配料系统</w:t>
                  </w:r>
                </w:p>
              </w:tc>
              <w:tc>
                <w:tcPr>
                  <w:tcW w:w="870" w:type="dxa"/>
                  <w:noWrap w:val="0"/>
                  <w:vAlign w:val="top"/>
                </w:tcPr>
                <w:p w14:paraId="684CE97B">
                  <w:pPr>
                    <w:jc w:val="center"/>
                    <w:rPr>
                      <w:rFonts w:hint="eastAsia" w:ascii="Times New Roman" w:eastAsia="宋体"/>
                      <w:sz w:val="21"/>
                      <w:szCs w:val="21"/>
                      <w:lang w:eastAsia="zh-CN"/>
                    </w:rPr>
                  </w:pPr>
                  <w:r>
                    <w:rPr>
                      <w:rFonts w:hint="eastAsia" w:ascii="Times New Roman"/>
                      <w:sz w:val="21"/>
                      <w:szCs w:val="21"/>
                      <w:lang w:val="en-US" w:eastAsia="zh-CN"/>
                    </w:rPr>
                    <w:t>套</w:t>
                  </w:r>
                </w:p>
              </w:tc>
              <w:tc>
                <w:tcPr>
                  <w:tcW w:w="1275" w:type="dxa"/>
                  <w:noWrap w:val="0"/>
                  <w:vAlign w:val="center"/>
                </w:tcPr>
                <w:p w14:paraId="11BA4C30">
                  <w:pPr>
                    <w:snapToGrid w:val="0"/>
                    <w:jc w:val="center"/>
                    <w:rPr>
                      <w:rFonts w:hint="eastAsia" w:ascii="Times New Roman" w:eastAsia="宋体"/>
                      <w:sz w:val="21"/>
                      <w:szCs w:val="21"/>
                      <w:lang w:val="en-US" w:eastAsia="zh-CN"/>
                    </w:rPr>
                  </w:pPr>
                  <w:r>
                    <w:rPr>
                      <w:rFonts w:hint="eastAsia" w:ascii="Times New Roman"/>
                      <w:sz w:val="21"/>
                      <w:szCs w:val="21"/>
                      <w:lang w:val="en-US" w:eastAsia="zh-CN"/>
                    </w:rPr>
                    <w:t>2</w:t>
                  </w:r>
                </w:p>
              </w:tc>
              <w:tc>
                <w:tcPr>
                  <w:tcW w:w="3046" w:type="dxa"/>
                  <w:noWrap w:val="0"/>
                  <w:vAlign w:val="center"/>
                </w:tcPr>
                <w:p w14:paraId="049578F0">
                  <w:pPr>
                    <w:snapToGrid w:val="0"/>
                    <w:jc w:val="center"/>
                    <w:rPr>
                      <w:rFonts w:hint="eastAsia" w:ascii="Times New Roman" w:eastAsia="宋体"/>
                      <w:sz w:val="21"/>
                      <w:szCs w:val="21"/>
                      <w:lang w:val="en-US" w:eastAsia="zh-CN"/>
                    </w:rPr>
                  </w:pPr>
                  <w:r>
                    <w:rPr>
                      <w:rFonts w:hint="eastAsia" w:ascii="Times New Roman"/>
                      <w:sz w:val="21"/>
                      <w:szCs w:val="21"/>
                      <w:lang w:val="en-US" w:eastAsia="zh-CN"/>
                    </w:rPr>
                    <w:t>2组四仓储料斗，自动配料</w:t>
                  </w:r>
                </w:p>
              </w:tc>
            </w:tr>
            <w:tr w14:paraId="1E03A0E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5" w:hRule="atLeast"/>
                <w:jc w:val="center"/>
              </w:trPr>
              <w:tc>
                <w:tcPr>
                  <w:tcW w:w="780" w:type="dxa"/>
                  <w:noWrap w:val="0"/>
                  <w:vAlign w:val="center"/>
                </w:tcPr>
                <w:p w14:paraId="09666FF1">
                  <w:pPr>
                    <w:jc w:val="center"/>
                    <w:rPr>
                      <w:rFonts w:hint="eastAsia" w:ascii="Times New Roman" w:eastAsia="宋体"/>
                      <w:sz w:val="21"/>
                      <w:szCs w:val="21"/>
                      <w:lang w:eastAsia="zh-CN"/>
                    </w:rPr>
                  </w:pPr>
                  <w:r>
                    <w:rPr>
                      <w:rFonts w:hint="eastAsia" w:ascii="Times New Roman"/>
                      <w:sz w:val="21"/>
                      <w:szCs w:val="21"/>
                      <w:lang w:val="en-US" w:eastAsia="zh-CN"/>
                    </w:rPr>
                    <w:t>2</w:t>
                  </w:r>
                </w:p>
              </w:tc>
              <w:tc>
                <w:tcPr>
                  <w:tcW w:w="2640" w:type="dxa"/>
                  <w:noWrap w:val="0"/>
                  <w:vAlign w:val="center"/>
                </w:tcPr>
                <w:p w14:paraId="4D9A48AC">
                  <w:pPr>
                    <w:snapToGrid w:val="0"/>
                    <w:jc w:val="center"/>
                    <w:rPr>
                      <w:rFonts w:hint="eastAsia" w:ascii="Times New Roman"/>
                      <w:sz w:val="21"/>
                      <w:szCs w:val="21"/>
                      <w:lang w:val="en-US" w:eastAsia="zh-CN"/>
                    </w:rPr>
                  </w:pPr>
                  <w:r>
                    <w:rPr>
                      <w:rFonts w:hint="eastAsia" w:ascii="Times New Roman"/>
                      <w:sz w:val="21"/>
                      <w:szCs w:val="21"/>
                      <w:lang w:val="en-US" w:eastAsia="zh-CN"/>
                    </w:rPr>
                    <w:t>自动上料系统</w:t>
                  </w:r>
                </w:p>
              </w:tc>
              <w:tc>
                <w:tcPr>
                  <w:tcW w:w="870" w:type="dxa"/>
                  <w:noWrap w:val="0"/>
                  <w:vAlign w:val="center"/>
                </w:tcPr>
                <w:p w14:paraId="22ED3AF7">
                  <w:pPr>
                    <w:jc w:val="center"/>
                    <w:rPr>
                      <w:rFonts w:hint="eastAsia" w:ascii="Times New Roman" w:eastAsia="宋体"/>
                      <w:sz w:val="21"/>
                      <w:szCs w:val="21"/>
                      <w:lang w:eastAsia="zh-CN"/>
                    </w:rPr>
                  </w:pPr>
                  <w:r>
                    <w:rPr>
                      <w:rFonts w:hint="eastAsia" w:ascii="Times New Roman"/>
                      <w:sz w:val="21"/>
                      <w:szCs w:val="21"/>
                      <w:lang w:val="en-US" w:eastAsia="zh-CN"/>
                    </w:rPr>
                    <w:t>套</w:t>
                  </w:r>
                </w:p>
              </w:tc>
              <w:tc>
                <w:tcPr>
                  <w:tcW w:w="1275" w:type="dxa"/>
                  <w:noWrap w:val="0"/>
                  <w:vAlign w:val="center"/>
                </w:tcPr>
                <w:p w14:paraId="59820BAA">
                  <w:pPr>
                    <w:snapToGrid w:val="0"/>
                    <w:jc w:val="center"/>
                    <w:rPr>
                      <w:rFonts w:hint="eastAsia" w:ascii="Times New Roman" w:eastAsia="宋体"/>
                      <w:sz w:val="21"/>
                      <w:szCs w:val="21"/>
                      <w:lang w:val="en-US" w:eastAsia="zh-CN"/>
                    </w:rPr>
                  </w:pPr>
                  <w:r>
                    <w:rPr>
                      <w:rFonts w:hint="eastAsia" w:ascii="Times New Roman"/>
                      <w:sz w:val="21"/>
                      <w:szCs w:val="21"/>
                      <w:lang w:val="en-US" w:eastAsia="zh-CN"/>
                    </w:rPr>
                    <w:t>2</w:t>
                  </w:r>
                </w:p>
              </w:tc>
              <w:tc>
                <w:tcPr>
                  <w:tcW w:w="3046" w:type="dxa"/>
                  <w:noWrap w:val="0"/>
                  <w:vAlign w:val="center"/>
                </w:tcPr>
                <w:p w14:paraId="788F710E">
                  <w:pPr>
                    <w:snapToGrid w:val="0"/>
                    <w:jc w:val="center"/>
                    <w:rPr>
                      <w:rFonts w:hint="eastAsia" w:ascii="Times New Roman" w:eastAsia="宋体"/>
                      <w:sz w:val="21"/>
                      <w:szCs w:val="21"/>
                      <w:lang w:val="en-US" w:eastAsia="zh-CN"/>
                    </w:rPr>
                  </w:pPr>
                  <w:r>
                    <w:rPr>
                      <w:rFonts w:hint="eastAsia" w:ascii="Times New Roman"/>
                      <w:sz w:val="21"/>
                      <w:szCs w:val="21"/>
                      <w:lang w:val="en-US" w:eastAsia="zh-CN"/>
                    </w:rPr>
                    <w:t>混合料上料</w:t>
                  </w:r>
                </w:p>
              </w:tc>
            </w:tr>
            <w:tr w14:paraId="75726FE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5" w:hRule="atLeast"/>
                <w:jc w:val="center"/>
              </w:trPr>
              <w:tc>
                <w:tcPr>
                  <w:tcW w:w="780" w:type="dxa"/>
                  <w:noWrap w:val="0"/>
                  <w:vAlign w:val="center"/>
                </w:tcPr>
                <w:p w14:paraId="755E809F">
                  <w:pPr>
                    <w:jc w:val="center"/>
                    <w:rPr>
                      <w:rFonts w:hint="eastAsia" w:ascii="Times New Roman" w:eastAsia="宋体"/>
                      <w:sz w:val="21"/>
                      <w:szCs w:val="21"/>
                      <w:lang w:val="en-US" w:eastAsia="zh-CN"/>
                    </w:rPr>
                  </w:pPr>
                  <w:r>
                    <w:rPr>
                      <w:rFonts w:hint="eastAsia" w:ascii="Times New Roman"/>
                      <w:sz w:val="21"/>
                      <w:szCs w:val="21"/>
                      <w:lang w:val="en-US" w:eastAsia="zh-CN"/>
                    </w:rPr>
                    <w:t>3</w:t>
                  </w:r>
                </w:p>
              </w:tc>
              <w:tc>
                <w:tcPr>
                  <w:tcW w:w="2640" w:type="dxa"/>
                  <w:noWrap w:val="0"/>
                  <w:vAlign w:val="center"/>
                </w:tcPr>
                <w:p w14:paraId="10D456AA">
                  <w:pPr>
                    <w:snapToGrid w:val="0"/>
                    <w:jc w:val="center"/>
                    <w:rPr>
                      <w:rFonts w:hint="eastAsia" w:ascii="Times New Roman" w:eastAsia="宋体"/>
                      <w:sz w:val="21"/>
                      <w:szCs w:val="21"/>
                      <w:lang w:eastAsia="zh-CN"/>
                    </w:rPr>
                  </w:pPr>
                  <w:r>
                    <w:rPr>
                      <w:rFonts w:hint="eastAsia" w:ascii="Times New Roman"/>
                      <w:sz w:val="21"/>
                      <w:szCs w:val="21"/>
                      <w:lang w:val="en-US" w:eastAsia="zh-CN"/>
                    </w:rPr>
                    <w:t>冲天炉</w:t>
                  </w:r>
                </w:p>
              </w:tc>
              <w:tc>
                <w:tcPr>
                  <w:tcW w:w="870" w:type="dxa"/>
                  <w:noWrap w:val="0"/>
                  <w:vAlign w:val="center"/>
                </w:tcPr>
                <w:p w14:paraId="7BCE4259">
                  <w:pPr>
                    <w:jc w:val="center"/>
                    <w:rPr>
                      <w:rFonts w:hint="eastAsia" w:ascii="Times New Roman" w:eastAsia="宋体"/>
                      <w:sz w:val="21"/>
                      <w:szCs w:val="21"/>
                      <w:lang w:eastAsia="zh-CN"/>
                    </w:rPr>
                  </w:pPr>
                  <w:r>
                    <w:rPr>
                      <w:rFonts w:hint="eastAsia" w:ascii="Times New Roman"/>
                      <w:sz w:val="21"/>
                      <w:szCs w:val="21"/>
                      <w:lang w:val="en-US" w:eastAsia="zh-CN"/>
                    </w:rPr>
                    <w:t>套</w:t>
                  </w:r>
                </w:p>
              </w:tc>
              <w:tc>
                <w:tcPr>
                  <w:tcW w:w="1275" w:type="dxa"/>
                  <w:noWrap w:val="0"/>
                  <w:vAlign w:val="center"/>
                </w:tcPr>
                <w:p w14:paraId="08AC5B25">
                  <w:pPr>
                    <w:snapToGrid w:val="0"/>
                    <w:jc w:val="center"/>
                    <w:rPr>
                      <w:rFonts w:hint="eastAsia" w:ascii="Times New Roman" w:eastAsia="宋体"/>
                      <w:sz w:val="21"/>
                      <w:szCs w:val="21"/>
                      <w:lang w:eastAsia="zh-CN"/>
                    </w:rPr>
                  </w:pPr>
                  <w:r>
                    <w:rPr>
                      <w:rFonts w:hint="eastAsia" w:ascii="Times New Roman"/>
                      <w:sz w:val="21"/>
                      <w:szCs w:val="21"/>
                      <w:lang w:val="en-US" w:eastAsia="zh-CN"/>
                    </w:rPr>
                    <w:t>2</w:t>
                  </w:r>
                </w:p>
              </w:tc>
              <w:tc>
                <w:tcPr>
                  <w:tcW w:w="3046" w:type="dxa"/>
                  <w:noWrap w:val="0"/>
                  <w:vAlign w:val="center"/>
                </w:tcPr>
                <w:p w14:paraId="64A71845">
                  <w:pPr>
                    <w:snapToGrid w:val="0"/>
                    <w:jc w:val="center"/>
                    <w:rPr>
                      <w:rFonts w:hint="eastAsia" w:ascii="Times New Roman" w:eastAsia="宋体"/>
                      <w:sz w:val="21"/>
                      <w:szCs w:val="21"/>
                      <w:lang w:val="en-US" w:eastAsia="zh-CN"/>
                    </w:rPr>
                  </w:pPr>
                  <w:r>
                    <w:rPr>
                      <w:rFonts w:hint="eastAsia" w:ascii="Times New Roman"/>
                      <w:sz w:val="21"/>
                      <w:szCs w:val="21"/>
                      <w:lang w:val="en-US" w:eastAsia="zh-CN"/>
                    </w:rPr>
                    <w:t>燃料为焦炭，直接燃烧熔化原料</w:t>
                  </w:r>
                </w:p>
              </w:tc>
            </w:tr>
            <w:tr w14:paraId="2A4D79B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5" w:hRule="atLeast"/>
                <w:jc w:val="center"/>
              </w:trPr>
              <w:tc>
                <w:tcPr>
                  <w:tcW w:w="780" w:type="dxa"/>
                  <w:noWrap w:val="0"/>
                  <w:vAlign w:val="center"/>
                </w:tcPr>
                <w:p w14:paraId="363E72A4">
                  <w:pPr>
                    <w:jc w:val="center"/>
                    <w:rPr>
                      <w:rFonts w:hint="eastAsia" w:ascii="Times New Roman" w:eastAsia="宋体"/>
                      <w:sz w:val="21"/>
                      <w:szCs w:val="21"/>
                      <w:lang w:eastAsia="zh-CN"/>
                    </w:rPr>
                  </w:pPr>
                  <w:r>
                    <w:rPr>
                      <w:rFonts w:hint="eastAsia" w:ascii="Times New Roman"/>
                      <w:sz w:val="21"/>
                      <w:szCs w:val="21"/>
                      <w:lang w:val="en-US" w:eastAsia="zh-CN"/>
                    </w:rPr>
                    <w:t>4</w:t>
                  </w:r>
                </w:p>
              </w:tc>
              <w:tc>
                <w:tcPr>
                  <w:tcW w:w="2640" w:type="dxa"/>
                  <w:noWrap w:val="0"/>
                  <w:vAlign w:val="center"/>
                </w:tcPr>
                <w:p w14:paraId="1D0E43C6">
                  <w:pPr>
                    <w:snapToGrid w:val="0"/>
                    <w:jc w:val="center"/>
                    <w:rPr>
                      <w:rFonts w:hint="eastAsia" w:ascii="Times New Roman" w:eastAsia="宋体"/>
                      <w:sz w:val="21"/>
                      <w:szCs w:val="21"/>
                      <w:lang w:val="en-US" w:eastAsia="zh-CN"/>
                    </w:rPr>
                  </w:pPr>
                  <w:r>
                    <w:rPr>
                      <w:rFonts w:hint="eastAsia" w:ascii="Times New Roman"/>
                      <w:sz w:val="21"/>
                      <w:szCs w:val="21"/>
                      <w:lang w:val="en-US" w:eastAsia="zh-CN"/>
                    </w:rPr>
                    <w:t>冲天炉保护冷却水储罐</w:t>
                  </w:r>
                </w:p>
              </w:tc>
              <w:tc>
                <w:tcPr>
                  <w:tcW w:w="870" w:type="dxa"/>
                  <w:noWrap w:val="0"/>
                  <w:vAlign w:val="top"/>
                </w:tcPr>
                <w:p w14:paraId="5B788088">
                  <w:pPr>
                    <w:jc w:val="center"/>
                    <w:rPr>
                      <w:rFonts w:hint="eastAsia" w:ascii="Times New Roman" w:eastAsia="宋体"/>
                      <w:sz w:val="21"/>
                      <w:szCs w:val="21"/>
                      <w:lang w:eastAsia="zh-CN"/>
                    </w:rPr>
                  </w:pPr>
                  <w:r>
                    <w:rPr>
                      <w:rFonts w:hint="eastAsia" w:ascii="Times New Roman"/>
                      <w:sz w:val="21"/>
                      <w:szCs w:val="21"/>
                      <w:lang w:val="en-US" w:eastAsia="zh-CN"/>
                    </w:rPr>
                    <w:t>个</w:t>
                  </w:r>
                </w:p>
              </w:tc>
              <w:tc>
                <w:tcPr>
                  <w:tcW w:w="1275" w:type="dxa"/>
                  <w:noWrap w:val="0"/>
                  <w:vAlign w:val="center"/>
                </w:tcPr>
                <w:p w14:paraId="605B2DF5">
                  <w:pPr>
                    <w:snapToGrid w:val="0"/>
                    <w:jc w:val="center"/>
                    <w:rPr>
                      <w:rFonts w:hint="eastAsia" w:ascii="Times New Roman" w:eastAsia="宋体"/>
                      <w:sz w:val="21"/>
                      <w:szCs w:val="21"/>
                      <w:lang w:eastAsia="zh-CN"/>
                    </w:rPr>
                  </w:pPr>
                  <w:r>
                    <w:rPr>
                      <w:rFonts w:hint="eastAsia" w:ascii="Times New Roman"/>
                      <w:sz w:val="21"/>
                      <w:szCs w:val="21"/>
                      <w:lang w:val="en-US" w:eastAsia="zh-CN"/>
                    </w:rPr>
                    <w:t>2</w:t>
                  </w:r>
                </w:p>
              </w:tc>
              <w:tc>
                <w:tcPr>
                  <w:tcW w:w="3046" w:type="dxa"/>
                  <w:noWrap w:val="0"/>
                  <w:vAlign w:val="center"/>
                </w:tcPr>
                <w:p w14:paraId="69690477">
                  <w:pPr>
                    <w:snapToGrid w:val="0"/>
                    <w:jc w:val="center"/>
                    <w:rPr>
                      <w:rFonts w:hint="eastAsia" w:ascii="Times New Roman" w:eastAsia="宋体"/>
                      <w:sz w:val="21"/>
                      <w:szCs w:val="21"/>
                      <w:lang w:val="en-US" w:eastAsia="zh-CN"/>
                    </w:rPr>
                  </w:pPr>
                  <w:r>
                    <w:rPr>
                      <w:rFonts w:hint="eastAsia" w:ascii="Times New Roman"/>
                      <w:sz w:val="21"/>
                      <w:szCs w:val="21"/>
                      <w:lang w:val="en-US" w:eastAsia="zh-CN"/>
                    </w:rPr>
                    <w:t>容积为4m</w:t>
                  </w:r>
                  <w:r>
                    <w:rPr>
                      <w:rFonts w:hint="eastAsia" w:ascii="Times New Roman"/>
                      <w:sz w:val="21"/>
                      <w:szCs w:val="21"/>
                      <w:vertAlign w:val="superscript"/>
                      <w:lang w:val="en-US" w:eastAsia="zh-CN"/>
                    </w:rPr>
                    <w:t>3</w:t>
                  </w:r>
                  <w:r>
                    <w:rPr>
                      <w:rFonts w:hint="eastAsia" w:ascii="Times New Roman"/>
                      <w:sz w:val="21"/>
                      <w:szCs w:val="21"/>
                      <w:lang w:val="en-US" w:eastAsia="zh-CN"/>
                    </w:rPr>
                    <w:t>/个</w:t>
                  </w:r>
                </w:p>
              </w:tc>
            </w:tr>
            <w:tr w14:paraId="382AC58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5" w:hRule="atLeast"/>
                <w:jc w:val="center"/>
              </w:trPr>
              <w:tc>
                <w:tcPr>
                  <w:tcW w:w="780" w:type="dxa"/>
                  <w:noWrap w:val="0"/>
                  <w:vAlign w:val="center"/>
                </w:tcPr>
                <w:p w14:paraId="354134F7">
                  <w:pPr>
                    <w:jc w:val="center"/>
                    <w:rPr>
                      <w:rFonts w:hint="eastAsia" w:ascii="Times New Roman" w:eastAsia="宋体"/>
                      <w:sz w:val="21"/>
                      <w:szCs w:val="21"/>
                      <w:lang w:eastAsia="zh-CN"/>
                    </w:rPr>
                  </w:pPr>
                  <w:r>
                    <w:rPr>
                      <w:rFonts w:hint="eastAsia" w:ascii="Times New Roman"/>
                      <w:sz w:val="21"/>
                      <w:szCs w:val="21"/>
                      <w:lang w:val="en-US" w:eastAsia="zh-CN"/>
                    </w:rPr>
                    <w:t>5</w:t>
                  </w:r>
                </w:p>
              </w:tc>
              <w:tc>
                <w:tcPr>
                  <w:tcW w:w="2640" w:type="dxa"/>
                  <w:noWrap w:val="0"/>
                  <w:vAlign w:val="center"/>
                </w:tcPr>
                <w:p w14:paraId="615D0210">
                  <w:pPr>
                    <w:snapToGrid w:val="0"/>
                    <w:jc w:val="center"/>
                    <w:rPr>
                      <w:rFonts w:hint="eastAsia" w:ascii="Times New Roman" w:eastAsia="宋体"/>
                      <w:sz w:val="21"/>
                      <w:szCs w:val="21"/>
                      <w:lang w:val="en-US" w:eastAsia="zh-CN"/>
                    </w:rPr>
                  </w:pPr>
                  <w:r>
                    <w:rPr>
                      <w:rFonts w:hint="eastAsia" w:ascii="Times New Roman"/>
                      <w:sz w:val="21"/>
                      <w:szCs w:val="21"/>
                      <w:lang w:val="en-US" w:eastAsia="zh-CN"/>
                    </w:rPr>
                    <w:t>四辊组合离心机</w:t>
                  </w:r>
                </w:p>
              </w:tc>
              <w:tc>
                <w:tcPr>
                  <w:tcW w:w="870" w:type="dxa"/>
                  <w:noWrap w:val="0"/>
                  <w:vAlign w:val="center"/>
                </w:tcPr>
                <w:p w14:paraId="4135A540">
                  <w:pPr>
                    <w:jc w:val="center"/>
                    <w:rPr>
                      <w:rFonts w:hint="eastAsia" w:ascii="Times New Roman" w:eastAsia="宋体"/>
                      <w:sz w:val="21"/>
                      <w:szCs w:val="21"/>
                      <w:lang w:eastAsia="zh-CN"/>
                    </w:rPr>
                  </w:pPr>
                  <w:r>
                    <w:rPr>
                      <w:rFonts w:hint="eastAsia" w:ascii="Times New Roman"/>
                      <w:sz w:val="21"/>
                      <w:szCs w:val="21"/>
                      <w:lang w:val="en-US" w:eastAsia="zh-CN"/>
                    </w:rPr>
                    <w:t>套</w:t>
                  </w:r>
                </w:p>
              </w:tc>
              <w:tc>
                <w:tcPr>
                  <w:tcW w:w="1275" w:type="dxa"/>
                  <w:noWrap w:val="0"/>
                  <w:vAlign w:val="center"/>
                </w:tcPr>
                <w:p w14:paraId="155BC0BA">
                  <w:pPr>
                    <w:snapToGrid w:val="0"/>
                    <w:jc w:val="center"/>
                    <w:rPr>
                      <w:rFonts w:hint="eastAsia" w:ascii="Times New Roman" w:eastAsia="宋体"/>
                      <w:sz w:val="21"/>
                      <w:szCs w:val="21"/>
                      <w:lang w:eastAsia="zh-CN"/>
                    </w:rPr>
                  </w:pPr>
                  <w:r>
                    <w:rPr>
                      <w:rFonts w:hint="eastAsia" w:ascii="Times New Roman"/>
                      <w:sz w:val="21"/>
                      <w:szCs w:val="21"/>
                      <w:lang w:val="en-US" w:eastAsia="zh-CN"/>
                    </w:rPr>
                    <w:t>2</w:t>
                  </w:r>
                </w:p>
              </w:tc>
              <w:tc>
                <w:tcPr>
                  <w:tcW w:w="3046" w:type="dxa"/>
                  <w:noWrap w:val="0"/>
                  <w:vAlign w:val="center"/>
                </w:tcPr>
                <w:p w14:paraId="6BCCF49A">
                  <w:pPr>
                    <w:snapToGrid w:val="0"/>
                    <w:jc w:val="center"/>
                    <w:rPr>
                      <w:rFonts w:hint="eastAsia" w:ascii="Times New Roman" w:eastAsia="宋体"/>
                      <w:sz w:val="21"/>
                      <w:szCs w:val="21"/>
                      <w:lang w:val="en-US" w:eastAsia="zh-CN"/>
                    </w:rPr>
                  </w:pPr>
                  <w:r>
                    <w:rPr>
                      <w:rFonts w:hint="eastAsia" w:ascii="Times New Roman"/>
                      <w:sz w:val="21"/>
                      <w:szCs w:val="21"/>
                      <w:lang w:val="en-US" w:eastAsia="zh-CN"/>
                    </w:rPr>
                    <w:t>由离心辊部件和包络在离心辊外的风环组成</w:t>
                  </w:r>
                </w:p>
              </w:tc>
            </w:tr>
            <w:tr w14:paraId="710C0EA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53" w:hRule="atLeast"/>
                <w:jc w:val="center"/>
              </w:trPr>
              <w:tc>
                <w:tcPr>
                  <w:tcW w:w="780" w:type="dxa"/>
                  <w:noWrap w:val="0"/>
                  <w:vAlign w:val="center"/>
                </w:tcPr>
                <w:p w14:paraId="57CA6633">
                  <w:pPr>
                    <w:jc w:val="center"/>
                    <w:rPr>
                      <w:rFonts w:ascii="Times New Roman"/>
                      <w:sz w:val="21"/>
                      <w:szCs w:val="21"/>
                    </w:rPr>
                  </w:pPr>
                  <w:r>
                    <w:rPr>
                      <w:rFonts w:hint="eastAsia" w:ascii="Times New Roman"/>
                      <w:sz w:val="21"/>
                      <w:szCs w:val="21"/>
                    </w:rPr>
                    <w:t>6</w:t>
                  </w:r>
                </w:p>
              </w:tc>
              <w:tc>
                <w:tcPr>
                  <w:tcW w:w="2640" w:type="dxa"/>
                  <w:noWrap w:val="0"/>
                  <w:vAlign w:val="center"/>
                </w:tcPr>
                <w:p w14:paraId="3AA85F68">
                  <w:pPr>
                    <w:snapToGrid w:val="0"/>
                    <w:jc w:val="center"/>
                    <w:rPr>
                      <w:rFonts w:hint="eastAsia" w:ascii="Times New Roman" w:eastAsia="宋体"/>
                      <w:sz w:val="21"/>
                      <w:szCs w:val="21"/>
                      <w:lang w:eastAsia="zh-CN"/>
                    </w:rPr>
                  </w:pPr>
                  <w:r>
                    <w:rPr>
                      <w:rFonts w:hint="eastAsia" w:ascii="Times New Roman"/>
                      <w:sz w:val="21"/>
                      <w:szCs w:val="21"/>
                      <w:lang w:val="en-US" w:eastAsia="zh-CN"/>
                    </w:rPr>
                    <w:t>集棉机</w:t>
                  </w:r>
                </w:p>
              </w:tc>
              <w:tc>
                <w:tcPr>
                  <w:tcW w:w="870" w:type="dxa"/>
                  <w:noWrap w:val="0"/>
                  <w:vAlign w:val="center"/>
                </w:tcPr>
                <w:p w14:paraId="363C342F">
                  <w:pPr>
                    <w:jc w:val="center"/>
                    <w:rPr>
                      <w:rFonts w:hint="eastAsia" w:ascii="Times New Roman" w:eastAsia="宋体"/>
                      <w:sz w:val="21"/>
                      <w:szCs w:val="21"/>
                      <w:lang w:eastAsia="zh-CN"/>
                    </w:rPr>
                  </w:pPr>
                  <w:r>
                    <w:rPr>
                      <w:rFonts w:hint="eastAsia" w:ascii="Times New Roman"/>
                      <w:sz w:val="21"/>
                      <w:szCs w:val="21"/>
                      <w:lang w:val="en-US" w:eastAsia="zh-CN"/>
                    </w:rPr>
                    <w:t>台</w:t>
                  </w:r>
                </w:p>
              </w:tc>
              <w:tc>
                <w:tcPr>
                  <w:tcW w:w="1275" w:type="dxa"/>
                  <w:noWrap w:val="0"/>
                  <w:vAlign w:val="center"/>
                </w:tcPr>
                <w:p w14:paraId="64DAB061">
                  <w:pPr>
                    <w:snapToGrid w:val="0"/>
                    <w:jc w:val="center"/>
                    <w:rPr>
                      <w:rFonts w:hint="eastAsia" w:ascii="Times New Roman" w:eastAsia="宋体"/>
                      <w:sz w:val="21"/>
                      <w:szCs w:val="21"/>
                      <w:lang w:eastAsia="zh-CN"/>
                    </w:rPr>
                  </w:pPr>
                  <w:r>
                    <w:rPr>
                      <w:rFonts w:hint="eastAsia" w:ascii="Times New Roman"/>
                      <w:sz w:val="21"/>
                      <w:szCs w:val="21"/>
                      <w:lang w:val="en-US" w:eastAsia="zh-CN"/>
                    </w:rPr>
                    <w:t>2</w:t>
                  </w:r>
                </w:p>
              </w:tc>
              <w:tc>
                <w:tcPr>
                  <w:tcW w:w="3046" w:type="dxa"/>
                  <w:noWrap w:val="0"/>
                  <w:vAlign w:val="center"/>
                </w:tcPr>
                <w:p w14:paraId="564966CA">
                  <w:pPr>
                    <w:snapToGrid w:val="0"/>
                    <w:jc w:val="center"/>
                    <w:rPr>
                      <w:rFonts w:hint="eastAsia" w:ascii="Times New Roman" w:eastAsia="宋体"/>
                      <w:sz w:val="21"/>
                      <w:szCs w:val="21"/>
                      <w:lang w:val="en-US" w:eastAsia="zh-CN"/>
                    </w:rPr>
                  </w:pPr>
                  <w:r>
                    <w:rPr>
                      <w:rFonts w:hint="eastAsia" w:ascii="Times New Roman"/>
                      <w:sz w:val="21"/>
                      <w:szCs w:val="21"/>
                      <w:lang w:val="en-US" w:eastAsia="zh-CN"/>
                    </w:rPr>
                    <w:t>主要由集棉带组成，岩棉纤维在集棉带上形成初棉毡</w:t>
                  </w:r>
                </w:p>
              </w:tc>
            </w:tr>
            <w:tr w14:paraId="0268D05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53" w:hRule="atLeast"/>
                <w:jc w:val="center"/>
              </w:trPr>
              <w:tc>
                <w:tcPr>
                  <w:tcW w:w="780" w:type="dxa"/>
                  <w:noWrap w:val="0"/>
                  <w:vAlign w:val="center"/>
                </w:tcPr>
                <w:p w14:paraId="0A9C02EE">
                  <w:pPr>
                    <w:jc w:val="center"/>
                    <w:rPr>
                      <w:rFonts w:ascii="Times New Roman"/>
                      <w:sz w:val="21"/>
                      <w:szCs w:val="21"/>
                    </w:rPr>
                  </w:pPr>
                  <w:r>
                    <w:rPr>
                      <w:rFonts w:hint="eastAsia" w:ascii="Times New Roman"/>
                      <w:sz w:val="21"/>
                      <w:szCs w:val="21"/>
                    </w:rPr>
                    <w:t>7</w:t>
                  </w:r>
                </w:p>
              </w:tc>
              <w:tc>
                <w:tcPr>
                  <w:tcW w:w="2640" w:type="dxa"/>
                  <w:noWrap w:val="0"/>
                  <w:vAlign w:val="center"/>
                </w:tcPr>
                <w:p w14:paraId="4E9BF9AB">
                  <w:pPr>
                    <w:snapToGrid w:val="0"/>
                    <w:jc w:val="center"/>
                    <w:rPr>
                      <w:rFonts w:hint="eastAsia" w:ascii="Times New Roman" w:eastAsia="宋体"/>
                      <w:sz w:val="21"/>
                      <w:szCs w:val="21"/>
                      <w:lang w:val="en-US" w:eastAsia="zh-CN"/>
                    </w:rPr>
                  </w:pPr>
                  <w:r>
                    <w:rPr>
                      <w:rFonts w:hint="eastAsia" w:ascii="Times New Roman"/>
                      <w:sz w:val="21"/>
                      <w:szCs w:val="21"/>
                      <w:lang w:val="en-US" w:eastAsia="zh-CN"/>
                    </w:rPr>
                    <w:t>半成品输送系统</w:t>
                  </w:r>
                </w:p>
              </w:tc>
              <w:tc>
                <w:tcPr>
                  <w:tcW w:w="870" w:type="dxa"/>
                  <w:noWrap w:val="0"/>
                  <w:vAlign w:val="center"/>
                </w:tcPr>
                <w:p w14:paraId="1A824ADE">
                  <w:pPr>
                    <w:jc w:val="center"/>
                    <w:rPr>
                      <w:rFonts w:hint="eastAsia" w:ascii="Times New Roman" w:eastAsia="宋体"/>
                      <w:sz w:val="21"/>
                      <w:szCs w:val="21"/>
                      <w:lang w:eastAsia="zh-CN"/>
                    </w:rPr>
                  </w:pPr>
                  <w:r>
                    <w:rPr>
                      <w:rFonts w:hint="eastAsia" w:ascii="Times New Roman"/>
                      <w:sz w:val="21"/>
                      <w:szCs w:val="21"/>
                      <w:lang w:val="en-US" w:eastAsia="zh-CN"/>
                    </w:rPr>
                    <w:t>套</w:t>
                  </w:r>
                </w:p>
              </w:tc>
              <w:tc>
                <w:tcPr>
                  <w:tcW w:w="1275" w:type="dxa"/>
                  <w:noWrap w:val="0"/>
                  <w:vAlign w:val="center"/>
                </w:tcPr>
                <w:p w14:paraId="4C15372C">
                  <w:pPr>
                    <w:jc w:val="center"/>
                    <w:rPr>
                      <w:rFonts w:hint="eastAsia" w:ascii="Times New Roman" w:eastAsia="宋体"/>
                      <w:sz w:val="21"/>
                      <w:szCs w:val="21"/>
                      <w:lang w:eastAsia="zh-CN"/>
                    </w:rPr>
                  </w:pPr>
                  <w:r>
                    <w:rPr>
                      <w:rFonts w:hint="eastAsia" w:ascii="Times New Roman"/>
                      <w:sz w:val="21"/>
                      <w:szCs w:val="21"/>
                      <w:lang w:val="en-US" w:eastAsia="zh-CN"/>
                    </w:rPr>
                    <w:t>2</w:t>
                  </w:r>
                </w:p>
              </w:tc>
              <w:tc>
                <w:tcPr>
                  <w:tcW w:w="3046" w:type="dxa"/>
                  <w:noWrap w:val="0"/>
                  <w:vAlign w:val="center"/>
                </w:tcPr>
                <w:p w14:paraId="034C4FF9">
                  <w:pPr>
                    <w:jc w:val="center"/>
                    <w:rPr>
                      <w:rFonts w:hint="eastAsia" w:ascii="Times New Roman" w:eastAsia="宋体"/>
                      <w:sz w:val="21"/>
                      <w:szCs w:val="21"/>
                      <w:lang w:val="en-US" w:eastAsia="zh-CN"/>
                    </w:rPr>
                  </w:pPr>
                  <w:r>
                    <w:rPr>
                      <w:rFonts w:hint="eastAsia" w:ascii="Times New Roman"/>
                      <w:sz w:val="21"/>
                      <w:szCs w:val="21"/>
                      <w:lang w:val="en-US" w:eastAsia="zh-CN"/>
                    </w:rPr>
                    <w:t>滚筒输送皮带</w:t>
                  </w:r>
                </w:p>
              </w:tc>
            </w:tr>
            <w:tr w14:paraId="4E37263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53" w:hRule="atLeast"/>
                <w:jc w:val="center"/>
              </w:trPr>
              <w:tc>
                <w:tcPr>
                  <w:tcW w:w="780" w:type="dxa"/>
                  <w:noWrap w:val="0"/>
                  <w:vAlign w:val="center"/>
                </w:tcPr>
                <w:p w14:paraId="343780C4">
                  <w:pPr>
                    <w:jc w:val="center"/>
                    <w:rPr>
                      <w:rFonts w:ascii="Times New Roman"/>
                      <w:sz w:val="21"/>
                      <w:szCs w:val="21"/>
                    </w:rPr>
                  </w:pPr>
                  <w:r>
                    <w:rPr>
                      <w:rFonts w:hint="eastAsia" w:ascii="Times New Roman"/>
                      <w:sz w:val="21"/>
                      <w:szCs w:val="21"/>
                    </w:rPr>
                    <w:t>8</w:t>
                  </w:r>
                </w:p>
              </w:tc>
              <w:tc>
                <w:tcPr>
                  <w:tcW w:w="2640" w:type="dxa"/>
                  <w:noWrap w:val="0"/>
                  <w:vAlign w:val="center"/>
                </w:tcPr>
                <w:p w14:paraId="125DF4A5">
                  <w:pPr>
                    <w:snapToGrid w:val="0"/>
                    <w:jc w:val="center"/>
                    <w:rPr>
                      <w:rFonts w:hint="eastAsia" w:ascii="Times New Roman" w:eastAsia="宋体"/>
                      <w:sz w:val="21"/>
                      <w:szCs w:val="21"/>
                      <w:lang w:val="en-US" w:eastAsia="zh-CN"/>
                    </w:rPr>
                  </w:pPr>
                  <w:r>
                    <w:rPr>
                      <w:rFonts w:hint="eastAsia" w:ascii="Times New Roman"/>
                      <w:sz w:val="21"/>
                      <w:szCs w:val="21"/>
                      <w:lang w:val="en-US" w:eastAsia="zh-CN"/>
                    </w:rPr>
                    <w:t>上料、熔化、成纤控制箱</w:t>
                  </w:r>
                </w:p>
              </w:tc>
              <w:tc>
                <w:tcPr>
                  <w:tcW w:w="870" w:type="dxa"/>
                  <w:noWrap w:val="0"/>
                  <w:vAlign w:val="center"/>
                </w:tcPr>
                <w:p w14:paraId="5540001F">
                  <w:pPr>
                    <w:jc w:val="center"/>
                    <w:rPr>
                      <w:rFonts w:hint="eastAsia" w:ascii="Times New Roman" w:eastAsia="宋体"/>
                      <w:sz w:val="21"/>
                      <w:szCs w:val="21"/>
                      <w:lang w:eastAsia="zh-CN"/>
                    </w:rPr>
                  </w:pPr>
                  <w:r>
                    <w:rPr>
                      <w:rFonts w:hint="eastAsia" w:ascii="Times New Roman"/>
                      <w:sz w:val="21"/>
                      <w:szCs w:val="21"/>
                      <w:lang w:val="en-US" w:eastAsia="zh-CN"/>
                    </w:rPr>
                    <w:t>台</w:t>
                  </w:r>
                </w:p>
              </w:tc>
              <w:tc>
                <w:tcPr>
                  <w:tcW w:w="1275" w:type="dxa"/>
                  <w:noWrap w:val="0"/>
                  <w:vAlign w:val="center"/>
                </w:tcPr>
                <w:p w14:paraId="3F9E07CE">
                  <w:pPr>
                    <w:jc w:val="center"/>
                    <w:rPr>
                      <w:rFonts w:hint="eastAsia" w:ascii="Times New Roman" w:eastAsia="宋体"/>
                      <w:sz w:val="21"/>
                      <w:szCs w:val="21"/>
                      <w:lang w:eastAsia="zh-CN"/>
                    </w:rPr>
                  </w:pPr>
                  <w:r>
                    <w:rPr>
                      <w:rFonts w:hint="eastAsia" w:ascii="Times New Roman"/>
                      <w:sz w:val="21"/>
                      <w:szCs w:val="21"/>
                      <w:lang w:val="en-US" w:eastAsia="zh-CN"/>
                    </w:rPr>
                    <w:t>2</w:t>
                  </w:r>
                </w:p>
              </w:tc>
              <w:tc>
                <w:tcPr>
                  <w:tcW w:w="3046" w:type="dxa"/>
                  <w:noWrap w:val="0"/>
                  <w:vAlign w:val="center"/>
                </w:tcPr>
                <w:p w14:paraId="724917F0">
                  <w:pPr>
                    <w:jc w:val="center"/>
                    <w:rPr>
                      <w:rFonts w:hint="eastAsia" w:ascii="Times New Roman" w:eastAsia="宋体"/>
                      <w:sz w:val="21"/>
                      <w:szCs w:val="21"/>
                      <w:lang w:eastAsia="zh-CN"/>
                    </w:rPr>
                  </w:pPr>
                  <w:r>
                    <w:rPr>
                      <w:rFonts w:hint="eastAsia" w:ascii="Times New Roman"/>
                      <w:sz w:val="21"/>
                      <w:szCs w:val="21"/>
                      <w:lang w:val="en-US" w:eastAsia="zh-CN"/>
                    </w:rPr>
                    <w:t>控制系统</w:t>
                  </w:r>
                </w:p>
              </w:tc>
            </w:tr>
            <w:tr w14:paraId="77CC768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53" w:hRule="atLeast"/>
                <w:jc w:val="center"/>
              </w:trPr>
              <w:tc>
                <w:tcPr>
                  <w:tcW w:w="780" w:type="dxa"/>
                  <w:noWrap w:val="0"/>
                  <w:vAlign w:val="center"/>
                </w:tcPr>
                <w:p w14:paraId="156132EE">
                  <w:pPr>
                    <w:jc w:val="center"/>
                    <w:rPr>
                      <w:rFonts w:ascii="Times New Roman"/>
                      <w:sz w:val="21"/>
                      <w:szCs w:val="21"/>
                    </w:rPr>
                  </w:pPr>
                  <w:r>
                    <w:rPr>
                      <w:rFonts w:hint="eastAsia" w:ascii="Times New Roman"/>
                      <w:sz w:val="21"/>
                      <w:szCs w:val="21"/>
                    </w:rPr>
                    <w:t>9</w:t>
                  </w:r>
                </w:p>
              </w:tc>
              <w:tc>
                <w:tcPr>
                  <w:tcW w:w="2640" w:type="dxa"/>
                  <w:noWrap w:val="0"/>
                  <w:vAlign w:val="center"/>
                </w:tcPr>
                <w:p w14:paraId="0F77D920">
                  <w:pPr>
                    <w:snapToGrid w:val="0"/>
                    <w:jc w:val="center"/>
                    <w:rPr>
                      <w:rFonts w:hint="eastAsia" w:ascii="Times New Roman" w:eastAsia="宋体"/>
                      <w:sz w:val="21"/>
                      <w:szCs w:val="21"/>
                      <w:lang w:val="en-US" w:eastAsia="zh-CN"/>
                    </w:rPr>
                  </w:pPr>
                  <w:r>
                    <w:rPr>
                      <w:rFonts w:hint="eastAsia" w:ascii="Times New Roman"/>
                      <w:sz w:val="21"/>
                      <w:szCs w:val="21"/>
                      <w:lang w:val="en-US" w:eastAsia="zh-CN"/>
                    </w:rPr>
                    <w:t>旋风除尘器</w:t>
                  </w:r>
                </w:p>
              </w:tc>
              <w:tc>
                <w:tcPr>
                  <w:tcW w:w="870" w:type="dxa"/>
                  <w:noWrap w:val="0"/>
                  <w:vAlign w:val="center"/>
                </w:tcPr>
                <w:p w14:paraId="303C2928">
                  <w:pPr>
                    <w:jc w:val="center"/>
                    <w:rPr>
                      <w:rFonts w:hint="eastAsia" w:ascii="Times New Roman" w:eastAsia="宋体"/>
                      <w:sz w:val="21"/>
                      <w:szCs w:val="21"/>
                      <w:lang w:eastAsia="zh-CN"/>
                    </w:rPr>
                  </w:pPr>
                  <w:r>
                    <w:rPr>
                      <w:rFonts w:hint="eastAsia" w:ascii="Times New Roman"/>
                      <w:sz w:val="21"/>
                      <w:szCs w:val="21"/>
                      <w:lang w:val="en-US" w:eastAsia="zh-CN"/>
                    </w:rPr>
                    <w:t>个</w:t>
                  </w:r>
                </w:p>
              </w:tc>
              <w:tc>
                <w:tcPr>
                  <w:tcW w:w="1275" w:type="dxa"/>
                  <w:noWrap w:val="0"/>
                  <w:vAlign w:val="center"/>
                </w:tcPr>
                <w:p w14:paraId="166C5C6F">
                  <w:pPr>
                    <w:jc w:val="center"/>
                    <w:rPr>
                      <w:rFonts w:hint="eastAsia" w:ascii="Times New Roman" w:eastAsia="宋体"/>
                      <w:sz w:val="21"/>
                      <w:szCs w:val="21"/>
                      <w:lang w:eastAsia="zh-CN"/>
                    </w:rPr>
                  </w:pPr>
                  <w:r>
                    <w:rPr>
                      <w:rFonts w:hint="eastAsia" w:ascii="Times New Roman"/>
                      <w:sz w:val="21"/>
                      <w:szCs w:val="21"/>
                      <w:lang w:val="en-US" w:eastAsia="zh-CN"/>
                    </w:rPr>
                    <w:t>2</w:t>
                  </w:r>
                </w:p>
              </w:tc>
              <w:tc>
                <w:tcPr>
                  <w:tcW w:w="3046" w:type="dxa"/>
                  <w:noWrap w:val="0"/>
                  <w:vAlign w:val="center"/>
                </w:tcPr>
                <w:p w14:paraId="3942744F">
                  <w:pPr>
                    <w:jc w:val="center"/>
                    <w:rPr>
                      <w:rFonts w:hint="eastAsia" w:ascii="Times New Roman" w:eastAsia="宋体"/>
                      <w:sz w:val="21"/>
                      <w:szCs w:val="21"/>
                      <w:lang w:val="en-US" w:eastAsia="zh-CN"/>
                    </w:rPr>
                  </w:pPr>
                  <w:r>
                    <w:rPr>
                      <w:rFonts w:hint="eastAsia" w:ascii="Times New Roman"/>
                      <w:sz w:val="21"/>
                      <w:szCs w:val="21"/>
                      <w:lang w:val="en-US" w:eastAsia="zh-CN"/>
                    </w:rPr>
                    <w:t>处理冲天炉废气</w:t>
                  </w:r>
                </w:p>
              </w:tc>
            </w:tr>
            <w:tr w14:paraId="433DF8F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53" w:hRule="atLeast"/>
                <w:jc w:val="center"/>
              </w:trPr>
              <w:tc>
                <w:tcPr>
                  <w:tcW w:w="780" w:type="dxa"/>
                  <w:noWrap w:val="0"/>
                  <w:vAlign w:val="center"/>
                </w:tcPr>
                <w:p w14:paraId="5026D3EB">
                  <w:pPr>
                    <w:jc w:val="center"/>
                    <w:rPr>
                      <w:rFonts w:ascii="Times New Roman"/>
                      <w:sz w:val="21"/>
                      <w:szCs w:val="21"/>
                    </w:rPr>
                  </w:pPr>
                  <w:r>
                    <w:rPr>
                      <w:rFonts w:hint="eastAsia" w:ascii="Times New Roman"/>
                      <w:sz w:val="21"/>
                      <w:szCs w:val="21"/>
                    </w:rPr>
                    <w:t>10</w:t>
                  </w:r>
                </w:p>
              </w:tc>
              <w:tc>
                <w:tcPr>
                  <w:tcW w:w="2640" w:type="dxa"/>
                  <w:noWrap w:val="0"/>
                  <w:vAlign w:val="center"/>
                </w:tcPr>
                <w:p w14:paraId="7A612177">
                  <w:pPr>
                    <w:snapToGrid w:val="0"/>
                    <w:jc w:val="center"/>
                    <w:rPr>
                      <w:rFonts w:hint="eastAsia" w:ascii="Times New Roman" w:eastAsia="宋体"/>
                      <w:sz w:val="21"/>
                      <w:szCs w:val="21"/>
                      <w:lang w:val="en-US" w:eastAsia="zh-CN"/>
                    </w:rPr>
                  </w:pPr>
                  <w:r>
                    <w:rPr>
                      <w:rFonts w:hint="eastAsia" w:ascii="Times New Roman"/>
                      <w:sz w:val="21"/>
                      <w:szCs w:val="21"/>
                      <w:lang w:val="en-US" w:eastAsia="zh-CN"/>
                    </w:rPr>
                    <w:t>废气焚烧炉</w:t>
                  </w:r>
                </w:p>
              </w:tc>
              <w:tc>
                <w:tcPr>
                  <w:tcW w:w="870" w:type="dxa"/>
                  <w:noWrap w:val="0"/>
                  <w:vAlign w:val="center"/>
                </w:tcPr>
                <w:p w14:paraId="34F7B3E0">
                  <w:pPr>
                    <w:jc w:val="center"/>
                    <w:rPr>
                      <w:rFonts w:hint="eastAsia" w:ascii="Times New Roman" w:eastAsia="宋体"/>
                      <w:sz w:val="21"/>
                      <w:szCs w:val="21"/>
                      <w:lang w:eastAsia="zh-CN"/>
                    </w:rPr>
                  </w:pPr>
                  <w:r>
                    <w:rPr>
                      <w:rFonts w:hint="eastAsia" w:ascii="Times New Roman"/>
                      <w:sz w:val="21"/>
                      <w:szCs w:val="21"/>
                      <w:lang w:val="en-US" w:eastAsia="zh-CN"/>
                    </w:rPr>
                    <w:t>套</w:t>
                  </w:r>
                </w:p>
              </w:tc>
              <w:tc>
                <w:tcPr>
                  <w:tcW w:w="1275" w:type="dxa"/>
                  <w:noWrap w:val="0"/>
                  <w:vAlign w:val="center"/>
                </w:tcPr>
                <w:p w14:paraId="44FB7B37">
                  <w:pPr>
                    <w:jc w:val="center"/>
                    <w:rPr>
                      <w:rFonts w:hint="eastAsia" w:ascii="Times New Roman" w:eastAsia="宋体"/>
                      <w:sz w:val="21"/>
                      <w:szCs w:val="21"/>
                      <w:lang w:eastAsia="zh-CN"/>
                    </w:rPr>
                  </w:pPr>
                  <w:r>
                    <w:rPr>
                      <w:rFonts w:hint="eastAsia" w:ascii="Times New Roman"/>
                      <w:sz w:val="21"/>
                      <w:szCs w:val="21"/>
                      <w:lang w:val="en-US" w:eastAsia="zh-CN"/>
                    </w:rPr>
                    <w:t>2</w:t>
                  </w:r>
                </w:p>
              </w:tc>
              <w:tc>
                <w:tcPr>
                  <w:tcW w:w="3046" w:type="dxa"/>
                  <w:noWrap w:val="0"/>
                  <w:vAlign w:val="center"/>
                </w:tcPr>
                <w:p w14:paraId="23040FA6">
                  <w:pPr>
                    <w:jc w:val="center"/>
                    <w:rPr>
                      <w:rFonts w:ascii="Times New Roman"/>
                      <w:sz w:val="21"/>
                      <w:szCs w:val="21"/>
                    </w:rPr>
                  </w:pPr>
                  <w:r>
                    <w:rPr>
                      <w:rFonts w:hint="eastAsia" w:ascii="Times New Roman"/>
                      <w:sz w:val="21"/>
                      <w:szCs w:val="21"/>
                      <w:lang w:val="en-US" w:eastAsia="zh-CN"/>
                    </w:rPr>
                    <w:t>处理冲天炉废气</w:t>
                  </w:r>
                  <w:r>
                    <w:rPr>
                      <w:rFonts w:hint="eastAsia" w:ascii="Times New Roman"/>
                      <w:sz w:val="21"/>
                      <w:szCs w:val="21"/>
                    </w:rPr>
                    <w:t>-</w:t>
                  </w:r>
                </w:p>
              </w:tc>
            </w:tr>
            <w:tr w14:paraId="20A8817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53" w:hRule="atLeast"/>
                <w:jc w:val="center"/>
              </w:trPr>
              <w:tc>
                <w:tcPr>
                  <w:tcW w:w="780" w:type="dxa"/>
                  <w:noWrap w:val="0"/>
                  <w:vAlign w:val="center"/>
                </w:tcPr>
                <w:p w14:paraId="767C26CF">
                  <w:pPr>
                    <w:jc w:val="center"/>
                    <w:rPr>
                      <w:rFonts w:ascii="Times New Roman"/>
                      <w:sz w:val="21"/>
                      <w:szCs w:val="21"/>
                    </w:rPr>
                  </w:pPr>
                  <w:r>
                    <w:rPr>
                      <w:rFonts w:hint="eastAsia" w:ascii="Times New Roman"/>
                      <w:sz w:val="21"/>
                      <w:szCs w:val="21"/>
                    </w:rPr>
                    <w:t>11</w:t>
                  </w:r>
                </w:p>
              </w:tc>
              <w:tc>
                <w:tcPr>
                  <w:tcW w:w="2640" w:type="dxa"/>
                  <w:noWrap w:val="0"/>
                  <w:vAlign w:val="center"/>
                </w:tcPr>
                <w:p w14:paraId="29B26E85">
                  <w:pPr>
                    <w:snapToGrid w:val="0"/>
                    <w:jc w:val="center"/>
                    <w:rPr>
                      <w:rFonts w:hint="eastAsia" w:ascii="Times New Roman" w:eastAsia="宋体"/>
                      <w:sz w:val="21"/>
                      <w:szCs w:val="21"/>
                      <w:lang w:eastAsia="zh-CN"/>
                    </w:rPr>
                  </w:pPr>
                  <w:r>
                    <w:rPr>
                      <w:rFonts w:hint="eastAsia" w:ascii="Times New Roman"/>
                      <w:sz w:val="21"/>
                      <w:szCs w:val="21"/>
                      <w:lang w:val="en-US" w:eastAsia="zh-CN"/>
                    </w:rPr>
                    <w:t>换热器</w:t>
                  </w:r>
                </w:p>
              </w:tc>
              <w:tc>
                <w:tcPr>
                  <w:tcW w:w="870" w:type="dxa"/>
                  <w:noWrap w:val="0"/>
                  <w:vAlign w:val="center"/>
                </w:tcPr>
                <w:p w14:paraId="2980AF4F">
                  <w:pPr>
                    <w:jc w:val="center"/>
                    <w:rPr>
                      <w:rFonts w:hint="eastAsia" w:ascii="Times New Roman" w:eastAsia="宋体"/>
                      <w:sz w:val="21"/>
                      <w:szCs w:val="21"/>
                      <w:lang w:eastAsia="zh-CN"/>
                    </w:rPr>
                  </w:pPr>
                  <w:r>
                    <w:rPr>
                      <w:rFonts w:hint="eastAsia" w:ascii="Times New Roman"/>
                      <w:sz w:val="21"/>
                      <w:szCs w:val="21"/>
                      <w:lang w:val="en-US" w:eastAsia="zh-CN"/>
                    </w:rPr>
                    <w:t>台</w:t>
                  </w:r>
                </w:p>
              </w:tc>
              <w:tc>
                <w:tcPr>
                  <w:tcW w:w="1275" w:type="dxa"/>
                  <w:noWrap w:val="0"/>
                  <w:vAlign w:val="center"/>
                </w:tcPr>
                <w:p w14:paraId="2AD0CAC6">
                  <w:pPr>
                    <w:jc w:val="center"/>
                    <w:rPr>
                      <w:rFonts w:hint="eastAsia" w:ascii="Times New Roman" w:eastAsia="宋体"/>
                      <w:sz w:val="21"/>
                      <w:szCs w:val="21"/>
                      <w:lang w:eastAsia="zh-CN"/>
                    </w:rPr>
                  </w:pPr>
                  <w:r>
                    <w:rPr>
                      <w:rFonts w:hint="eastAsia" w:ascii="Times New Roman"/>
                      <w:sz w:val="21"/>
                      <w:szCs w:val="21"/>
                      <w:lang w:val="en-US" w:eastAsia="zh-CN"/>
                    </w:rPr>
                    <w:t>2</w:t>
                  </w:r>
                </w:p>
              </w:tc>
              <w:tc>
                <w:tcPr>
                  <w:tcW w:w="3046" w:type="dxa"/>
                  <w:noWrap w:val="0"/>
                  <w:vAlign w:val="center"/>
                </w:tcPr>
                <w:p w14:paraId="63086CBB">
                  <w:pPr>
                    <w:jc w:val="center"/>
                    <w:rPr>
                      <w:rFonts w:ascii="Times New Roman"/>
                      <w:sz w:val="21"/>
                      <w:szCs w:val="21"/>
                    </w:rPr>
                  </w:pPr>
                  <w:r>
                    <w:rPr>
                      <w:rFonts w:hint="eastAsia" w:ascii="Times New Roman"/>
                      <w:sz w:val="21"/>
                      <w:szCs w:val="21"/>
                      <w:lang w:val="en-US" w:eastAsia="zh-CN"/>
                    </w:rPr>
                    <w:t>冲天炉废气余热利用</w:t>
                  </w:r>
                  <w:r>
                    <w:rPr>
                      <w:rFonts w:hint="eastAsia" w:ascii="Times New Roman"/>
                      <w:sz w:val="21"/>
                      <w:szCs w:val="21"/>
                    </w:rPr>
                    <w:t>-</w:t>
                  </w:r>
                </w:p>
              </w:tc>
            </w:tr>
            <w:tr w14:paraId="3E89D73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53" w:hRule="atLeast"/>
                <w:jc w:val="center"/>
              </w:trPr>
              <w:tc>
                <w:tcPr>
                  <w:tcW w:w="780" w:type="dxa"/>
                  <w:noWrap w:val="0"/>
                  <w:vAlign w:val="center"/>
                </w:tcPr>
                <w:p w14:paraId="58633E64">
                  <w:pPr>
                    <w:jc w:val="center"/>
                    <w:rPr>
                      <w:rFonts w:hint="eastAsia" w:ascii="Times New Roman" w:eastAsia="宋体"/>
                      <w:sz w:val="21"/>
                      <w:szCs w:val="21"/>
                      <w:lang w:val="en-US" w:eastAsia="zh-CN"/>
                    </w:rPr>
                  </w:pPr>
                  <w:r>
                    <w:rPr>
                      <w:rFonts w:hint="eastAsia" w:ascii="Times New Roman"/>
                      <w:sz w:val="21"/>
                      <w:szCs w:val="21"/>
                      <w:lang w:val="en-US" w:eastAsia="zh-CN"/>
                    </w:rPr>
                    <w:t>12</w:t>
                  </w:r>
                </w:p>
              </w:tc>
              <w:tc>
                <w:tcPr>
                  <w:tcW w:w="2640" w:type="dxa"/>
                  <w:noWrap w:val="0"/>
                  <w:vAlign w:val="center"/>
                </w:tcPr>
                <w:p w14:paraId="0CEDCB15">
                  <w:pPr>
                    <w:snapToGrid w:val="0"/>
                    <w:jc w:val="center"/>
                    <w:rPr>
                      <w:rFonts w:hint="eastAsia" w:ascii="Times New Roman" w:eastAsia="宋体"/>
                      <w:sz w:val="21"/>
                      <w:szCs w:val="21"/>
                      <w:lang w:val="en-US" w:eastAsia="zh-CN"/>
                    </w:rPr>
                  </w:pPr>
                  <w:r>
                    <w:rPr>
                      <w:rFonts w:hint="eastAsia" w:ascii="Times New Roman"/>
                      <w:sz w:val="21"/>
                      <w:szCs w:val="21"/>
                      <w:lang w:val="en-US" w:eastAsia="zh-CN"/>
                    </w:rPr>
                    <w:t>高温布袋除尘器</w:t>
                  </w:r>
                </w:p>
              </w:tc>
              <w:tc>
                <w:tcPr>
                  <w:tcW w:w="870" w:type="dxa"/>
                  <w:noWrap w:val="0"/>
                  <w:vAlign w:val="center"/>
                </w:tcPr>
                <w:p w14:paraId="1F89FA7E">
                  <w:pPr>
                    <w:jc w:val="center"/>
                    <w:rPr>
                      <w:rFonts w:hint="eastAsia" w:ascii="Times New Roman" w:eastAsia="宋体"/>
                      <w:sz w:val="21"/>
                      <w:szCs w:val="21"/>
                      <w:lang w:val="en-US" w:eastAsia="zh-CN"/>
                    </w:rPr>
                  </w:pPr>
                  <w:r>
                    <w:rPr>
                      <w:rFonts w:hint="eastAsia" w:ascii="Times New Roman"/>
                      <w:sz w:val="21"/>
                      <w:szCs w:val="21"/>
                      <w:lang w:val="en-US" w:eastAsia="zh-CN"/>
                    </w:rPr>
                    <w:t>套</w:t>
                  </w:r>
                </w:p>
              </w:tc>
              <w:tc>
                <w:tcPr>
                  <w:tcW w:w="1275" w:type="dxa"/>
                  <w:noWrap w:val="0"/>
                  <w:vAlign w:val="center"/>
                </w:tcPr>
                <w:p w14:paraId="4C5C092E">
                  <w:pPr>
                    <w:jc w:val="center"/>
                    <w:rPr>
                      <w:rFonts w:hint="eastAsia" w:ascii="Times New Roman" w:eastAsia="宋体"/>
                      <w:sz w:val="21"/>
                      <w:szCs w:val="21"/>
                      <w:lang w:val="en-US" w:eastAsia="zh-CN"/>
                    </w:rPr>
                  </w:pPr>
                  <w:r>
                    <w:rPr>
                      <w:rFonts w:hint="eastAsia" w:ascii="Times New Roman"/>
                      <w:sz w:val="21"/>
                      <w:szCs w:val="21"/>
                      <w:lang w:val="en-US" w:eastAsia="zh-CN"/>
                    </w:rPr>
                    <w:t>2</w:t>
                  </w:r>
                </w:p>
              </w:tc>
              <w:tc>
                <w:tcPr>
                  <w:tcW w:w="3046" w:type="dxa"/>
                  <w:noWrap w:val="0"/>
                  <w:vAlign w:val="center"/>
                </w:tcPr>
                <w:p w14:paraId="79D3A112">
                  <w:pPr>
                    <w:jc w:val="center"/>
                    <w:rPr>
                      <w:rFonts w:hint="eastAsia" w:ascii="Times New Roman"/>
                      <w:sz w:val="21"/>
                      <w:szCs w:val="21"/>
                    </w:rPr>
                  </w:pPr>
                  <w:r>
                    <w:rPr>
                      <w:rFonts w:hint="eastAsia" w:ascii="Times New Roman"/>
                      <w:sz w:val="21"/>
                      <w:szCs w:val="21"/>
                      <w:lang w:val="en-US" w:eastAsia="zh-CN"/>
                    </w:rPr>
                    <w:t>处理冲天炉废气</w:t>
                  </w:r>
                </w:p>
              </w:tc>
            </w:tr>
            <w:tr w14:paraId="3C6B74F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53" w:hRule="atLeast"/>
                <w:jc w:val="center"/>
              </w:trPr>
              <w:tc>
                <w:tcPr>
                  <w:tcW w:w="780" w:type="dxa"/>
                  <w:noWrap w:val="0"/>
                  <w:vAlign w:val="center"/>
                </w:tcPr>
                <w:p w14:paraId="15FCB3D3">
                  <w:pPr>
                    <w:jc w:val="center"/>
                    <w:rPr>
                      <w:rFonts w:hint="eastAsia" w:ascii="Times New Roman" w:eastAsia="宋体"/>
                      <w:sz w:val="21"/>
                      <w:szCs w:val="21"/>
                      <w:lang w:val="en-US" w:eastAsia="zh-CN"/>
                    </w:rPr>
                  </w:pPr>
                  <w:r>
                    <w:rPr>
                      <w:rFonts w:hint="eastAsia" w:ascii="Times New Roman"/>
                      <w:sz w:val="21"/>
                      <w:szCs w:val="21"/>
                      <w:lang w:val="en-US" w:eastAsia="zh-CN"/>
                    </w:rPr>
                    <w:t>13</w:t>
                  </w:r>
                </w:p>
              </w:tc>
              <w:tc>
                <w:tcPr>
                  <w:tcW w:w="2640" w:type="dxa"/>
                  <w:noWrap w:val="0"/>
                  <w:vAlign w:val="center"/>
                </w:tcPr>
                <w:p w14:paraId="274CE2B4">
                  <w:pPr>
                    <w:snapToGrid w:val="0"/>
                    <w:jc w:val="center"/>
                    <w:rPr>
                      <w:rFonts w:hint="eastAsia" w:ascii="Times New Roman" w:eastAsia="宋体"/>
                      <w:sz w:val="21"/>
                      <w:szCs w:val="21"/>
                      <w:lang w:val="en-US" w:eastAsia="zh-CN"/>
                    </w:rPr>
                  </w:pPr>
                  <w:r>
                    <w:rPr>
                      <w:rFonts w:hint="eastAsia" w:ascii="Times New Roman"/>
                      <w:sz w:val="21"/>
                      <w:szCs w:val="21"/>
                      <w:lang w:val="en-US" w:eastAsia="zh-CN"/>
                    </w:rPr>
                    <w:t>喷淋脱硫除尘器</w:t>
                  </w:r>
                </w:p>
              </w:tc>
              <w:tc>
                <w:tcPr>
                  <w:tcW w:w="870" w:type="dxa"/>
                  <w:noWrap w:val="0"/>
                  <w:vAlign w:val="center"/>
                </w:tcPr>
                <w:p w14:paraId="2E69F157">
                  <w:pPr>
                    <w:jc w:val="center"/>
                    <w:rPr>
                      <w:rFonts w:hint="eastAsia" w:ascii="Times New Roman" w:eastAsia="宋体"/>
                      <w:sz w:val="21"/>
                      <w:szCs w:val="21"/>
                      <w:lang w:val="en-US" w:eastAsia="zh-CN"/>
                    </w:rPr>
                  </w:pPr>
                  <w:r>
                    <w:rPr>
                      <w:rFonts w:hint="eastAsia" w:ascii="Times New Roman"/>
                      <w:sz w:val="21"/>
                      <w:szCs w:val="21"/>
                      <w:lang w:val="en-US" w:eastAsia="zh-CN"/>
                    </w:rPr>
                    <w:t>套</w:t>
                  </w:r>
                </w:p>
              </w:tc>
              <w:tc>
                <w:tcPr>
                  <w:tcW w:w="1275" w:type="dxa"/>
                  <w:noWrap w:val="0"/>
                  <w:vAlign w:val="center"/>
                </w:tcPr>
                <w:p w14:paraId="38769425">
                  <w:pPr>
                    <w:jc w:val="center"/>
                    <w:rPr>
                      <w:rFonts w:hint="eastAsia" w:ascii="Times New Roman" w:eastAsia="宋体"/>
                      <w:sz w:val="21"/>
                      <w:szCs w:val="21"/>
                      <w:lang w:val="en-US" w:eastAsia="zh-CN"/>
                    </w:rPr>
                  </w:pPr>
                  <w:r>
                    <w:rPr>
                      <w:rFonts w:hint="eastAsia" w:ascii="Times New Roman"/>
                      <w:sz w:val="21"/>
                      <w:szCs w:val="21"/>
                      <w:lang w:val="en-US" w:eastAsia="zh-CN"/>
                    </w:rPr>
                    <w:t>2</w:t>
                  </w:r>
                </w:p>
              </w:tc>
              <w:tc>
                <w:tcPr>
                  <w:tcW w:w="3046" w:type="dxa"/>
                  <w:noWrap w:val="0"/>
                  <w:vAlign w:val="center"/>
                </w:tcPr>
                <w:p w14:paraId="5E9747AC">
                  <w:pPr>
                    <w:jc w:val="center"/>
                    <w:rPr>
                      <w:rFonts w:hint="eastAsia" w:ascii="Times New Roman"/>
                      <w:sz w:val="21"/>
                      <w:szCs w:val="21"/>
                      <w:lang w:val="en-US"/>
                    </w:rPr>
                  </w:pPr>
                  <w:r>
                    <w:rPr>
                      <w:rFonts w:hint="eastAsia" w:ascii="Times New Roman"/>
                      <w:sz w:val="21"/>
                      <w:szCs w:val="21"/>
                      <w:lang w:val="en-US" w:eastAsia="zh-CN"/>
                    </w:rPr>
                    <w:t>处理冲天炉废气，双碱法脱硫</w:t>
                  </w:r>
                </w:p>
              </w:tc>
            </w:tr>
            <w:tr w14:paraId="72847AA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53" w:hRule="atLeast"/>
                <w:jc w:val="center"/>
              </w:trPr>
              <w:tc>
                <w:tcPr>
                  <w:tcW w:w="780" w:type="dxa"/>
                  <w:noWrap w:val="0"/>
                  <w:vAlign w:val="center"/>
                </w:tcPr>
                <w:p w14:paraId="3E49EE2C">
                  <w:pPr>
                    <w:jc w:val="center"/>
                    <w:rPr>
                      <w:rFonts w:hint="eastAsia" w:ascii="Times New Roman" w:eastAsia="宋体"/>
                      <w:sz w:val="21"/>
                      <w:szCs w:val="21"/>
                      <w:lang w:val="en-US" w:eastAsia="zh-CN"/>
                    </w:rPr>
                  </w:pPr>
                  <w:r>
                    <w:rPr>
                      <w:rFonts w:hint="eastAsia" w:ascii="Times New Roman"/>
                      <w:sz w:val="21"/>
                      <w:szCs w:val="21"/>
                      <w:lang w:val="en-US" w:eastAsia="zh-CN"/>
                    </w:rPr>
                    <w:t>14</w:t>
                  </w:r>
                </w:p>
              </w:tc>
              <w:tc>
                <w:tcPr>
                  <w:tcW w:w="2640" w:type="dxa"/>
                  <w:noWrap w:val="0"/>
                  <w:vAlign w:val="center"/>
                </w:tcPr>
                <w:p w14:paraId="3414D2C1">
                  <w:pPr>
                    <w:snapToGrid w:val="0"/>
                    <w:jc w:val="center"/>
                    <w:rPr>
                      <w:rFonts w:hint="eastAsia" w:ascii="Times New Roman" w:eastAsia="宋体"/>
                      <w:sz w:val="21"/>
                      <w:szCs w:val="21"/>
                      <w:lang w:val="en-US" w:eastAsia="zh-CN"/>
                    </w:rPr>
                  </w:pPr>
                  <w:r>
                    <w:rPr>
                      <w:rFonts w:hint="eastAsia" w:ascii="Times New Roman"/>
                      <w:sz w:val="21"/>
                      <w:szCs w:val="21"/>
                      <w:lang w:val="en-US" w:eastAsia="zh-CN"/>
                    </w:rPr>
                    <w:t>纤维形成室布袋除尘器</w:t>
                  </w:r>
                </w:p>
              </w:tc>
              <w:tc>
                <w:tcPr>
                  <w:tcW w:w="870" w:type="dxa"/>
                  <w:noWrap w:val="0"/>
                  <w:vAlign w:val="center"/>
                </w:tcPr>
                <w:p w14:paraId="62B2B90F">
                  <w:pPr>
                    <w:jc w:val="center"/>
                    <w:rPr>
                      <w:rFonts w:hint="eastAsia" w:ascii="Times New Roman" w:eastAsia="宋体"/>
                      <w:sz w:val="21"/>
                      <w:szCs w:val="21"/>
                      <w:lang w:val="en-US" w:eastAsia="zh-CN"/>
                    </w:rPr>
                  </w:pPr>
                  <w:r>
                    <w:rPr>
                      <w:rFonts w:hint="eastAsia" w:ascii="Times New Roman"/>
                      <w:sz w:val="21"/>
                      <w:szCs w:val="21"/>
                      <w:lang w:val="en-US" w:eastAsia="zh-CN"/>
                    </w:rPr>
                    <w:t>套</w:t>
                  </w:r>
                </w:p>
              </w:tc>
              <w:tc>
                <w:tcPr>
                  <w:tcW w:w="1275" w:type="dxa"/>
                  <w:noWrap w:val="0"/>
                  <w:vAlign w:val="center"/>
                </w:tcPr>
                <w:p w14:paraId="7DB1923D">
                  <w:pPr>
                    <w:jc w:val="center"/>
                    <w:rPr>
                      <w:rFonts w:hint="eastAsia" w:ascii="Times New Roman" w:eastAsia="宋体"/>
                      <w:sz w:val="21"/>
                      <w:szCs w:val="21"/>
                      <w:lang w:val="en-US" w:eastAsia="zh-CN"/>
                    </w:rPr>
                  </w:pPr>
                  <w:r>
                    <w:rPr>
                      <w:rFonts w:hint="eastAsia" w:ascii="Times New Roman"/>
                      <w:sz w:val="21"/>
                      <w:szCs w:val="21"/>
                      <w:lang w:val="en-US" w:eastAsia="zh-CN"/>
                    </w:rPr>
                    <w:t>2</w:t>
                  </w:r>
                </w:p>
              </w:tc>
              <w:tc>
                <w:tcPr>
                  <w:tcW w:w="3046" w:type="dxa"/>
                  <w:noWrap w:val="0"/>
                  <w:vAlign w:val="center"/>
                </w:tcPr>
                <w:p w14:paraId="42C285C9">
                  <w:pPr>
                    <w:jc w:val="center"/>
                    <w:rPr>
                      <w:rFonts w:hint="eastAsia" w:ascii="Times New Roman" w:eastAsia="宋体"/>
                      <w:sz w:val="21"/>
                      <w:szCs w:val="21"/>
                      <w:lang w:val="en-US" w:eastAsia="zh-CN"/>
                    </w:rPr>
                  </w:pPr>
                  <w:r>
                    <w:rPr>
                      <w:rFonts w:hint="eastAsia" w:ascii="Times New Roman"/>
                      <w:sz w:val="21"/>
                      <w:szCs w:val="21"/>
                      <w:lang w:val="en-US" w:eastAsia="zh-CN"/>
                    </w:rPr>
                    <w:t>处理纤维形成室废气</w:t>
                  </w:r>
                </w:p>
              </w:tc>
            </w:tr>
          </w:tbl>
          <w:p w14:paraId="28711C80">
            <w:pPr>
              <w:adjustRightInd w:val="0"/>
              <w:snapToGrid w:val="0"/>
              <w:spacing w:before="190" w:beforeLines="50" w:line="480" w:lineRule="exact"/>
              <w:rPr>
                <w:rFonts w:ascii="Times New Roman" w:eastAsia="黑体"/>
                <w:szCs w:val="28"/>
              </w:rPr>
            </w:pPr>
            <w:r>
              <w:rPr>
                <w:rFonts w:hint="eastAsia" w:ascii="Times New Roman" w:eastAsia="黑体"/>
                <w:szCs w:val="28"/>
                <w:lang w:val="en-US" w:eastAsia="zh-CN"/>
              </w:rPr>
              <w:t>6</w:t>
            </w:r>
            <w:r>
              <w:rPr>
                <w:rFonts w:ascii="Times New Roman" w:eastAsia="黑体"/>
                <w:szCs w:val="28"/>
              </w:rPr>
              <w:t>公用工程</w:t>
            </w:r>
          </w:p>
          <w:p w14:paraId="7D1F469C">
            <w:pPr>
              <w:spacing w:before="190" w:beforeLines="50" w:line="360" w:lineRule="auto"/>
              <w:ind w:firstLine="480" w:firstLineChars="200"/>
              <w:rPr>
                <w:rFonts w:ascii="Times New Roman"/>
                <w:sz w:val="24"/>
                <w:szCs w:val="28"/>
              </w:rPr>
            </w:pPr>
            <w:r>
              <w:rPr>
                <w:rFonts w:ascii="Times New Roman"/>
                <w:color w:val="auto"/>
                <w:sz w:val="24"/>
                <w:szCs w:val="24"/>
              </w:rPr>
              <w:t>（1）给水：</w:t>
            </w:r>
            <w:r>
              <w:rPr>
                <w:rFonts w:hint="eastAsia" w:ascii="Times New Roman"/>
                <w:color w:val="auto"/>
                <w:sz w:val="24"/>
                <w:szCs w:val="24"/>
              </w:rPr>
              <w:t>本项目用水包括循环水和新鲜水，新鲜水由厂区自备井供给，新水用量约</w:t>
            </w:r>
            <w:r>
              <w:rPr>
                <w:rFonts w:hint="eastAsia" w:ascii="Times New Roman"/>
                <w:color w:val="auto"/>
                <w:sz w:val="24"/>
                <w:szCs w:val="24"/>
                <w:lang w:val="en-US" w:eastAsia="zh-CN"/>
              </w:rPr>
              <w:t>37560</w:t>
            </w:r>
            <w:r>
              <w:rPr>
                <w:rFonts w:hint="eastAsia" w:ascii="Times New Roman"/>
                <w:color w:val="auto"/>
                <w:sz w:val="24"/>
                <w:szCs w:val="24"/>
              </w:rPr>
              <w:t>t/a</w:t>
            </w:r>
            <w:r>
              <w:rPr>
                <w:rFonts w:ascii="Times New Roman"/>
                <w:color w:val="auto"/>
                <w:sz w:val="24"/>
                <w:szCs w:val="28"/>
              </w:rPr>
              <w:t>。本项目</w:t>
            </w:r>
            <w:r>
              <w:rPr>
                <w:rFonts w:ascii="Times New Roman"/>
                <w:color w:val="auto"/>
                <w:sz w:val="24"/>
              </w:rPr>
              <w:t>职工用水量按30L/人·d计算，年工作</w:t>
            </w:r>
            <w:r>
              <w:rPr>
                <w:rFonts w:hint="eastAsia" w:ascii="Times New Roman"/>
                <w:color w:val="auto"/>
                <w:sz w:val="24"/>
              </w:rPr>
              <w:t>280</w:t>
            </w:r>
            <w:r>
              <w:rPr>
                <w:rFonts w:ascii="Times New Roman"/>
                <w:color w:val="auto"/>
                <w:sz w:val="24"/>
              </w:rPr>
              <w:t>天，</w:t>
            </w:r>
            <w:r>
              <w:rPr>
                <w:rFonts w:ascii="Times New Roman"/>
                <w:color w:val="auto"/>
                <w:sz w:val="24"/>
                <w:szCs w:val="28"/>
              </w:rPr>
              <w:t>生活用水量</w:t>
            </w:r>
            <w:r>
              <w:rPr>
                <w:rFonts w:hint="eastAsia" w:ascii="Times New Roman"/>
                <w:color w:val="auto"/>
                <w:sz w:val="24"/>
                <w:szCs w:val="28"/>
              </w:rPr>
              <w:t>3.6</w:t>
            </w:r>
            <w:r>
              <w:rPr>
                <w:rFonts w:ascii="Times New Roman"/>
                <w:color w:val="auto"/>
                <w:sz w:val="24"/>
                <w:szCs w:val="28"/>
              </w:rPr>
              <w:t>t/d，</w:t>
            </w:r>
            <w:r>
              <w:rPr>
                <w:rFonts w:hint="eastAsia" w:ascii="Times New Roman"/>
                <w:color w:val="auto"/>
                <w:sz w:val="24"/>
                <w:szCs w:val="28"/>
              </w:rPr>
              <w:t>1008</w:t>
            </w:r>
            <w:r>
              <w:rPr>
                <w:rFonts w:ascii="Times New Roman"/>
                <w:color w:val="auto"/>
                <w:sz w:val="24"/>
                <w:szCs w:val="28"/>
              </w:rPr>
              <w:t>t/a；生活污水排放量按使用量的80%计，为</w:t>
            </w:r>
            <w:r>
              <w:rPr>
                <w:rFonts w:hint="eastAsia" w:ascii="Times New Roman"/>
                <w:color w:val="auto"/>
                <w:sz w:val="24"/>
                <w:szCs w:val="28"/>
              </w:rPr>
              <w:t>2.88</w:t>
            </w:r>
            <w:r>
              <w:rPr>
                <w:rFonts w:ascii="Times New Roman"/>
                <w:color w:val="auto"/>
                <w:sz w:val="24"/>
                <w:szCs w:val="28"/>
              </w:rPr>
              <w:t>t/d，</w:t>
            </w:r>
            <w:r>
              <w:rPr>
                <w:rFonts w:hint="eastAsia" w:ascii="Times New Roman"/>
                <w:color w:val="auto"/>
                <w:sz w:val="24"/>
                <w:szCs w:val="28"/>
              </w:rPr>
              <w:t>806.4</w:t>
            </w:r>
            <w:r>
              <w:rPr>
                <w:rFonts w:ascii="Times New Roman"/>
                <w:color w:val="auto"/>
                <w:sz w:val="24"/>
                <w:szCs w:val="28"/>
              </w:rPr>
              <w:t>t/a；</w:t>
            </w:r>
            <w:r>
              <w:rPr>
                <w:rFonts w:hint="eastAsia" w:ascii="Times New Roman"/>
                <w:color w:val="auto"/>
                <w:sz w:val="24"/>
                <w:szCs w:val="28"/>
              </w:rPr>
              <w:t>生产</w:t>
            </w:r>
            <w:r>
              <w:rPr>
                <w:rFonts w:ascii="Times New Roman"/>
                <w:color w:val="auto"/>
                <w:sz w:val="24"/>
                <w:szCs w:val="28"/>
              </w:rPr>
              <w:t>用水量为</w:t>
            </w:r>
            <w:r>
              <w:rPr>
                <w:rFonts w:hint="eastAsia" w:ascii="Times New Roman"/>
                <w:color w:val="auto"/>
                <w:sz w:val="24"/>
                <w:szCs w:val="28"/>
              </w:rPr>
              <w:t>10.7</w:t>
            </w:r>
            <w:r>
              <w:rPr>
                <w:rFonts w:ascii="Times New Roman"/>
                <w:color w:val="auto"/>
                <w:sz w:val="24"/>
                <w:szCs w:val="28"/>
              </w:rPr>
              <w:t>t/</w:t>
            </w:r>
            <w:r>
              <w:rPr>
                <w:rFonts w:hint="eastAsia" w:ascii="Times New Roman"/>
                <w:color w:val="auto"/>
                <w:sz w:val="24"/>
                <w:szCs w:val="28"/>
              </w:rPr>
              <w:t>d循环使用</w:t>
            </w:r>
            <w:r>
              <w:rPr>
                <w:rFonts w:ascii="Times New Roman"/>
                <w:color w:val="auto"/>
                <w:sz w:val="24"/>
                <w:szCs w:val="28"/>
              </w:rPr>
              <w:t>。</w:t>
            </w:r>
          </w:p>
          <w:p w14:paraId="1459ED0B">
            <w:pPr>
              <w:tabs>
                <w:tab w:val="left" w:pos="7395"/>
              </w:tabs>
              <w:adjustRightInd w:val="0"/>
              <w:snapToGrid w:val="0"/>
              <w:spacing w:before="190" w:beforeLines="50" w:line="360" w:lineRule="auto"/>
              <w:ind w:firstLine="482"/>
              <w:rPr>
                <w:rFonts w:hint="eastAsia" w:ascii="Times New Roman"/>
                <w:color w:val="FF0000"/>
                <w:sz w:val="24"/>
                <w:szCs w:val="28"/>
              </w:rPr>
            </w:pPr>
            <w:r>
              <w:rPr>
                <w:rFonts w:ascii="Times New Roman"/>
                <w:sz w:val="24"/>
                <w:szCs w:val="24"/>
              </w:rPr>
              <w:t>（2）排水：</w:t>
            </w:r>
            <w:r>
              <w:rPr>
                <w:rFonts w:hint="eastAsia" w:ascii="Times New Roman"/>
                <w:sz w:val="24"/>
                <w:szCs w:val="24"/>
                <w:lang w:val="en-US" w:eastAsia="zh-CN"/>
              </w:rPr>
              <w:t>项目厂区内实行雨污分流制，厂区内设置雨水排水沟，生产车间屋顶上形成的初期雨水使用排水管引导入地面排水沟，之后进入沉淀池（1个，150m3），经沉淀后用作项目厂区内绿化用水，初期雨水不外排；本项目运营期间，冷却水循环使用，无生产废水外排，废水主要为员工生活污水</w:t>
            </w:r>
            <w:r>
              <w:rPr>
                <w:rFonts w:hint="eastAsia" w:ascii="Times New Roman"/>
                <w:sz w:val="24"/>
                <w:szCs w:val="28"/>
              </w:rPr>
              <w:t>，</w:t>
            </w:r>
            <w:r>
              <w:rPr>
                <w:rFonts w:ascii="Times New Roman"/>
                <w:sz w:val="24"/>
                <w:szCs w:val="28"/>
              </w:rPr>
              <w:t>生活污水产生量按使用量的80%计，为</w:t>
            </w:r>
            <w:r>
              <w:rPr>
                <w:rFonts w:hint="eastAsia" w:ascii="Times New Roman"/>
                <w:sz w:val="24"/>
                <w:szCs w:val="28"/>
              </w:rPr>
              <w:t>2.88</w:t>
            </w:r>
            <w:r>
              <w:rPr>
                <w:rFonts w:ascii="Times New Roman"/>
                <w:sz w:val="24"/>
                <w:szCs w:val="28"/>
              </w:rPr>
              <w:t>t/d，</w:t>
            </w:r>
            <w:r>
              <w:rPr>
                <w:rFonts w:hint="eastAsia" w:ascii="Times New Roman"/>
                <w:sz w:val="24"/>
                <w:szCs w:val="28"/>
              </w:rPr>
              <w:t>864</w:t>
            </w:r>
            <w:r>
              <w:rPr>
                <w:rFonts w:ascii="Times New Roman"/>
                <w:sz w:val="24"/>
                <w:szCs w:val="28"/>
              </w:rPr>
              <w:t>t/a</w:t>
            </w:r>
            <w:r>
              <w:rPr>
                <w:rFonts w:hint="eastAsia" w:ascii="Times New Roman"/>
                <w:sz w:val="24"/>
                <w:szCs w:val="28"/>
              </w:rPr>
              <w:t>。</w:t>
            </w:r>
            <w:r>
              <w:rPr>
                <w:rFonts w:hint="eastAsia"/>
                <w:sz w:val="24"/>
              </w:rPr>
              <w:t>排入旱厕，定期清掏用作农肥，不外排</w:t>
            </w:r>
            <w:r>
              <w:rPr>
                <w:rFonts w:hint="eastAsia" w:ascii="Times New Roman"/>
                <w:sz w:val="24"/>
                <w:szCs w:val="28"/>
              </w:rPr>
              <w:t>。</w:t>
            </w:r>
          </w:p>
          <w:p w14:paraId="64CD401F">
            <w:pPr>
              <w:adjustRightInd w:val="0"/>
              <w:snapToGrid w:val="0"/>
              <w:spacing w:before="190" w:beforeLines="50" w:line="360" w:lineRule="auto"/>
              <w:ind w:firstLine="480"/>
              <w:rPr>
                <w:rFonts w:hint="eastAsia" w:ascii="Times New Roman"/>
                <w:sz w:val="24"/>
                <w:szCs w:val="24"/>
              </w:rPr>
            </w:pPr>
            <w:r>
              <w:rPr>
                <w:rFonts w:ascii="Times New Roman"/>
                <w:sz w:val="24"/>
                <w:szCs w:val="24"/>
              </w:rPr>
              <w:t>（3）供电：本项目用电由当地电网提供，用电量为</w:t>
            </w:r>
            <w:r>
              <w:rPr>
                <w:rFonts w:hint="eastAsia" w:ascii="Times New Roman"/>
                <w:sz w:val="24"/>
                <w:szCs w:val="24"/>
              </w:rPr>
              <w:t>400</w:t>
            </w:r>
            <w:r>
              <w:rPr>
                <w:rFonts w:ascii="Times New Roman"/>
                <w:sz w:val="24"/>
                <w:szCs w:val="24"/>
              </w:rPr>
              <w:t>万kWh/a</w:t>
            </w:r>
            <w:r>
              <w:rPr>
                <w:rFonts w:hint="eastAsia" w:ascii="Times New Roman"/>
                <w:sz w:val="24"/>
                <w:szCs w:val="24"/>
              </w:rPr>
              <w:t>。</w:t>
            </w:r>
          </w:p>
          <w:p w14:paraId="673AD741">
            <w:pPr>
              <w:adjustRightInd w:val="0"/>
              <w:snapToGrid w:val="0"/>
              <w:spacing w:before="190" w:beforeLines="50" w:line="360" w:lineRule="auto"/>
              <w:rPr>
                <w:rFonts w:ascii="Times New Roman"/>
                <w:color w:val="auto"/>
                <w:sz w:val="24"/>
                <w:szCs w:val="24"/>
              </w:rPr>
            </w:pPr>
            <w:r>
              <w:rPr>
                <w:rFonts w:ascii="Times New Roman"/>
                <w:sz w:val="24"/>
                <w:szCs w:val="24"/>
              </w:rPr>
              <w:t xml:space="preserve"> </w:t>
            </w:r>
            <w:r>
              <w:rPr>
                <w:rFonts w:hint="eastAsia" w:ascii="Times New Roman"/>
                <w:sz w:val="24"/>
                <w:szCs w:val="24"/>
              </w:rPr>
              <w:t xml:space="preserve">   </w:t>
            </w:r>
            <w:r>
              <w:rPr>
                <w:rFonts w:ascii="Times New Roman"/>
                <w:color w:val="auto"/>
                <w:sz w:val="24"/>
                <w:szCs w:val="24"/>
              </w:rPr>
              <w:t>（</w:t>
            </w:r>
            <w:r>
              <w:rPr>
                <w:rFonts w:hint="eastAsia" w:ascii="Times New Roman"/>
                <w:color w:val="auto"/>
                <w:sz w:val="24"/>
                <w:szCs w:val="24"/>
              </w:rPr>
              <w:t>4</w:t>
            </w:r>
            <w:r>
              <w:rPr>
                <w:rFonts w:ascii="Times New Roman"/>
                <w:color w:val="auto"/>
                <w:sz w:val="24"/>
                <w:szCs w:val="24"/>
              </w:rPr>
              <w:t>）</w:t>
            </w:r>
            <w:r>
              <w:rPr>
                <w:rFonts w:hint="eastAsia" w:ascii="Times New Roman"/>
                <w:color w:val="auto"/>
                <w:sz w:val="24"/>
                <w:szCs w:val="24"/>
              </w:rPr>
              <w:t>供暖</w:t>
            </w:r>
            <w:r>
              <w:rPr>
                <w:rFonts w:ascii="Times New Roman"/>
                <w:color w:val="auto"/>
                <w:sz w:val="24"/>
                <w:szCs w:val="24"/>
              </w:rPr>
              <w:t>：本项目</w:t>
            </w:r>
            <w:r>
              <w:rPr>
                <w:rFonts w:hint="eastAsia" w:ascii="Times New Roman"/>
                <w:color w:val="auto"/>
                <w:sz w:val="24"/>
                <w:szCs w:val="24"/>
              </w:rPr>
              <w:t>办公楼冬季</w:t>
            </w:r>
            <w:r>
              <w:rPr>
                <w:rFonts w:hint="eastAsia" w:ascii="Times New Roman"/>
                <w:color w:val="auto"/>
                <w:sz w:val="24"/>
                <w:szCs w:val="24"/>
                <w:lang w:val="en-US" w:eastAsia="zh-CN"/>
              </w:rPr>
              <w:t>采用电暖气供暖，厂房不供暖</w:t>
            </w:r>
            <w:r>
              <w:rPr>
                <w:rFonts w:ascii="Times New Roman"/>
                <w:color w:val="auto"/>
                <w:sz w:val="24"/>
                <w:szCs w:val="24"/>
              </w:rPr>
              <w:t>。</w:t>
            </w:r>
          </w:p>
          <w:p w14:paraId="401DF7C8">
            <w:pPr>
              <w:adjustRightInd w:val="0"/>
              <w:snapToGrid w:val="0"/>
              <w:spacing w:before="190" w:beforeLines="50" w:line="360" w:lineRule="auto"/>
              <w:rPr>
                <w:rFonts w:hint="eastAsia" w:ascii="Times New Roman" w:eastAsia="黑体"/>
                <w:color w:val="auto"/>
                <w:szCs w:val="28"/>
              </w:rPr>
            </w:pPr>
            <w:r>
              <w:rPr>
                <w:rFonts w:hint="eastAsia" w:ascii="Times New Roman" w:eastAsia="黑体"/>
                <w:color w:val="auto"/>
                <w:szCs w:val="28"/>
                <w:lang w:val="en-US" w:eastAsia="zh-CN"/>
              </w:rPr>
              <w:t>7</w:t>
            </w:r>
            <w:r>
              <w:rPr>
                <w:rFonts w:hint="eastAsia" w:ascii="Times New Roman" w:eastAsia="黑体"/>
                <w:color w:val="auto"/>
                <w:szCs w:val="28"/>
              </w:rPr>
              <w:t>总平面布置</w:t>
            </w:r>
          </w:p>
          <w:p w14:paraId="1464579B">
            <w:pPr>
              <w:adjustRightInd w:val="0"/>
              <w:snapToGrid w:val="0"/>
              <w:spacing w:before="190" w:beforeLines="50" w:line="360" w:lineRule="auto"/>
              <w:ind w:firstLine="480" w:firstLineChars="200"/>
              <w:rPr>
                <w:rFonts w:hint="eastAsia" w:ascii="Times New Roman"/>
                <w:color w:val="auto"/>
                <w:sz w:val="24"/>
                <w:szCs w:val="24"/>
              </w:rPr>
            </w:pPr>
            <w:r>
              <w:rPr>
                <w:rFonts w:hint="eastAsia" w:ascii="Times New Roman"/>
                <w:color w:val="auto"/>
                <w:sz w:val="24"/>
                <w:szCs w:val="24"/>
              </w:rPr>
              <w:t>在厂区预留用地北侧生产厂房内布设两条岩棉生生产线（每一条2万t/a），按照生产线先后顺序由北向南布设称量、熔制、成纤、巻棉包装等生产工序，厂区北侧为主料场，西侧为中转库房和半成品加工车间，南侧为办公楼，项目总平面布置图见附图1。</w:t>
            </w:r>
          </w:p>
          <w:p w14:paraId="52A9F556">
            <w:pPr>
              <w:adjustRightInd w:val="0"/>
              <w:snapToGrid w:val="0"/>
              <w:spacing w:before="190" w:beforeLines="50" w:line="360" w:lineRule="auto"/>
              <w:ind w:firstLine="480" w:firstLineChars="200"/>
              <w:rPr>
                <w:rFonts w:hint="eastAsia" w:ascii="Times New Roman"/>
                <w:color w:val="auto"/>
                <w:sz w:val="24"/>
                <w:szCs w:val="24"/>
              </w:rPr>
            </w:pPr>
            <w:r>
              <w:rPr>
                <w:rFonts w:hint="eastAsia" w:ascii="Times New Roman"/>
                <w:color w:val="auto"/>
                <w:sz w:val="24"/>
                <w:szCs w:val="24"/>
              </w:rPr>
              <w:t>本项目主要污染源位于项目东侧生产厂房内的</w:t>
            </w:r>
            <w:r>
              <w:rPr>
                <w:rFonts w:hint="eastAsia" w:ascii="Times New Roman"/>
                <w:color w:val="auto"/>
                <w:sz w:val="24"/>
                <w:szCs w:val="24"/>
                <w:lang w:val="en-US" w:eastAsia="zh-CN"/>
              </w:rPr>
              <w:t>冲天炉</w:t>
            </w:r>
            <w:r>
              <w:rPr>
                <w:rFonts w:hint="eastAsia" w:ascii="Times New Roman"/>
                <w:color w:val="auto"/>
                <w:sz w:val="24"/>
                <w:szCs w:val="24"/>
              </w:rPr>
              <w:t>，最近敏感点位于距厂区西北侧348m的张家沟村居民，本项目卫生防护距离范围内无敏感点。</w:t>
            </w:r>
          </w:p>
          <w:p w14:paraId="15C42723">
            <w:pPr>
              <w:adjustRightInd w:val="0"/>
              <w:snapToGrid w:val="0"/>
              <w:spacing w:before="190" w:beforeLines="50" w:line="360" w:lineRule="auto"/>
              <w:rPr>
                <w:rFonts w:ascii="Times New Roman" w:eastAsia="黑体"/>
                <w:color w:val="auto"/>
                <w:szCs w:val="28"/>
              </w:rPr>
            </w:pPr>
            <w:r>
              <w:rPr>
                <w:rFonts w:hint="eastAsia" w:ascii="Times New Roman" w:eastAsia="黑体"/>
                <w:color w:val="auto"/>
                <w:szCs w:val="28"/>
                <w:lang w:val="en-US" w:eastAsia="zh-CN"/>
              </w:rPr>
              <w:t>8</w:t>
            </w:r>
            <w:r>
              <w:rPr>
                <w:rFonts w:ascii="Times New Roman" w:eastAsia="黑体"/>
                <w:color w:val="auto"/>
                <w:szCs w:val="28"/>
              </w:rPr>
              <w:t>工作制度及员工数量</w:t>
            </w:r>
          </w:p>
          <w:p w14:paraId="4021AEB1">
            <w:pPr>
              <w:adjustRightInd w:val="0"/>
              <w:snapToGrid w:val="0"/>
              <w:spacing w:before="190" w:beforeLines="50" w:line="360" w:lineRule="auto"/>
              <w:ind w:firstLine="480"/>
              <w:rPr>
                <w:rFonts w:ascii="Times New Roman"/>
                <w:sz w:val="24"/>
                <w:szCs w:val="24"/>
              </w:rPr>
            </w:pPr>
            <w:r>
              <w:rPr>
                <w:rFonts w:ascii="Times New Roman"/>
                <w:sz w:val="24"/>
                <w:szCs w:val="24"/>
              </w:rPr>
              <w:t>本项目劳动定员</w:t>
            </w:r>
            <w:r>
              <w:rPr>
                <w:rFonts w:hint="eastAsia" w:ascii="Times New Roman"/>
                <w:sz w:val="24"/>
                <w:szCs w:val="24"/>
              </w:rPr>
              <w:t>120</w:t>
            </w:r>
            <w:r>
              <w:rPr>
                <w:rFonts w:ascii="Times New Roman"/>
                <w:sz w:val="24"/>
                <w:szCs w:val="24"/>
              </w:rPr>
              <w:t>人，年工作</w:t>
            </w:r>
            <w:r>
              <w:rPr>
                <w:rFonts w:hint="eastAsia" w:ascii="Times New Roman"/>
                <w:sz w:val="24"/>
                <w:szCs w:val="24"/>
              </w:rPr>
              <w:t>300</w:t>
            </w:r>
            <w:r>
              <w:rPr>
                <w:rFonts w:ascii="Times New Roman"/>
                <w:sz w:val="24"/>
                <w:szCs w:val="24"/>
              </w:rPr>
              <w:t>天，</w:t>
            </w:r>
            <w:r>
              <w:rPr>
                <w:rFonts w:hint="eastAsia" w:ascii="Times New Roman"/>
                <w:sz w:val="24"/>
                <w:szCs w:val="24"/>
              </w:rPr>
              <w:t>主要生产岗位实行两班制，大部分岗位实行单班运转，常日班</w:t>
            </w:r>
            <w:r>
              <w:rPr>
                <w:rFonts w:ascii="Times New Roman"/>
                <w:sz w:val="24"/>
                <w:szCs w:val="24"/>
              </w:rPr>
              <w:t>每天工作8小时。</w:t>
            </w:r>
          </w:p>
          <w:p w14:paraId="2AB39463">
            <w:pPr>
              <w:spacing w:before="190" w:beforeLines="50" w:line="480" w:lineRule="exact"/>
              <w:rPr>
                <w:rFonts w:ascii="Times New Roman" w:eastAsia="黑体"/>
                <w:szCs w:val="28"/>
              </w:rPr>
            </w:pPr>
            <w:r>
              <w:rPr>
                <w:rFonts w:hint="eastAsia" w:ascii="Times New Roman" w:eastAsia="黑体"/>
                <w:szCs w:val="28"/>
                <w:lang w:val="en-US" w:eastAsia="zh-CN"/>
              </w:rPr>
              <w:t>9</w:t>
            </w:r>
            <w:r>
              <w:rPr>
                <w:rFonts w:ascii="Times New Roman" w:eastAsia="黑体"/>
                <w:szCs w:val="28"/>
              </w:rPr>
              <w:t>工程投资及经济指标</w:t>
            </w:r>
          </w:p>
          <w:p w14:paraId="61B2E21E">
            <w:pPr>
              <w:spacing w:before="190" w:beforeLines="50" w:line="480" w:lineRule="exact"/>
              <w:ind w:firstLine="480" w:firstLineChars="200"/>
              <w:rPr>
                <w:rFonts w:ascii="Times New Roman"/>
                <w:color w:val="FF0000"/>
                <w:sz w:val="24"/>
                <w:szCs w:val="24"/>
              </w:rPr>
            </w:pPr>
            <w:r>
              <w:rPr>
                <w:rFonts w:ascii="Times New Roman"/>
                <w:sz w:val="24"/>
                <w:szCs w:val="24"/>
              </w:rPr>
              <w:t>本项目主要经济指标分析见表</w:t>
            </w:r>
            <w:r>
              <w:rPr>
                <w:rFonts w:hint="eastAsia" w:ascii="Times New Roman"/>
                <w:sz w:val="24"/>
                <w:szCs w:val="24"/>
                <w:lang w:val="en-US" w:eastAsia="zh-CN"/>
              </w:rPr>
              <w:t>5</w:t>
            </w:r>
            <w:r>
              <w:rPr>
                <w:rFonts w:ascii="Times New Roman"/>
                <w:sz w:val="24"/>
                <w:szCs w:val="24"/>
              </w:rPr>
              <w:t>。</w:t>
            </w:r>
          </w:p>
          <w:p w14:paraId="72D44ED7">
            <w:pPr>
              <w:spacing w:before="190" w:beforeLines="50" w:line="480" w:lineRule="exact"/>
              <w:jc w:val="center"/>
              <w:rPr>
                <w:rFonts w:ascii="Times New Roman"/>
                <w:b/>
                <w:sz w:val="24"/>
                <w:szCs w:val="24"/>
              </w:rPr>
            </w:pPr>
            <w:r>
              <w:rPr>
                <w:rFonts w:ascii="Times New Roman"/>
                <w:b/>
                <w:sz w:val="24"/>
                <w:szCs w:val="24"/>
              </w:rPr>
              <w:t>表</w:t>
            </w:r>
            <w:r>
              <w:rPr>
                <w:rFonts w:hint="eastAsia" w:ascii="Times New Roman"/>
                <w:b/>
                <w:sz w:val="24"/>
                <w:szCs w:val="24"/>
                <w:lang w:val="en-US" w:eastAsia="zh-CN"/>
              </w:rPr>
              <w:t>5</w:t>
            </w:r>
            <w:r>
              <w:rPr>
                <w:rFonts w:ascii="Times New Roman"/>
                <w:b/>
                <w:sz w:val="24"/>
                <w:szCs w:val="24"/>
              </w:rPr>
              <w:t xml:space="preserve">   主要经济指标分析表</w:t>
            </w:r>
          </w:p>
          <w:tbl>
            <w:tblPr>
              <w:tblStyle w:val="8"/>
              <w:tblW w:w="0" w:type="auto"/>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459"/>
              <w:gridCol w:w="2940"/>
              <w:gridCol w:w="2201"/>
              <w:gridCol w:w="2212"/>
            </w:tblGrid>
            <w:tr w14:paraId="108AA8E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459" w:type="dxa"/>
                  <w:noWrap w:val="0"/>
                  <w:vAlign w:val="center"/>
                </w:tcPr>
                <w:p w14:paraId="755D0408">
                  <w:pPr>
                    <w:jc w:val="center"/>
                    <w:rPr>
                      <w:rFonts w:ascii="Times New Roman"/>
                      <w:b/>
                      <w:sz w:val="21"/>
                      <w:szCs w:val="21"/>
                    </w:rPr>
                  </w:pPr>
                  <w:r>
                    <w:rPr>
                      <w:rFonts w:ascii="Times New Roman"/>
                      <w:b/>
                      <w:sz w:val="21"/>
                      <w:szCs w:val="21"/>
                    </w:rPr>
                    <w:t>序号</w:t>
                  </w:r>
                </w:p>
              </w:tc>
              <w:tc>
                <w:tcPr>
                  <w:tcW w:w="2940" w:type="dxa"/>
                  <w:noWrap w:val="0"/>
                  <w:vAlign w:val="center"/>
                </w:tcPr>
                <w:p w14:paraId="7BD12ED4">
                  <w:pPr>
                    <w:jc w:val="center"/>
                    <w:rPr>
                      <w:rFonts w:ascii="Times New Roman"/>
                      <w:b/>
                      <w:sz w:val="21"/>
                      <w:szCs w:val="21"/>
                    </w:rPr>
                  </w:pPr>
                  <w:r>
                    <w:rPr>
                      <w:rFonts w:ascii="Times New Roman"/>
                      <w:b/>
                      <w:sz w:val="21"/>
                      <w:szCs w:val="21"/>
                    </w:rPr>
                    <w:t>经济指标</w:t>
                  </w:r>
                </w:p>
              </w:tc>
              <w:tc>
                <w:tcPr>
                  <w:tcW w:w="2201" w:type="dxa"/>
                  <w:noWrap w:val="0"/>
                  <w:vAlign w:val="center"/>
                </w:tcPr>
                <w:p w14:paraId="61142378">
                  <w:pPr>
                    <w:jc w:val="center"/>
                    <w:rPr>
                      <w:rFonts w:ascii="Times New Roman"/>
                      <w:b/>
                      <w:sz w:val="21"/>
                      <w:szCs w:val="21"/>
                    </w:rPr>
                  </w:pPr>
                  <w:r>
                    <w:rPr>
                      <w:rFonts w:ascii="Times New Roman"/>
                      <w:b/>
                      <w:sz w:val="21"/>
                      <w:szCs w:val="21"/>
                    </w:rPr>
                    <w:t>单位</w:t>
                  </w:r>
                </w:p>
              </w:tc>
              <w:tc>
                <w:tcPr>
                  <w:tcW w:w="2212" w:type="dxa"/>
                  <w:noWrap w:val="0"/>
                  <w:vAlign w:val="center"/>
                </w:tcPr>
                <w:p w14:paraId="28AE6C6B">
                  <w:pPr>
                    <w:jc w:val="center"/>
                    <w:rPr>
                      <w:rFonts w:ascii="Times New Roman"/>
                      <w:b/>
                      <w:sz w:val="21"/>
                      <w:szCs w:val="21"/>
                    </w:rPr>
                  </w:pPr>
                  <w:r>
                    <w:rPr>
                      <w:rFonts w:ascii="Times New Roman"/>
                      <w:b/>
                      <w:sz w:val="21"/>
                      <w:szCs w:val="21"/>
                    </w:rPr>
                    <w:t>数量</w:t>
                  </w:r>
                </w:p>
              </w:tc>
            </w:tr>
            <w:tr w14:paraId="7F7C1EC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459" w:type="dxa"/>
                  <w:noWrap w:val="0"/>
                  <w:vAlign w:val="center"/>
                </w:tcPr>
                <w:p w14:paraId="6684F166">
                  <w:pPr>
                    <w:jc w:val="center"/>
                    <w:rPr>
                      <w:rFonts w:ascii="Times New Roman"/>
                      <w:sz w:val="21"/>
                      <w:szCs w:val="21"/>
                    </w:rPr>
                  </w:pPr>
                  <w:r>
                    <w:rPr>
                      <w:rFonts w:ascii="Times New Roman"/>
                      <w:sz w:val="21"/>
                      <w:szCs w:val="21"/>
                    </w:rPr>
                    <w:t>1</w:t>
                  </w:r>
                </w:p>
              </w:tc>
              <w:tc>
                <w:tcPr>
                  <w:tcW w:w="2940" w:type="dxa"/>
                  <w:noWrap w:val="0"/>
                  <w:vAlign w:val="center"/>
                </w:tcPr>
                <w:p w14:paraId="28A30CCE">
                  <w:pPr>
                    <w:jc w:val="center"/>
                    <w:rPr>
                      <w:rFonts w:ascii="Times New Roman"/>
                      <w:sz w:val="21"/>
                      <w:szCs w:val="21"/>
                    </w:rPr>
                  </w:pPr>
                  <w:r>
                    <w:rPr>
                      <w:rFonts w:ascii="Times New Roman"/>
                      <w:sz w:val="21"/>
                      <w:szCs w:val="21"/>
                    </w:rPr>
                    <w:t>项目总投资</w:t>
                  </w:r>
                </w:p>
              </w:tc>
              <w:tc>
                <w:tcPr>
                  <w:tcW w:w="2201" w:type="dxa"/>
                  <w:noWrap w:val="0"/>
                  <w:vAlign w:val="center"/>
                </w:tcPr>
                <w:p w14:paraId="21188B05">
                  <w:pPr>
                    <w:jc w:val="center"/>
                    <w:rPr>
                      <w:rFonts w:ascii="Times New Roman"/>
                      <w:sz w:val="21"/>
                      <w:szCs w:val="21"/>
                    </w:rPr>
                  </w:pPr>
                  <w:r>
                    <w:rPr>
                      <w:rFonts w:ascii="Times New Roman"/>
                      <w:sz w:val="21"/>
                      <w:szCs w:val="21"/>
                    </w:rPr>
                    <w:t>万元</w:t>
                  </w:r>
                </w:p>
              </w:tc>
              <w:tc>
                <w:tcPr>
                  <w:tcW w:w="2212" w:type="dxa"/>
                  <w:noWrap w:val="0"/>
                  <w:vAlign w:val="center"/>
                </w:tcPr>
                <w:p w14:paraId="3662C638">
                  <w:pPr>
                    <w:jc w:val="center"/>
                    <w:rPr>
                      <w:rFonts w:ascii="Times New Roman"/>
                      <w:sz w:val="21"/>
                      <w:szCs w:val="21"/>
                    </w:rPr>
                  </w:pPr>
                  <w:r>
                    <w:rPr>
                      <w:rFonts w:hint="eastAsia" w:ascii="Times New Roman"/>
                      <w:sz w:val="21"/>
                      <w:szCs w:val="21"/>
                      <w:lang w:val="en-US" w:eastAsia="zh-CN"/>
                    </w:rPr>
                    <w:t>1</w:t>
                  </w:r>
                  <w:r>
                    <w:rPr>
                      <w:rFonts w:hint="eastAsia" w:ascii="Times New Roman"/>
                      <w:sz w:val="21"/>
                      <w:szCs w:val="21"/>
                    </w:rPr>
                    <w:t>500</w:t>
                  </w:r>
                </w:p>
              </w:tc>
            </w:tr>
            <w:tr w14:paraId="56F46F3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459" w:type="dxa"/>
                  <w:noWrap w:val="0"/>
                  <w:vAlign w:val="center"/>
                </w:tcPr>
                <w:p w14:paraId="6DF11C04">
                  <w:pPr>
                    <w:jc w:val="center"/>
                    <w:rPr>
                      <w:rFonts w:ascii="Times New Roman"/>
                      <w:sz w:val="21"/>
                      <w:szCs w:val="21"/>
                    </w:rPr>
                  </w:pPr>
                  <w:r>
                    <w:rPr>
                      <w:rFonts w:ascii="Times New Roman"/>
                      <w:sz w:val="21"/>
                      <w:szCs w:val="21"/>
                    </w:rPr>
                    <w:t>2</w:t>
                  </w:r>
                </w:p>
              </w:tc>
              <w:tc>
                <w:tcPr>
                  <w:tcW w:w="2940" w:type="dxa"/>
                  <w:noWrap w:val="0"/>
                  <w:vAlign w:val="center"/>
                </w:tcPr>
                <w:p w14:paraId="63A10DBA">
                  <w:pPr>
                    <w:jc w:val="center"/>
                    <w:rPr>
                      <w:rFonts w:ascii="Times New Roman"/>
                      <w:sz w:val="21"/>
                      <w:szCs w:val="21"/>
                    </w:rPr>
                  </w:pPr>
                  <w:r>
                    <w:rPr>
                      <w:rFonts w:ascii="Times New Roman"/>
                      <w:sz w:val="21"/>
                      <w:szCs w:val="21"/>
                    </w:rPr>
                    <w:t>占地面积</w:t>
                  </w:r>
                </w:p>
              </w:tc>
              <w:tc>
                <w:tcPr>
                  <w:tcW w:w="2201" w:type="dxa"/>
                  <w:noWrap w:val="0"/>
                  <w:vAlign w:val="center"/>
                </w:tcPr>
                <w:p w14:paraId="13DFAB80">
                  <w:pPr>
                    <w:jc w:val="center"/>
                    <w:rPr>
                      <w:rFonts w:ascii="Times New Roman"/>
                      <w:sz w:val="21"/>
                      <w:szCs w:val="21"/>
                    </w:rPr>
                  </w:pPr>
                  <w:r>
                    <w:rPr>
                      <w:rFonts w:ascii="Times New Roman"/>
                      <w:sz w:val="21"/>
                      <w:szCs w:val="21"/>
                    </w:rPr>
                    <w:t>m</w:t>
                  </w:r>
                  <w:r>
                    <w:rPr>
                      <w:rFonts w:ascii="Times New Roman"/>
                      <w:sz w:val="21"/>
                      <w:szCs w:val="21"/>
                      <w:vertAlign w:val="superscript"/>
                    </w:rPr>
                    <w:t>2</w:t>
                  </w:r>
                </w:p>
              </w:tc>
              <w:tc>
                <w:tcPr>
                  <w:tcW w:w="2212" w:type="dxa"/>
                  <w:noWrap w:val="0"/>
                  <w:vAlign w:val="center"/>
                </w:tcPr>
                <w:p w14:paraId="0CF18969">
                  <w:pPr>
                    <w:jc w:val="center"/>
                    <w:rPr>
                      <w:rFonts w:ascii="Times New Roman"/>
                      <w:sz w:val="21"/>
                      <w:szCs w:val="21"/>
                    </w:rPr>
                  </w:pPr>
                  <w:r>
                    <w:rPr>
                      <w:rFonts w:hint="eastAsia" w:ascii="Times New Roman"/>
                      <w:sz w:val="21"/>
                      <w:szCs w:val="21"/>
                    </w:rPr>
                    <w:t>6000</w:t>
                  </w:r>
                </w:p>
              </w:tc>
            </w:tr>
            <w:tr w14:paraId="5C5C0EC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459" w:type="dxa"/>
                  <w:noWrap w:val="0"/>
                  <w:vAlign w:val="center"/>
                </w:tcPr>
                <w:p w14:paraId="676E3C8C">
                  <w:pPr>
                    <w:jc w:val="center"/>
                    <w:rPr>
                      <w:rFonts w:ascii="Times New Roman"/>
                      <w:sz w:val="21"/>
                      <w:szCs w:val="21"/>
                    </w:rPr>
                  </w:pPr>
                  <w:r>
                    <w:rPr>
                      <w:rFonts w:ascii="Times New Roman"/>
                      <w:sz w:val="21"/>
                      <w:szCs w:val="21"/>
                    </w:rPr>
                    <w:t>3</w:t>
                  </w:r>
                </w:p>
              </w:tc>
              <w:tc>
                <w:tcPr>
                  <w:tcW w:w="2940" w:type="dxa"/>
                  <w:noWrap w:val="0"/>
                  <w:vAlign w:val="center"/>
                </w:tcPr>
                <w:p w14:paraId="4A2529F7">
                  <w:pPr>
                    <w:jc w:val="center"/>
                    <w:rPr>
                      <w:rFonts w:ascii="Times New Roman"/>
                      <w:sz w:val="21"/>
                      <w:szCs w:val="21"/>
                    </w:rPr>
                  </w:pPr>
                  <w:r>
                    <w:rPr>
                      <w:rFonts w:ascii="Times New Roman"/>
                      <w:sz w:val="21"/>
                      <w:szCs w:val="21"/>
                    </w:rPr>
                    <w:t>建筑面积</w:t>
                  </w:r>
                </w:p>
              </w:tc>
              <w:tc>
                <w:tcPr>
                  <w:tcW w:w="2201" w:type="dxa"/>
                  <w:noWrap w:val="0"/>
                  <w:vAlign w:val="center"/>
                </w:tcPr>
                <w:p w14:paraId="067699C1">
                  <w:pPr>
                    <w:jc w:val="center"/>
                    <w:rPr>
                      <w:rFonts w:ascii="Times New Roman"/>
                      <w:sz w:val="21"/>
                      <w:szCs w:val="21"/>
                    </w:rPr>
                  </w:pPr>
                  <w:r>
                    <w:rPr>
                      <w:rFonts w:ascii="Times New Roman"/>
                      <w:sz w:val="21"/>
                      <w:szCs w:val="21"/>
                    </w:rPr>
                    <w:t>m</w:t>
                  </w:r>
                  <w:r>
                    <w:rPr>
                      <w:rFonts w:ascii="Times New Roman"/>
                      <w:sz w:val="21"/>
                      <w:szCs w:val="21"/>
                      <w:vertAlign w:val="superscript"/>
                    </w:rPr>
                    <w:t>2</w:t>
                  </w:r>
                </w:p>
              </w:tc>
              <w:tc>
                <w:tcPr>
                  <w:tcW w:w="2212" w:type="dxa"/>
                  <w:noWrap w:val="0"/>
                  <w:vAlign w:val="center"/>
                </w:tcPr>
                <w:p w14:paraId="04103A0D">
                  <w:pPr>
                    <w:jc w:val="center"/>
                    <w:rPr>
                      <w:rFonts w:ascii="Times New Roman"/>
                      <w:sz w:val="21"/>
                      <w:szCs w:val="21"/>
                    </w:rPr>
                  </w:pPr>
                  <w:r>
                    <w:rPr>
                      <w:rFonts w:hint="eastAsia" w:ascii="Times New Roman"/>
                      <w:sz w:val="21"/>
                      <w:szCs w:val="21"/>
                    </w:rPr>
                    <w:t>6000</w:t>
                  </w:r>
                </w:p>
              </w:tc>
            </w:tr>
            <w:tr w14:paraId="500212C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459" w:type="dxa"/>
                  <w:noWrap w:val="0"/>
                  <w:vAlign w:val="center"/>
                </w:tcPr>
                <w:p w14:paraId="28F4899E">
                  <w:pPr>
                    <w:jc w:val="center"/>
                    <w:rPr>
                      <w:rFonts w:ascii="Times New Roman"/>
                      <w:sz w:val="21"/>
                      <w:szCs w:val="21"/>
                    </w:rPr>
                  </w:pPr>
                  <w:r>
                    <w:rPr>
                      <w:rFonts w:ascii="Times New Roman"/>
                      <w:sz w:val="21"/>
                      <w:szCs w:val="21"/>
                    </w:rPr>
                    <w:t>4</w:t>
                  </w:r>
                </w:p>
              </w:tc>
              <w:tc>
                <w:tcPr>
                  <w:tcW w:w="2940" w:type="dxa"/>
                  <w:noWrap w:val="0"/>
                  <w:vAlign w:val="center"/>
                </w:tcPr>
                <w:p w14:paraId="11C667F7">
                  <w:pPr>
                    <w:jc w:val="center"/>
                    <w:rPr>
                      <w:rFonts w:ascii="Times New Roman"/>
                      <w:sz w:val="21"/>
                      <w:szCs w:val="21"/>
                    </w:rPr>
                  </w:pPr>
                  <w:r>
                    <w:rPr>
                      <w:rFonts w:ascii="Times New Roman"/>
                      <w:sz w:val="21"/>
                      <w:szCs w:val="21"/>
                    </w:rPr>
                    <w:t>劳动定员</w:t>
                  </w:r>
                </w:p>
              </w:tc>
              <w:tc>
                <w:tcPr>
                  <w:tcW w:w="2201" w:type="dxa"/>
                  <w:noWrap w:val="0"/>
                  <w:vAlign w:val="center"/>
                </w:tcPr>
                <w:p w14:paraId="4F5ECAA1">
                  <w:pPr>
                    <w:jc w:val="center"/>
                    <w:rPr>
                      <w:rFonts w:ascii="Times New Roman"/>
                      <w:sz w:val="21"/>
                      <w:szCs w:val="21"/>
                    </w:rPr>
                  </w:pPr>
                  <w:r>
                    <w:rPr>
                      <w:rFonts w:ascii="Times New Roman"/>
                      <w:sz w:val="21"/>
                      <w:szCs w:val="21"/>
                    </w:rPr>
                    <w:t>人</w:t>
                  </w:r>
                </w:p>
              </w:tc>
              <w:tc>
                <w:tcPr>
                  <w:tcW w:w="2212" w:type="dxa"/>
                  <w:noWrap w:val="0"/>
                  <w:vAlign w:val="center"/>
                </w:tcPr>
                <w:p w14:paraId="3CA8861D">
                  <w:pPr>
                    <w:jc w:val="center"/>
                    <w:rPr>
                      <w:rFonts w:ascii="Times New Roman"/>
                      <w:sz w:val="21"/>
                      <w:szCs w:val="21"/>
                    </w:rPr>
                  </w:pPr>
                  <w:r>
                    <w:rPr>
                      <w:rFonts w:hint="eastAsia" w:ascii="Times New Roman"/>
                      <w:sz w:val="21"/>
                      <w:szCs w:val="21"/>
                    </w:rPr>
                    <w:t>120</w:t>
                  </w:r>
                </w:p>
              </w:tc>
            </w:tr>
          </w:tbl>
          <w:p w14:paraId="7F8BF07B">
            <w:pPr>
              <w:spacing w:before="190" w:beforeLines="50" w:line="480" w:lineRule="exact"/>
              <w:rPr>
                <w:rFonts w:ascii="Times New Roman" w:eastAsia="黑体"/>
                <w:bCs/>
                <w:szCs w:val="28"/>
              </w:rPr>
            </w:pPr>
            <w:r>
              <w:rPr>
                <w:rFonts w:hint="eastAsia" w:ascii="Times New Roman" w:eastAsia="黑体"/>
                <w:bCs/>
                <w:szCs w:val="28"/>
                <w:lang w:val="en-US" w:eastAsia="zh-CN"/>
              </w:rPr>
              <w:t>10</w:t>
            </w:r>
            <w:r>
              <w:rPr>
                <w:rFonts w:ascii="Times New Roman" w:eastAsia="黑体"/>
                <w:bCs/>
                <w:szCs w:val="28"/>
              </w:rPr>
              <w:t>产业政策</w:t>
            </w:r>
          </w:p>
          <w:p w14:paraId="284A6B32">
            <w:pPr>
              <w:adjustRightInd w:val="0"/>
              <w:snapToGrid w:val="0"/>
              <w:spacing w:before="190" w:beforeLines="50" w:line="360" w:lineRule="auto"/>
              <w:ind w:firstLine="480" w:firstLineChars="200"/>
              <w:rPr>
                <w:rFonts w:ascii="Times New Roman"/>
                <w:bCs/>
                <w:sz w:val="24"/>
                <w:szCs w:val="24"/>
              </w:rPr>
            </w:pPr>
            <w:r>
              <w:rPr>
                <w:rFonts w:ascii="Times New Roman"/>
                <w:bCs/>
                <w:sz w:val="24"/>
                <w:szCs w:val="24"/>
              </w:rPr>
              <w:t>依据《产业结构调整目录》（2013年修正）本项目属鼓励类第十二项、建材，第3条新型墙体和屋面材料、绝热隔音材料、建筑防水和密封等材料的开发与生产。因此本项目属于国家产业政策</w:t>
            </w:r>
            <w:r>
              <w:rPr>
                <w:rFonts w:hint="eastAsia" w:ascii="Times New Roman"/>
                <w:bCs/>
                <w:sz w:val="24"/>
                <w:szCs w:val="24"/>
                <w:lang w:val="en-US" w:eastAsia="zh-CN"/>
              </w:rPr>
              <w:t>鼓励类</w:t>
            </w:r>
            <w:r>
              <w:rPr>
                <w:rFonts w:ascii="Times New Roman"/>
                <w:bCs/>
                <w:sz w:val="24"/>
                <w:szCs w:val="24"/>
              </w:rPr>
              <w:t>，符合产业政策要求。</w:t>
            </w:r>
          </w:p>
          <w:p w14:paraId="5B7D5D63">
            <w:pPr>
              <w:adjustRightInd w:val="0"/>
              <w:snapToGrid w:val="0"/>
              <w:spacing w:before="190" w:beforeLines="50" w:line="360" w:lineRule="auto"/>
              <w:rPr>
                <w:rFonts w:ascii="Times New Roman" w:eastAsia="黑体"/>
                <w:bCs/>
                <w:szCs w:val="28"/>
              </w:rPr>
            </w:pPr>
            <w:r>
              <w:rPr>
                <w:rFonts w:hint="eastAsia" w:ascii="Times New Roman" w:eastAsia="黑体"/>
                <w:szCs w:val="28"/>
                <w:lang w:val="en-US" w:eastAsia="zh-CN"/>
              </w:rPr>
              <w:t>11</w:t>
            </w:r>
            <w:r>
              <w:rPr>
                <w:rFonts w:ascii="Times New Roman" w:eastAsia="黑体"/>
                <w:bCs/>
                <w:szCs w:val="28"/>
              </w:rPr>
              <w:t>项目选址可行性分析</w:t>
            </w:r>
          </w:p>
          <w:p w14:paraId="0894DA06">
            <w:pPr>
              <w:spacing w:before="190" w:beforeLines="50" w:line="360" w:lineRule="auto"/>
              <w:ind w:firstLine="480"/>
              <w:rPr>
                <w:rFonts w:ascii="Times New Roman"/>
                <w:sz w:val="24"/>
              </w:rPr>
            </w:pPr>
            <w:r>
              <w:rPr>
                <w:rFonts w:ascii="Times New Roman"/>
                <w:bCs/>
                <w:color w:val="auto"/>
                <w:sz w:val="24"/>
                <w:szCs w:val="24"/>
                <w:shd w:val="clear" w:color="auto" w:fill="auto"/>
              </w:rPr>
              <w:t>本项目位于辽宁省本溪市</w:t>
            </w:r>
            <w:r>
              <w:rPr>
                <w:rFonts w:hint="eastAsia" w:ascii="Times New Roman"/>
                <w:bCs/>
                <w:color w:val="auto"/>
                <w:sz w:val="24"/>
                <w:szCs w:val="24"/>
                <w:shd w:val="clear" w:color="auto" w:fill="auto"/>
              </w:rPr>
              <w:t>溪湖区火连寨镇梨树沟上堡村</w:t>
            </w:r>
            <w:r>
              <w:rPr>
                <w:rFonts w:ascii="Times New Roman"/>
                <w:bCs/>
                <w:color w:val="auto"/>
                <w:sz w:val="24"/>
                <w:szCs w:val="24"/>
                <w:shd w:val="clear" w:color="auto" w:fill="auto"/>
              </w:rPr>
              <w:t>，</w:t>
            </w:r>
            <w:r>
              <w:rPr>
                <w:rFonts w:hint="eastAsia" w:ascii="Times New Roman"/>
                <w:bCs/>
                <w:color w:val="auto"/>
                <w:sz w:val="24"/>
                <w:szCs w:val="24"/>
                <w:shd w:val="clear" w:color="auto" w:fill="auto"/>
                <w:lang w:val="en-US" w:eastAsia="zh-CN"/>
              </w:rPr>
              <w:t>根据本溪市溪湖区土地利用总体规划（2006-2020）调整方案图（见附件2），本项目</w:t>
            </w:r>
            <w:r>
              <w:rPr>
                <w:rFonts w:ascii="Times New Roman"/>
                <w:bCs/>
                <w:color w:val="auto"/>
                <w:sz w:val="24"/>
                <w:szCs w:val="24"/>
                <w:shd w:val="clear" w:color="auto" w:fill="auto"/>
              </w:rPr>
              <w:t>用地</w:t>
            </w:r>
            <w:r>
              <w:rPr>
                <w:rFonts w:hint="eastAsia" w:ascii="Times New Roman"/>
                <w:bCs/>
                <w:color w:val="auto"/>
                <w:sz w:val="24"/>
                <w:szCs w:val="24"/>
                <w:shd w:val="clear" w:color="auto" w:fill="auto"/>
                <w:lang w:val="en-US" w:eastAsia="zh-CN"/>
              </w:rPr>
              <w:t>性质</w:t>
            </w:r>
            <w:r>
              <w:rPr>
                <w:rFonts w:ascii="Times New Roman"/>
                <w:bCs/>
                <w:color w:val="auto"/>
                <w:sz w:val="24"/>
                <w:szCs w:val="24"/>
                <w:shd w:val="clear" w:color="auto" w:fill="auto"/>
              </w:rPr>
              <w:t>为</w:t>
            </w:r>
            <w:r>
              <w:rPr>
                <w:rFonts w:hint="eastAsia" w:ascii="Times New Roman"/>
                <w:bCs/>
                <w:color w:val="auto"/>
                <w:sz w:val="24"/>
                <w:szCs w:val="24"/>
                <w:shd w:val="clear" w:color="auto" w:fill="auto"/>
                <w:lang w:val="en-US" w:eastAsia="zh-CN"/>
              </w:rPr>
              <w:t>工业用地。</w:t>
            </w:r>
            <w:r>
              <w:rPr>
                <w:rFonts w:ascii="Times New Roman"/>
                <w:bCs/>
                <w:color w:val="auto"/>
                <w:sz w:val="24"/>
                <w:szCs w:val="24"/>
                <w:shd w:val="clear" w:color="auto" w:fill="auto"/>
              </w:rPr>
              <w:t>项目交通便利，供电、供水、通讯等基础设施设计较为合理项目对环境污染影响较小，因此项目选址合理，可行</w:t>
            </w:r>
            <w:r>
              <w:rPr>
                <w:rFonts w:ascii="Times New Roman"/>
                <w:sz w:val="24"/>
              </w:rPr>
              <w:t>。</w:t>
            </w:r>
          </w:p>
          <w:p w14:paraId="79038427">
            <w:pPr>
              <w:pStyle w:val="12"/>
              <w:rPr>
                <w:rFonts w:ascii="Times New Roman"/>
                <w:sz w:val="24"/>
              </w:rPr>
            </w:pPr>
          </w:p>
          <w:p w14:paraId="2638C28D">
            <w:pPr>
              <w:pStyle w:val="12"/>
              <w:rPr>
                <w:rFonts w:ascii="Times New Roman"/>
                <w:sz w:val="24"/>
              </w:rPr>
            </w:pPr>
          </w:p>
          <w:p w14:paraId="4D214D4E">
            <w:pPr>
              <w:pStyle w:val="12"/>
              <w:rPr>
                <w:rFonts w:ascii="Times New Roman"/>
                <w:sz w:val="24"/>
              </w:rPr>
            </w:pPr>
          </w:p>
          <w:p w14:paraId="0299E29A">
            <w:pPr>
              <w:pStyle w:val="12"/>
              <w:rPr>
                <w:rFonts w:ascii="Times New Roman"/>
                <w:sz w:val="24"/>
              </w:rPr>
            </w:pPr>
          </w:p>
          <w:p w14:paraId="13F32EAE">
            <w:pPr>
              <w:spacing w:before="190" w:beforeLines="50" w:line="480" w:lineRule="exact"/>
              <w:jc w:val="center"/>
              <w:rPr>
                <w:rFonts w:ascii="Times New Roman"/>
                <w:b/>
                <w:color w:val="auto"/>
                <w:sz w:val="24"/>
                <w:szCs w:val="24"/>
              </w:rPr>
            </w:pPr>
            <w:r>
              <w:rPr>
                <w:rFonts w:ascii="Times New Roman"/>
                <w:b/>
                <w:color w:val="auto"/>
                <w:sz w:val="24"/>
                <w:szCs w:val="24"/>
              </w:rPr>
              <w:t>表</w:t>
            </w:r>
            <w:r>
              <w:rPr>
                <w:rFonts w:hint="eastAsia" w:ascii="Times New Roman"/>
                <w:b/>
                <w:color w:val="auto"/>
                <w:sz w:val="24"/>
                <w:szCs w:val="24"/>
                <w:lang w:val="en-US" w:eastAsia="zh-CN"/>
              </w:rPr>
              <w:t>6</w:t>
            </w:r>
            <w:r>
              <w:rPr>
                <w:rFonts w:ascii="Times New Roman"/>
                <w:b/>
                <w:color w:val="auto"/>
                <w:sz w:val="24"/>
                <w:szCs w:val="24"/>
              </w:rPr>
              <w:t xml:space="preserve">   </w:t>
            </w:r>
            <w:r>
              <w:rPr>
                <w:rFonts w:hint="eastAsia" w:ascii="Times New Roman"/>
                <w:b/>
                <w:color w:val="auto"/>
                <w:sz w:val="24"/>
                <w:szCs w:val="24"/>
              </w:rPr>
              <w:t>“三线一单”符合性分析</w:t>
            </w:r>
          </w:p>
          <w:tbl>
            <w:tblPr>
              <w:tblStyle w:val="8"/>
              <w:tblW w:w="0" w:type="auto"/>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123"/>
              <w:gridCol w:w="5501"/>
              <w:gridCol w:w="2269"/>
            </w:tblGrid>
            <w:tr w14:paraId="77628BE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23" w:type="dxa"/>
                  <w:noWrap w:val="0"/>
                  <w:vAlign w:val="center"/>
                </w:tcPr>
                <w:p w14:paraId="20EC268A">
                  <w:pPr>
                    <w:jc w:val="center"/>
                    <w:rPr>
                      <w:rFonts w:hint="eastAsia" w:ascii="Times New Roman"/>
                      <w:b/>
                      <w:color w:val="auto"/>
                      <w:sz w:val="21"/>
                      <w:szCs w:val="21"/>
                    </w:rPr>
                  </w:pPr>
                  <w:r>
                    <w:rPr>
                      <w:rFonts w:hint="eastAsia" w:ascii="Times New Roman"/>
                      <w:b/>
                      <w:color w:val="auto"/>
                      <w:sz w:val="21"/>
                      <w:szCs w:val="21"/>
                    </w:rPr>
                    <w:t>标题</w:t>
                  </w:r>
                </w:p>
              </w:tc>
              <w:tc>
                <w:tcPr>
                  <w:tcW w:w="5501" w:type="dxa"/>
                  <w:noWrap w:val="0"/>
                  <w:vAlign w:val="center"/>
                </w:tcPr>
                <w:p w14:paraId="6AF60B78">
                  <w:pPr>
                    <w:jc w:val="center"/>
                    <w:rPr>
                      <w:rFonts w:hint="eastAsia" w:ascii="Times New Roman"/>
                      <w:b/>
                      <w:color w:val="auto"/>
                      <w:sz w:val="21"/>
                      <w:szCs w:val="21"/>
                    </w:rPr>
                  </w:pPr>
                  <w:r>
                    <w:rPr>
                      <w:rFonts w:hint="eastAsia" w:ascii="Times New Roman"/>
                      <w:b/>
                      <w:color w:val="auto"/>
                      <w:sz w:val="21"/>
                      <w:szCs w:val="21"/>
                    </w:rPr>
                    <w:t>内容</w:t>
                  </w:r>
                </w:p>
              </w:tc>
              <w:tc>
                <w:tcPr>
                  <w:tcW w:w="2269" w:type="dxa"/>
                  <w:noWrap w:val="0"/>
                  <w:vAlign w:val="center"/>
                </w:tcPr>
                <w:p w14:paraId="6413D0D0">
                  <w:pPr>
                    <w:jc w:val="center"/>
                    <w:rPr>
                      <w:rFonts w:hint="eastAsia" w:ascii="Times New Roman"/>
                      <w:b/>
                      <w:color w:val="auto"/>
                      <w:sz w:val="21"/>
                      <w:szCs w:val="21"/>
                    </w:rPr>
                  </w:pPr>
                  <w:r>
                    <w:rPr>
                      <w:rFonts w:hint="eastAsia" w:ascii="Times New Roman"/>
                      <w:b/>
                      <w:color w:val="auto"/>
                      <w:sz w:val="21"/>
                      <w:szCs w:val="21"/>
                    </w:rPr>
                    <w:t>符合性分析</w:t>
                  </w:r>
                </w:p>
              </w:tc>
            </w:tr>
            <w:tr w14:paraId="3184211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65" w:hRule="exact"/>
              </w:trPr>
              <w:tc>
                <w:tcPr>
                  <w:tcW w:w="1123" w:type="dxa"/>
                  <w:noWrap w:val="0"/>
                  <w:vAlign w:val="center"/>
                </w:tcPr>
                <w:p w14:paraId="0C28DB42">
                  <w:pPr>
                    <w:jc w:val="center"/>
                    <w:rPr>
                      <w:rFonts w:hint="eastAsia" w:ascii="Times New Roman"/>
                      <w:color w:val="auto"/>
                      <w:sz w:val="21"/>
                      <w:szCs w:val="21"/>
                    </w:rPr>
                  </w:pPr>
                  <w:r>
                    <w:rPr>
                      <w:rFonts w:hint="eastAsia" w:ascii="Times New Roman"/>
                      <w:color w:val="auto"/>
                      <w:sz w:val="21"/>
                      <w:szCs w:val="21"/>
                    </w:rPr>
                    <w:t>生态保护红线</w:t>
                  </w:r>
                </w:p>
              </w:tc>
              <w:tc>
                <w:tcPr>
                  <w:tcW w:w="5501" w:type="dxa"/>
                  <w:noWrap w:val="0"/>
                  <w:vAlign w:val="center"/>
                </w:tcPr>
                <w:p w14:paraId="62055A2C">
                  <w:pPr>
                    <w:jc w:val="center"/>
                    <w:rPr>
                      <w:rFonts w:ascii="Times New Roman"/>
                      <w:color w:val="auto"/>
                      <w:sz w:val="21"/>
                      <w:szCs w:val="21"/>
                    </w:rPr>
                  </w:pPr>
                  <w:r>
                    <w:rPr>
                      <w:rFonts w:hint="eastAsia" w:ascii="Times New Roman"/>
                      <w:color w:val="auto"/>
                      <w:sz w:val="21"/>
                      <w:szCs w:val="21"/>
                    </w:rPr>
                    <w:t>“生态保护红线”是“生态空间范围内具有特殊重要生态功能必须实行强制性严格保护的区域。相关规划环评应将生态空间管控作为重要内容，规划区域涉及生态保护红线的，在规划环评结论和审查意见中应落实生态保护红线的管理要求，提出相应对策措施。除受自然条件限制、确实无法避让的铁路、公路、航道、防洪、管道、干渠、通讯、输变电等重要基础设施项目外，在生态保护红线范围内，严控各类开发建设活动，依法不予审批新建工业项目和矿产开发项目的环评文件</w:t>
                  </w:r>
                </w:p>
              </w:tc>
              <w:tc>
                <w:tcPr>
                  <w:tcW w:w="2269" w:type="dxa"/>
                  <w:noWrap w:val="0"/>
                  <w:vAlign w:val="center"/>
                </w:tcPr>
                <w:p w14:paraId="2E6A0E22">
                  <w:pPr>
                    <w:jc w:val="center"/>
                    <w:rPr>
                      <w:rFonts w:hint="eastAsia" w:ascii="Times New Roman"/>
                      <w:color w:val="auto"/>
                      <w:sz w:val="21"/>
                      <w:szCs w:val="21"/>
                    </w:rPr>
                  </w:pPr>
                  <w:r>
                    <w:rPr>
                      <w:rFonts w:hint="eastAsia" w:ascii="Times New Roman"/>
                      <w:color w:val="auto"/>
                      <w:sz w:val="21"/>
                      <w:szCs w:val="21"/>
                    </w:rPr>
                    <w:t>本项目位于本溪市溪湖区火连寨镇梨树沟上堡村，周边无自然保护区、饮用水源保护区等生态保护目标，符合生态保护红线要求</w:t>
                  </w:r>
                </w:p>
              </w:tc>
            </w:tr>
            <w:tr w14:paraId="7735542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430" w:hRule="exact"/>
              </w:trPr>
              <w:tc>
                <w:tcPr>
                  <w:tcW w:w="1123" w:type="dxa"/>
                  <w:noWrap w:val="0"/>
                  <w:vAlign w:val="center"/>
                </w:tcPr>
                <w:p w14:paraId="601F43AA">
                  <w:pPr>
                    <w:jc w:val="center"/>
                    <w:rPr>
                      <w:rFonts w:hint="eastAsia" w:ascii="Times New Roman"/>
                      <w:color w:val="auto"/>
                      <w:sz w:val="21"/>
                      <w:szCs w:val="21"/>
                    </w:rPr>
                  </w:pPr>
                  <w:r>
                    <w:rPr>
                      <w:rFonts w:hint="eastAsia" w:ascii="Times New Roman"/>
                      <w:color w:val="auto"/>
                      <w:sz w:val="21"/>
                      <w:szCs w:val="21"/>
                    </w:rPr>
                    <w:t>资源利用上线</w:t>
                  </w:r>
                </w:p>
              </w:tc>
              <w:tc>
                <w:tcPr>
                  <w:tcW w:w="5501" w:type="dxa"/>
                  <w:noWrap w:val="0"/>
                  <w:vAlign w:val="center"/>
                </w:tcPr>
                <w:p w14:paraId="7B2EE35D">
                  <w:pPr>
                    <w:jc w:val="center"/>
                    <w:rPr>
                      <w:rFonts w:ascii="Times New Roman"/>
                      <w:color w:val="auto"/>
                      <w:sz w:val="21"/>
                      <w:szCs w:val="21"/>
                    </w:rPr>
                  </w:pPr>
                  <w:r>
                    <w:rPr>
                      <w:rFonts w:hint="eastAsia" w:ascii="Times New Roman"/>
                      <w:color w:val="auto"/>
                      <w:sz w:val="21"/>
                      <w:szCs w:val="21"/>
                    </w:rPr>
                    <w:t>资源是环境的载体，“资源利用上线”地区能源、水、土地等资源消耗不得突破的“天花板”。相关规划环评应依据有关资源利用上线，对规划实施以及规划内项目的资源开发利用，区分不同行业，从能源资源开发等量或减量替代、开采方式和规模控制、利用效率和保护措施等方面提出建议，为规划编制和审批决策提供重要依据</w:t>
                  </w:r>
                </w:p>
              </w:tc>
              <w:tc>
                <w:tcPr>
                  <w:tcW w:w="2269" w:type="dxa"/>
                  <w:noWrap w:val="0"/>
                  <w:vAlign w:val="center"/>
                </w:tcPr>
                <w:p w14:paraId="42F6C926">
                  <w:pPr>
                    <w:jc w:val="center"/>
                    <w:rPr>
                      <w:rFonts w:hint="eastAsia" w:ascii="Times New Roman"/>
                      <w:color w:val="auto"/>
                      <w:sz w:val="21"/>
                      <w:szCs w:val="21"/>
                    </w:rPr>
                  </w:pPr>
                  <w:r>
                    <w:rPr>
                      <w:rFonts w:hint="eastAsia" w:ascii="Times New Roman"/>
                      <w:color w:val="auto"/>
                      <w:sz w:val="21"/>
                      <w:szCs w:val="21"/>
                    </w:rPr>
                    <w:t>本项目运营过程中消耗一定量的电源、水资源等资源消耗，项目资源消耗量相对于区域资源利用总量较少，符合资源利用上线要求</w:t>
                  </w:r>
                </w:p>
              </w:tc>
            </w:tr>
            <w:tr w14:paraId="41A8415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235" w:hRule="exact"/>
              </w:trPr>
              <w:tc>
                <w:tcPr>
                  <w:tcW w:w="1123" w:type="dxa"/>
                  <w:noWrap w:val="0"/>
                  <w:vAlign w:val="center"/>
                </w:tcPr>
                <w:p w14:paraId="1E654EC3">
                  <w:pPr>
                    <w:jc w:val="center"/>
                    <w:rPr>
                      <w:rFonts w:hint="eastAsia" w:ascii="Times New Roman"/>
                      <w:color w:val="auto"/>
                      <w:sz w:val="21"/>
                      <w:szCs w:val="21"/>
                    </w:rPr>
                  </w:pPr>
                  <w:r>
                    <w:rPr>
                      <w:rFonts w:hint="eastAsia" w:ascii="Times New Roman"/>
                      <w:color w:val="auto"/>
                      <w:sz w:val="21"/>
                      <w:szCs w:val="21"/>
                    </w:rPr>
                    <w:t>环境质量底线</w:t>
                  </w:r>
                </w:p>
              </w:tc>
              <w:tc>
                <w:tcPr>
                  <w:tcW w:w="5501" w:type="dxa"/>
                  <w:noWrap w:val="0"/>
                  <w:vAlign w:val="center"/>
                </w:tcPr>
                <w:p w14:paraId="08420ED3">
                  <w:pPr>
                    <w:jc w:val="center"/>
                    <w:rPr>
                      <w:rFonts w:hint="eastAsia" w:ascii="Times New Roman"/>
                      <w:color w:val="auto"/>
                      <w:sz w:val="21"/>
                      <w:szCs w:val="21"/>
                    </w:rPr>
                  </w:pPr>
                  <w:r>
                    <w:rPr>
                      <w:rFonts w:hint="eastAsia" w:ascii="Times New Roman"/>
                      <w:color w:val="auto"/>
                      <w:sz w:val="21"/>
                      <w:szCs w:val="21"/>
                    </w:rPr>
                    <w:t>“环境质量底线”是国家和地方设置的大气、水和土壤环境质量目标，也是改善环境质量的基准线。有关规划环评应落实区域环境质量目标管理要求，提出区域或者行业污染物排放总量管控建议以及优化区域或行业发展布局、结构和规模的对策措施。项目环评应对照区域环境质量目标，深入分析预测项目建设对环境质量的影响，强化污染防治措施和污染物排放控制要求</w:t>
                  </w:r>
                </w:p>
              </w:tc>
              <w:tc>
                <w:tcPr>
                  <w:tcW w:w="2269" w:type="dxa"/>
                  <w:noWrap w:val="0"/>
                  <w:vAlign w:val="center"/>
                </w:tcPr>
                <w:p w14:paraId="6BA260FC">
                  <w:pPr>
                    <w:jc w:val="center"/>
                    <w:rPr>
                      <w:rFonts w:hint="eastAsia" w:ascii="Times New Roman"/>
                      <w:color w:val="auto"/>
                      <w:sz w:val="21"/>
                      <w:szCs w:val="21"/>
                    </w:rPr>
                  </w:pPr>
                  <w:r>
                    <w:rPr>
                      <w:rFonts w:hint="eastAsia" w:ascii="Times New Roman"/>
                      <w:color w:val="auto"/>
                      <w:sz w:val="21"/>
                      <w:szCs w:val="21"/>
                    </w:rPr>
                    <w:t>本项目附近大气、地表水、声环境质量能够满足相应的标准要求；本项目废气经废气处理措施处理后，对周边环境影响很小，生产废水循环使用不外排，生活污水排入旱厕定期清掏用作农肥，不外排，符合环境质量底线要求</w:t>
                  </w:r>
                </w:p>
              </w:tc>
            </w:tr>
            <w:tr w14:paraId="78DC049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00" w:hRule="exact"/>
              </w:trPr>
              <w:tc>
                <w:tcPr>
                  <w:tcW w:w="1123" w:type="dxa"/>
                  <w:noWrap w:val="0"/>
                  <w:vAlign w:val="center"/>
                </w:tcPr>
                <w:p w14:paraId="1787F8DD">
                  <w:pPr>
                    <w:jc w:val="center"/>
                    <w:rPr>
                      <w:rFonts w:hint="eastAsia" w:ascii="Times New Roman"/>
                      <w:color w:val="auto"/>
                      <w:sz w:val="21"/>
                      <w:szCs w:val="21"/>
                    </w:rPr>
                  </w:pPr>
                  <w:r>
                    <w:rPr>
                      <w:rFonts w:hint="eastAsia" w:ascii="Times New Roman"/>
                      <w:color w:val="auto"/>
                      <w:sz w:val="21"/>
                      <w:szCs w:val="21"/>
                    </w:rPr>
                    <w:t>环境准入负面清单</w:t>
                  </w:r>
                </w:p>
              </w:tc>
              <w:tc>
                <w:tcPr>
                  <w:tcW w:w="5501" w:type="dxa"/>
                  <w:noWrap w:val="0"/>
                  <w:vAlign w:val="center"/>
                </w:tcPr>
                <w:p w14:paraId="3D5004C0">
                  <w:pPr>
                    <w:jc w:val="center"/>
                    <w:rPr>
                      <w:rFonts w:ascii="Times New Roman"/>
                      <w:color w:val="auto"/>
                      <w:sz w:val="21"/>
                      <w:szCs w:val="21"/>
                    </w:rPr>
                  </w:pPr>
                  <w:r>
                    <w:rPr>
                      <w:rFonts w:hint="eastAsia" w:ascii="Times New Roman"/>
                      <w:color w:val="auto"/>
                      <w:sz w:val="21"/>
                      <w:szCs w:val="21"/>
                    </w:rPr>
                    <w:t>目前项目选址区域暂无明确的环境准入负面清单</w:t>
                  </w:r>
                </w:p>
              </w:tc>
              <w:tc>
                <w:tcPr>
                  <w:tcW w:w="2269" w:type="dxa"/>
                  <w:noWrap w:val="0"/>
                  <w:vAlign w:val="center"/>
                </w:tcPr>
                <w:p w14:paraId="17E357D7">
                  <w:pPr>
                    <w:jc w:val="center"/>
                    <w:rPr>
                      <w:rFonts w:hint="eastAsia" w:ascii="Times New Roman"/>
                      <w:color w:val="auto"/>
                      <w:sz w:val="21"/>
                      <w:szCs w:val="21"/>
                    </w:rPr>
                  </w:pPr>
                  <w:r>
                    <w:rPr>
                      <w:rFonts w:hint="eastAsia" w:ascii="Times New Roman"/>
                      <w:color w:val="auto"/>
                      <w:sz w:val="21"/>
                      <w:szCs w:val="21"/>
                    </w:rPr>
                    <w:t>本项目属于岩棉生产线建设项目，不属于高污染、高能耗和资源型的产业类型，因此本项目应为环境准入允许类别</w:t>
                  </w:r>
                </w:p>
              </w:tc>
            </w:tr>
          </w:tbl>
          <w:p w14:paraId="0869645C">
            <w:pPr>
              <w:pStyle w:val="12"/>
              <w:rPr>
                <w:rFonts w:eastAsia="宋体"/>
                <w:b/>
                <w:color w:val="auto"/>
                <w:szCs w:val="24"/>
              </w:rPr>
            </w:pPr>
          </w:p>
          <w:p w14:paraId="4AFB0505">
            <w:pPr>
              <w:adjustRightInd w:val="0"/>
              <w:snapToGrid w:val="0"/>
              <w:spacing w:before="190" w:beforeLines="50" w:line="360" w:lineRule="auto"/>
              <w:rPr>
                <w:rFonts w:ascii="Times New Roman" w:eastAsia="黑体"/>
                <w:bCs/>
                <w:color w:val="auto"/>
                <w:szCs w:val="28"/>
              </w:rPr>
            </w:pPr>
            <w:r>
              <w:rPr>
                <w:rFonts w:hint="eastAsia" w:ascii="Times New Roman" w:eastAsia="黑体"/>
                <w:color w:val="auto"/>
                <w:szCs w:val="28"/>
              </w:rPr>
              <w:t>10岩棉行业准入条件</w:t>
            </w:r>
            <w:r>
              <w:rPr>
                <w:rFonts w:hint="eastAsia" w:ascii="Times New Roman" w:eastAsia="黑体"/>
                <w:bCs/>
                <w:color w:val="auto"/>
                <w:szCs w:val="28"/>
              </w:rPr>
              <w:t>符合</w:t>
            </w:r>
            <w:r>
              <w:rPr>
                <w:rFonts w:ascii="Times New Roman" w:eastAsia="黑体"/>
                <w:bCs/>
                <w:color w:val="auto"/>
                <w:szCs w:val="28"/>
              </w:rPr>
              <w:t>性分析</w:t>
            </w:r>
          </w:p>
          <w:p w14:paraId="2B1B4D98">
            <w:pPr>
              <w:spacing w:before="190" w:beforeLines="50" w:line="360" w:lineRule="auto"/>
              <w:ind w:firstLine="480"/>
              <w:rPr>
                <w:rFonts w:ascii="Times New Roman"/>
                <w:bCs/>
                <w:color w:val="auto"/>
                <w:sz w:val="24"/>
                <w:szCs w:val="24"/>
              </w:rPr>
            </w:pPr>
            <w:r>
              <w:rPr>
                <w:rFonts w:ascii="Times New Roman"/>
                <w:bCs/>
                <w:color w:val="auto"/>
                <w:sz w:val="24"/>
                <w:szCs w:val="24"/>
              </w:rPr>
              <w:t>《岩棉行业准入条件》主要从选址、生产规模、工艺装备、产品质量、能源消耗、环境保护与综合利用、安全生产、职业卫生与社会责任等方面对现有企业及新进入企业进行了规范性准入条件制定。</w:t>
            </w:r>
          </w:p>
          <w:p w14:paraId="2F48BB61">
            <w:pPr>
              <w:spacing w:before="190" w:beforeLines="50" w:line="480" w:lineRule="exact"/>
              <w:jc w:val="center"/>
              <w:rPr>
                <w:rFonts w:ascii="Times New Roman"/>
                <w:b/>
                <w:color w:val="auto"/>
                <w:sz w:val="24"/>
                <w:szCs w:val="24"/>
              </w:rPr>
            </w:pPr>
            <w:r>
              <w:rPr>
                <w:rFonts w:ascii="Times New Roman"/>
                <w:b/>
                <w:color w:val="auto"/>
                <w:sz w:val="24"/>
                <w:szCs w:val="24"/>
              </w:rPr>
              <w:t>表</w:t>
            </w:r>
            <w:r>
              <w:rPr>
                <w:rFonts w:hint="eastAsia" w:ascii="Times New Roman"/>
                <w:b/>
                <w:color w:val="auto"/>
                <w:sz w:val="24"/>
                <w:szCs w:val="24"/>
                <w:lang w:val="en-US" w:eastAsia="zh-CN"/>
              </w:rPr>
              <w:t>7</w:t>
            </w:r>
            <w:r>
              <w:rPr>
                <w:rFonts w:ascii="Times New Roman"/>
                <w:b/>
                <w:color w:val="auto"/>
                <w:sz w:val="24"/>
                <w:szCs w:val="24"/>
              </w:rPr>
              <w:t xml:space="preserve">   </w:t>
            </w:r>
            <w:r>
              <w:rPr>
                <w:rFonts w:hint="eastAsia" w:ascii="Times New Roman"/>
                <w:b/>
                <w:color w:val="auto"/>
                <w:sz w:val="24"/>
                <w:szCs w:val="24"/>
              </w:rPr>
              <w:t>“岩棉行业准入条件”符合性分析一览表</w:t>
            </w:r>
          </w:p>
          <w:tbl>
            <w:tblPr>
              <w:tblStyle w:val="8"/>
              <w:tblW w:w="0" w:type="auto"/>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4107"/>
              <w:gridCol w:w="3652"/>
              <w:gridCol w:w="1134"/>
            </w:tblGrid>
            <w:tr w14:paraId="3525999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4107" w:type="dxa"/>
                  <w:noWrap w:val="0"/>
                  <w:vAlign w:val="center"/>
                </w:tcPr>
                <w:p w14:paraId="2D9365CC">
                  <w:pPr>
                    <w:jc w:val="center"/>
                    <w:rPr>
                      <w:rFonts w:hint="eastAsia" w:ascii="Times New Roman"/>
                      <w:b/>
                      <w:color w:val="auto"/>
                      <w:sz w:val="21"/>
                      <w:szCs w:val="21"/>
                    </w:rPr>
                  </w:pPr>
                  <w:r>
                    <w:rPr>
                      <w:rFonts w:hint="eastAsia" w:ascii="Times New Roman"/>
                      <w:b/>
                      <w:color w:val="auto"/>
                      <w:sz w:val="21"/>
                      <w:szCs w:val="21"/>
                    </w:rPr>
                    <w:t>准入条件</w:t>
                  </w:r>
                </w:p>
              </w:tc>
              <w:tc>
                <w:tcPr>
                  <w:tcW w:w="3652" w:type="dxa"/>
                  <w:noWrap w:val="0"/>
                  <w:vAlign w:val="center"/>
                </w:tcPr>
                <w:p w14:paraId="2C30B7A5">
                  <w:pPr>
                    <w:jc w:val="center"/>
                    <w:rPr>
                      <w:rFonts w:hint="eastAsia" w:ascii="Times New Roman"/>
                      <w:b/>
                      <w:color w:val="auto"/>
                      <w:sz w:val="21"/>
                      <w:szCs w:val="21"/>
                    </w:rPr>
                  </w:pPr>
                  <w:r>
                    <w:rPr>
                      <w:rFonts w:hint="eastAsia" w:ascii="Times New Roman"/>
                      <w:b/>
                      <w:color w:val="auto"/>
                      <w:sz w:val="21"/>
                      <w:szCs w:val="21"/>
                    </w:rPr>
                    <w:t>本项目情况</w:t>
                  </w:r>
                </w:p>
              </w:tc>
              <w:tc>
                <w:tcPr>
                  <w:tcW w:w="1134" w:type="dxa"/>
                  <w:noWrap w:val="0"/>
                  <w:vAlign w:val="center"/>
                </w:tcPr>
                <w:p w14:paraId="4423EFE9">
                  <w:pPr>
                    <w:jc w:val="center"/>
                    <w:rPr>
                      <w:rFonts w:hint="eastAsia" w:ascii="Times New Roman"/>
                      <w:b/>
                      <w:color w:val="auto"/>
                      <w:sz w:val="21"/>
                      <w:szCs w:val="21"/>
                    </w:rPr>
                  </w:pPr>
                  <w:r>
                    <w:rPr>
                      <w:rFonts w:hint="eastAsia" w:ascii="Times New Roman"/>
                      <w:b/>
                      <w:color w:val="auto"/>
                      <w:sz w:val="21"/>
                      <w:szCs w:val="21"/>
                    </w:rPr>
                    <w:t>是否满足</w:t>
                  </w:r>
                </w:p>
              </w:tc>
            </w:tr>
            <w:tr w14:paraId="75CF59F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910" w:hRule="exact"/>
              </w:trPr>
              <w:tc>
                <w:tcPr>
                  <w:tcW w:w="4107" w:type="dxa"/>
                  <w:noWrap w:val="0"/>
                  <w:vAlign w:val="center"/>
                </w:tcPr>
                <w:p w14:paraId="711C27C3">
                  <w:pPr>
                    <w:jc w:val="center"/>
                    <w:rPr>
                      <w:rFonts w:hint="eastAsia" w:ascii="Times New Roman"/>
                      <w:color w:val="auto"/>
                      <w:sz w:val="21"/>
                      <w:szCs w:val="21"/>
                    </w:rPr>
                  </w:pPr>
                  <w:r>
                    <w:rPr>
                      <w:rFonts w:hint="eastAsia" w:ascii="Times New Roman"/>
                      <w:color w:val="auto"/>
                      <w:sz w:val="21"/>
                      <w:szCs w:val="21"/>
                    </w:rPr>
                    <w:t>新建和改扩建岩棉项目必须符合国家产业政策和产业规划，统筹资源、能源、环境、物流和市场等因素，合理布局。新建岩棉项目选址必须符合土地利用总体规划、土地供应政策和土地使用标准的规定</w:t>
                  </w:r>
                </w:p>
              </w:tc>
              <w:tc>
                <w:tcPr>
                  <w:tcW w:w="3652" w:type="dxa"/>
                  <w:noWrap w:val="0"/>
                  <w:vAlign w:val="center"/>
                </w:tcPr>
                <w:p w14:paraId="70F180B3">
                  <w:pPr>
                    <w:jc w:val="center"/>
                    <w:rPr>
                      <w:rFonts w:hint="eastAsia" w:ascii="Times New Roman"/>
                      <w:color w:val="auto"/>
                      <w:sz w:val="21"/>
                      <w:szCs w:val="21"/>
                    </w:rPr>
                  </w:pPr>
                  <w:r>
                    <w:rPr>
                      <w:rFonts w:hint="eastAsia" w:ascii="Times New Roman"/>
                      <w:color w:val="auto"/>
                      <w:sz w:val="21"/>
                      <w:szCs w:val="21"/>
                    </w:rPr>
                    <w:t>详见项目选址可行性分析</w:t>
                  </w:r>
                </w:p>
              </w:tc>
              <w:tc>
                <w:tcPr>
                  <w:tcW w:w="1134" w:type="dxa"/>
                  <w:noWrap w:val="0"/>
                  <w:vAlign w:val="center"/>
                </w:tcPr>
                <w:p w14:paraId="176263AD">
                  <w:pPr>
                    <w:jc w:val="center"/>
                    <w:rPr>
                      <w:rFonts w:hint="eastAsia" w:ascii="Times New Roman"/>
                      <w:color w:val="auto"/>
                      <w:sz w:val="21"/>
                      <w:szCs w:val="21"/>
                    </w:rPr>
                  </w:pPr>
                  <w:r>
                    <w:rPr>
                      <w:rFonts w:hint="eastAsia" w:ascii="Times New Roman"/>
                      <w:color w:val="auto"/>
                      <w:sz w:val="21"/>
                      <w:szCs w:val="21"/>
                    </w:rPr>
                    <w:t>符合</w:t>
                  </w:r>
                </w:p>
              </w:tc>
            </w:tr>
            <w:tr w14:paraId="1C233CC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460" w:hRule="exact"/>
              </w:trPr>
              <w:tc>
                <w:tcPr>
                  <w:tcW w:w="4107" w:type="dxa"/>
                  <w:noWrap w:val="0"/>
                  <w:vAlign w:val="center"/>
                </w:tcPr>
                <w:p w14:paraId="0E4E5642">
                  <w:pPr>
                    <w:jc w:val="center"/>
                    <w:rPr>
                      <w:rFonts w:hint="eastAsia" w:ascii="Times New Roman"/>
                      <w:color w:val="auto"/>
                      <w:sz w:val="21"/>
                      <w:szCs w:val="21"/>
                    </w:rPr>
                  </w:pPr>
                  <w:r>
                    <w:rPr>
                      <w:rFonts w:hint="eastAsia" w:ascii="Times New Roman"/>
                      <w:color w:val="auto"/>
                      <w:sz w:val="21"/>
                      <w:szCs w:val="21"/>
                      <w:shd w:val="clear" w:color="auto" w:fill="auto"/>
                    </w:rPr>
                    <w:t>严禁在风景名胜区、生态保护区、自然和文化遗产保护区、饮用水源保护区、城市建成区和非工业规划区等区域内新建岩棉项目</w:t>
                  </w:r>
                </w:p>
              </w:tc>
              <w:tc>
                <w:tcPr>
                  <w:tcW w:w="3652" w:type="dxa"/>
                  <w:noWrap w:val="0"/>
                  <w:vAlign w:val="center"/>
                </w:tcPr>
                <w:p w14:paraId="47ED8100">
                  <w:pPr>
                    <w:jc w:val="center"/>
                    <w:rPr>
                      <w:rFonts w:hint="eastAsia" w:ascii="Times New Roman" w:eastAsia="宋体"/>
                      <w:color w:val="auto"/>
                      <w:sz w:val="21"/>
                      <w:szCs w:val="21"/>
                      <w:lang w:val="en-US" w:eastAsia="zh-CN"/>
                    </w:rPr>
                  </w:pPr>
                  <w:r>
                    <w:rPr>
                      <w:rFonts w:hint="eastAsia" w:ascii="Times New Roman"/>
                      <w:color w:val="auto"/>
                      <w:sz w:val="21"/>
                      <w:szCs w:val="21"/>
                      <w:lang w:val="en-US" w:eastAsia="zh-CN"/>
                    </w:rPr>
                    <w:t>本项目厂区用地性质为工业用地</w:t>
                  </w:r>
                </w:p>
              </w:tc>
              <w:tc>
                <w:tcPr>
                  <w:tcW w:w="1134" w:type="dxa"/>
                  <w:noWrap w:val="0"/>
                  <w:vAlign w:val="center"/>
                </w:tcPr>
                <w:p w14:paraId="7E0A3BEA">
                  <w:pPr>
                    <w:jc w:val="center"/>
                    <w:rPr>
                      <w:rFonts w:hint="eastAsia" w:ascii="Times New Roman"/>
                      <w:color w:val="auto"/>
                      <w:sz w:val="21"/>
                      <w:szCs w:val="21"/>
                    </w:rPr>
                  </w:pPr>
                  <w:r>
                    <w:rPr>
                      <w:rFonts w:hint="eastAsia" w:ascii="Times New Roman"/>
                      <w:color w:val="auto"/>
                      <w:sz w:val="21"/>
                      <w:szCs w:val="21"/>
                    </w:rPr>
                    <w:t>符合</w:t>
                  </w:r>
                </w:p>
              </w:tc>
            </w:tr>
            <w:tr w14:paraId="525463A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405" w:hRule="exact"/>
              </w:trPr>
              <w:tc>
                <w:tcPr>
                  <w:tcW w:w="4107" w:type="dxa"/>
                  <w:noWrap w:val="0"/>
                  <w:vAlign w:val="center"/>
                </w:tcPr>
                <w:p w14:paraId="364C6982">
                  <w:pPr>
                    <w:jc w:val="center"/>
                    <w:rPr>
                      <w:rFonts w:hint="eastAsia" w:ascii="Times New Roman"/>
                      <w:color w:val="auto"/>
                      <w:sz w:val="21"/>
                      <w:szCs w:val="21"/>
                    </w:rPr>
                  </w:pPr>
                  <w:r>
                    <w:rPr>
                      <w:rFonts w:hint="eastAsia" w:ascii="Times New Roman"/>
                      <w:color w:val="auto"/>
                      <w:sz w:val="21"/>
                      <w:szCs w:val="21"/>
                    </w:rPr>
                    <w:t>新建岩棉项目总规模不得低于4万吨/年，单线规模不得低于2万吨/年。改扩建岩棉项目单线规模不得低于2万吨/年。鼓励建设单线3万吨/年及以上的项目</w:t>
                  </w:r>
                </w:p>
              </w:tc>
              <w:tc>
                <w:tcPr>
                  <w:tcW w:w="3652" w:type="dxa"/>
                  <w:noWrap w:val="0"/>
                  <w:vAlign w:val="center"/>
                </w:tcPr>
                <w:p w14:paraId="32CD4CA6">
                  <w:pPr>
                    <w:jc w:val="center"/>
                    <w:rPr>
                      <w:rFonts w:hint="eastAsia" w:ascii="Times New Roman"/>
                      <w:color w:val="auto"/>
                      <w:sz w:val="21"/>
                      <w:szCs w:val="21"/>
                    </w:rPr>
                  </w:pPr>
                  <w:r>
                    <w:rPr>
                      <w:rFonts w:hint="eastAsia" w:ascii="Times New Roman"/>
                      <w:color w:val="auto"/>
                      <w:sz w:val="21"/>
                      <w:szCs w:val="21"/>
                    </w:rPr>
                    <w:t>本项目设计总产能为4万吨/年，单线产能为2万吨/年</w:t>
                  </w:r>
                </w:p>
              </w:tc>
              <w:tc>
                <w:tcPr>
                  <w:tcW w:w="1134" w:type="dxa"/>
                  <w:noWrap w:val="0"/>
                  <w:vAlign w:val="center"/>
                </w:tcPr>
                <w:p w14:paraId="56C78D3D">
                  <w:pPr>
                    <w:jc w:val="center"/>
                    <w:rPr>
                      <w:rFonts w:hint="eastAsia" w:ascii="Times New Roman"/>
                      <w:color w:val="auto"/>
                      <w:sz w:val="21"/>
                      <w:szCs w:val="21"/>
                    </w:rPr>
                  </w:pPr>
                  <w:r>
                    <w:rPr>
                      <w:rFonts w:hint="eastAsia" w:ascii="Times New Roman"/>
                      <w:color w:val="auto"/>
                      <w:sz w:val="21"/>
                      <w:szCs w:val="21"/>
                    </w:rPr>
                    <w:t>符合</w:t>
                  </w:r>
                </w:p>
              </w:tc>
            </w:tr>
            <w:tr w14:paraId="04A8A8B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156" w:hRule="exact"/>
              </w:trPr>
              <w:tc>
                <w:tcPr>
                  <w:tcW w:w="4107" w:type="dxa"/>
                  <w:noWrap w:val="0"/>
                  <w:vAlign w:val="center"/>
                </w:tcPr>
                <w:p w14:paraId="7E0D92B1">
                  <w:pPr>
                    <w:jc w:val="center"/>
                    <w:rPr>
                      <w:rFonts w:hint="eastAsia" w:ascii="Times New Roman"/>
                      <w:color w:val="auto"/>
                      <w:sz w:val="21"/>
                      <w:szCs w:val="21"/>
                    </w:rPr>
                  </w:pPr>
                  <w:r>
                    <w:rPr>
                      <w:rFonts w:hint="eastAsia" w:ascii="Times New Roman"/>
                      <w:color w:val="auto"/>
                      <w:sz w:val="21"/>
                      <w:szCs w:val="21"/>
                    </w:rPr>
                    <w:t>新建和改扩建岩棉项目应使用清洁燃料，严禁使用发生炉煤气。鼓励使用电炉</w:t>
                  </w:r>
                </w:p>
              </w:tc>
              <w:tc>
                <w:tcPr>
                  <w:tcW w:w="3652" w:type="dxa"/>
                  <w:noWrap w:val="0"/>
                  <w:vAlign w:val="center"/>
                </w:tcPr>
                <w:p w14:paraId="14621F9E">
                  <w:pPr>
                    <w:jc w:val="center"/>
                    <w:rPr>
                      <w:rFonts w:hint="eastAsia" w:ascii="Times New Roman" w:eastAsia="宋体"/>
                      <w:color w:val="auto"/>
                      <w:sz w:val="21"/>
                      <w:szCs w:val="21"/>
                      <w:lang w:val="en-US" w:eastAsia="zh-CN"/>
                    </w:rPr>
                  </w:pPr>
                  <w:r>
                    <w:rPr>
                      <w:rFonts w:hint="eastAsia" w:ascii="Times New Roman"/>
                      <w:color w:val="auto"/>
                      <w:sz w:val="21"/>
                      <w:szCs w:val="21"/>
                      <w:lang w:val="en-US" w:eastAsia="zh-CN"/>
                    </w:rPr>
                    <w:t>中国绝热节能材料协会文件关于《岩棉行业准入条件》中涉及“新建和改扩建岩棉项目应使用清洁燃料，严禁使用发生炉煤气，鼓励使用电炉”的回复（中绝协字【2016】第07号）：“目前国内岩棉项目成熟工艺熔制炉均采用低硫焦炭作为燃料，而采用天然气作为燃料成本高，且投入原料粒径要求高，目前国内乃至世界均无成熟可靠工艺；采用电炉作为熔制炉，成本高，且运行稳定性差”，因此本项目熔制炉采用低硫焦炭作为燃料，同时本项目产品为岩棉半成品，无固化工序，不涉及严禁使用的发生炉煤气，无其他禁止类燃料，符合要求。</w:t>
                  </w:r>
                </w:p>
              </w:tc>
              <w:tc>
                <w:tcPr>
                  <w:tcW w:w="1134" w:type="dxa"/>
                  <w:noWrap w:val="0"/>
                  <w:vAlign w:val="center"/>
                </w:tcPr>
                <w:p w14:paraId="758E3D10">
                  <w:pPr>
                    <w:jc w:val="center"/>
                    <w:rPr>
                      <w:rFonts w:hint="eastAsia" w:ascii="Times New Roman"/>
                      <w:color w:val="auto"/>
                      <w:sz w:val="21"/>
                      <w:szCs w:val="21"/>
                    </w:rPr>
                  </w:pPr>
                  <w:r>
                    <w:rPr>
                      <w:rFonts w:hint="eastAsia" w:ascii="Times New Roman"/>
                      <w:color w:val="auto"/>
                      <w:sz w:val="21"/>
                      <w:szCs w:val="21"/>
                    </w:rPr>
                    <w:t>符合</w:t>
                  </w:r>
                </w:p>
              </w:tc>
            </w:tr>
            <w:tr w14:paraId="7B27C39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288" w:hRule="exact"/>
              </w:trPr>
              <w:tc>
                <w:tcPr>
                  <w:tcW w:w="4107" w:type="dxa"/>
                  <w:noWrap w:val="0"/>
                  <w:vAlign w:val="center"/>
                </w:tcPr>
                <w:p w14:paraId="23BFB989">
                  <w:pPr>
                    <w:jc w:val="center"/>
                    <w:rPr>
                      <w:rFonts w:hint="eastAsia" w:ascii="Times New Roman"/>
                      <w:color w:val="auto"/>
                      <w:sz w:val="21"/>
                      <w:szCs w:val="21"/>
                    </w:rPr>
                  </w:pPr>
                  <w:r>
                    <w:rPr>
                      <w:rFonts w:hint="eastAsia" w:ascii="Times New Roman" w:hAnsi="Times New Roman" w:eastAsia="宋体"/>
                      <w:color w:val="auto"/>
                      <w:sz w:val="21"/>
                      <w:szCs w:val="21"/>
                      <w:shd w:val="clear" w:color="auto" w:fill="auto"/>
                    </w:rPr>
                    <w:t>采用冲天炉的，应配套建设烟气脱硫、除尘和余热综合利用等系统，连续运行不短于10天。鼓励采用富氧燃烧技术</w:t>
                  </w:r>
                </w:p>
              </w:tc>
              <w:tc>
                <w:tcPr>
                  <w:tcW w:w="3652" w:type="dxa"/>
                  <w:noWrap w:val="0"/>
                  <w:vAlign w:val="center"/>
                </w:tcPr>
                <w:p w14:paraId="53677EB3">
                  <w:pPr>
                    <w:jc w:val="center"/>
                    <w:rPr>
                      <w:rFonts w:hint="eastAsia" w:ascii="Times New Roman" w:eastAsia="宋体"/>
                      <w:color w:val="auto"/>
                      <w:sz w:val="21"/>
                      <w:szCs w:val="21"/>
                      <w:lang w:val="en-US" w:eastAsia="zh-CN"/>
                    </w:rPr>
                  </w:pPr>
                  <w:r>
                    <w:rPr>
                      <w:rFonts w:hint="eastAsia" w:ascii="Times New Roman"/>
                      <w:color w:val="auto"/>
                      <w:sz w:val="21"/>
                      <w:szCs w:val="21"/>
                      <w:lang w:val="en-US" w:eastAsia="zh-CN"/>
                    </w:rPr>
                    <w:t>本项目采用冲天炉熔制方式（使用焦炭作为燃料，理由同上），企业同时还配备了</w:t>
                  </w:r>
                  <w:r>
                    <w:rPr>
                      <w:rFonts w:hint="eastAsia" w:ascii="Times New Roman" w:hAnsi="Times New Roman" w:eastAsia="宋体"/>
                      <w:color w:val="auto"/>
                      <w:sz w:val="21"/>
                      <w:szCs w:val="21"/>
                      <w:shd w:val="clear" w:color="auto" w:fill="auto"/>
                    </w:rPr>
                    <w:t>烟气脱硫、除尘和余热综合利用</w:t>
                  </w:r>
                  <w:r>
                    <w:rPr>
                      <w:rFonts w:hint="eastAsia" w:ascii="Times New Roman" w:hAnsi="Times New Roman" w:eastAsia="宋体"/>
                      <w:color w:val="auto"/>
                      <w:sz w:val="21"/>
                      <w:szCs w:val="21"/>
                      <w:shd w:val="clear" w:color="auto" w:fill="auto"/>
                      <w:lang w:eastAsia="zh-CN"/>
                    </w:rPr>
                    <w:t>；</w:t>
                  </w:r>
                  <w:r>
                    <w:rPr>
                      <w:rFonts w:hint="eastAsia" w:ascii="Times New Roman" w:hAnsi="Times New Roman" w:eastAsia="宋体"/>
                      <w:color w:val="auto"/>
                      <w:sz w:val="21"/>
                      <w:szCs w:val="21"/>
                      <w:shd w:val="clear" w:color="auto" w:fill="auto"/>
                      <w:lang w:val="en-US" w:eastAsia="zh-CN"/>
                    </w:rPr>
                    <w:t>采用了</w:t>
                  </w:r>
                  <w:r>
                    <w:rPr>
                      <w:rFonts w:hint="eastAsia" w:ascii="Times New Roman" w:hAnsi="Times New Roman" w:eastAsia="宋体"/>
                      <w:color w:val="auto"/>
                      <w:sz w:val="21"/>
                      <w:szCs w:val="21"/>
                      <w:shd w:val="clear" w:color="auto" w:fill="auto"/>
                    </w:rPr>
                    <w:t>富氧燃烧技术</w:t>
                  </w:r>
                </w:p>
              </w:tc>
              <w:tc>
                <w:tcPr>
                  <w:tcW w:w="1134" w:type="dxa"/>
                  <w:noWrap w:val="0"/>
                  <w:vAlign w:val="center"/>
                </w:tcPr>
                <w:p w14:paraId="05F2D9FF">
                  <w:pPr>
                    <w:jc w:val="center"/>
                    <w:rPr>
                      <w:rFonts w:hint="eastAsia" w:ascii="Times New Roman" w:eastAsia="宋体"/>
                      <w:color w:val="auto"/>
                      <w:sz w:val="21"/>
                      <w:szCs w:val="21"/>
                      <w:lang w:val="en-US" w:eastAsia="zh-CN"/>
                    </w:rPr>
                  </w:pPr>
                  <w:r>
                    <w:rPr>
                      <w:rFonts w:hint="eastAsia" w:ascii="Times New Roman"/>
                      <w:color w:val="auto"/>
                      <w:sz w:val="21"/>
                      <w:szCs w:val="21"/>
                      <w:lang w:val="en-US" w:eastAsia="zh-CN"/>
                    </w:rPr>
                    <w:t>符合</w:t>
                  </w:r>
                </w:p>
              </w:tc>
            </w:tr>
            <w:tr w14:paraId="32E297E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495" w:hRule="exact"/>
              </w:trPr>
              <w:tc>
                <w:tcPr>
                  <w:tcW w:w="4107" w:type="dxa"/>
                  <w:noWrap w:val="0"/>
                  <w:vAlign w:val="center"/>
                </w:tcPr>
                <w:p w14:paraId="42A70384">
                  <w:pPr>
                    <w:jc w:val="center"/>
                    <w:rPr>
                      <w:rFonts w:hint="eastAsia" w:ascii="Times New Roman"/>
                      <w:color w:val="auto"/>
                      <w:sz w:val="21"/>
                      <w:szCs w:val="21"/>
                    </w:rPr>
                  </w:pPr>
                  <w:r>
                    <w:rPr>
                      <w:rFonts w:hint="eastAsia" w:ascii="Times New Roman"/>
                      <w:color w:val="auto"/>
                      <w:sz w:val="21"/>
                      <w:szCs w:val="21"/>
                    </w:rPr>
                    <w:t>成纤集棉工段：四辊离心机辊轮最高线速度可达120米/秒以上。集棉一次毡面密度不超过450克/平方米。打褶机段数不少于3段，最大打褶比不低于1:3</w:t>
                  </w:r>
                </w:p>
              </w:tc>
              <w:tc>
                <w:tcPr>
                  <w:tcW w:w="3652" w:type="dxa"/>
                  <w:noWrap w:val="0"/>
                  <w:vAlign w:val="center"/>
                </w:tcPr>
                <w:p w14:paraId="4B0AE91C">
                  <w:pPr>
                    <w:jc w:val="center"/>
                    <w:rPr>
                      <w:rFonts w:hint="eastAsia" w:ascii="Times New Roman"/>
                      <w:color w:val="auto"/>
                      <w:sz w:val="21"/>
                      <w:szCs w:val="21"/>
                    </w:rPr>
                  </w:pPr>
                  <w:r>
                    <w:rPr>
                      <w:rFonts w:hint="eastAsia" w:ascii="Times New Roman"/>
                      <w:color w:val="auto"/>
                      <w:sz w:val="21"/>
                      <w:szCs w:val="21"/>
                    </w:rPr>
                    <w:t>本项目四辊离心机辊轮最高线速度可达120米/秒以上</w:t>
                  </w:r>
                </w:p>
              </w:tc>
              <w:tc>
                <w:tcPr>
                  <w:tcW w:w="1134" w:type="dxa"/>
                  <w:noWrap w:val="0"/>
                  <w:vAlign w:val="center"/>
                </w:tcPr>
                <w:p w14:paraId="01166D12">
                  <w:pPr>
                    <w:jc w:val="center"/>
                    <w:rPr>
                      <w:rFonts w:hint="eastAsia" w:ascii="Times New Roman"/>
                      <w:color w:val="auto"/>
                      <w:sz w:val="21"/>
                      <w:szCs w:val="21"/>
                    </w:rPr>
                  </w:pPr>
                  <w:r>
                    <w:rPr>
                      <w:rFonts w:hint="eastAsia" w:ascii="Times New Roman"/>
                      <w:color w:val="auto"/>
                      <w:sz w:val="21"/>
                      <w:szCs w:val="21"/>
                    </w:rPr>
                    <w:t>符合</w:t>
                  </w:r>
                </w:p>
              </w:tc>
            </w:tr>
            <w:tr w14:paraId="08E34FA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085" w:hRule="exact"/>
              </w:trPr>
              <w:tc>
                <w:tcPr>
                  <w:tcW w:w="4107" w:type="dxa"/>
                  <w:noWrap w:val="0"/>
                  <w:vAlign w:val="center"/>
                </w:tcPr>
                <w:p w14:paraId="39113FC7">
                  <w:pPr>
                    <w:jc w:val="center"/>
                    <w:rPr>
                      <w:rFonts w:hint="eastAsia" w:ascii="Times New Roman"/>
                      <w:color w:val="auto"/>
                      <w:sz w:val="21"/>
                      <w:szCs w:val="21"/>
                    </w:rPr>
                  </w:pPr>
                  <w:r>
                    <w:rPr>
                      <w:rFonts w:hint="eastAsia" w:ascii="Times New Roman"/>
                      <w:color w:val="auto"/>
                      <w:sz w:val="21"/>
                      <w:szCs w:val="21"/>
                    </w:rPr>
                    <w:t>产品应达到GB/T25975标准，酸度系数不小于1.6，抗拉强度不低于7.5千帕，短期吸水量不大于1.0千克/平方米。燃烧性能经法定检验机构检验合格。鼓励生产酸度系数大于1.8、抗拉强度大于10.0千帕、短期吸水量小于0.5千克/平方米的岩棉产品</w:t>
                  </w:r>
                </w:p>
              </w:tc>
              <w:tc>
                <w:tcPr>
                  <w:tcW w:w="3652" w:type="dxa"/>
                  <w:noWrap w:val="0"/>
                  <w:vAlign w:val="center"/>
                </w:tcPr>
                <w:p w14:paraId="07152CF5">
                  <w:pPr>
                    <w:jc w:val="center"/>
                    <w:rPr>
                      <w:rFonts w:hint="eastAsia" w:ascii="Times New Roman"/>
                      <w:color w:val="auto"/>
                      <w:sz w:val="21"/>
                      <w:szCs w:val="21"/>
                    </w:rPr>
                  </w:pPr>
                  <w:r>
                    <w:rPr>
                      <w:rFonts w:hint="eastAsia" w:ascii="Times New Roman"/>
                      <w:color w:val="auto"/>
                      <w:sz w:val="21"/>
                      <w:szCs w:val="21"/>
                    </w:rPr>
                    <w:t>本项目设计产品质量达到GB/T25975标准，酸度系数不小于1.6，抗拉强度不低于7.5千帕，短期吸水量不大于1.0千克/平方米。燃烧性能经法定检验机构检验合格。鼓励生产酸度系数大于1.8、抗拉强度大于10.0千帕、短期吸水量小于0.5千克/平方米的岩棉产品。设计吨产品综合能耗小于450千克标准煤</w:t>
                  </w:r>
                </w:p>
              </w:tc>
              <w:tc>
                <w:tcPr>
                  <w:tcW w:w="1134" w:type="dxa"/>
                  <w:noWrap w:val="0"/>
                  <w:vAlign w:val="center"/>
                </w:tcPr>
                <w:p w14:paraId="279AC48F">
                  <w:pPr>
                    <w:jc w:val="center"/>
                    <w:rPr>
                      <w:rFonts w:hint="eastAsia" w:ascii="Times New Roman"/>
                      <w:color w:val="auto"/>
                      <w:sz w:val="21"/>
                      <w:szCs w:val="21"/>
                    </w:rPr>
                  </w:pPr>
                  <w:r>
                    <w:rPr>
                      <w:rFonts w:hint="eastAsia" w:ascii="Times New Roman"/>
                      <w:color w:val="auto"/>
                      <w:sz w:val="21"/>
                      <w:szCs w:val="21"/>
                    </w:rPr>
                    <w:t>符合</w:t>
                  </w:r>
                </w:p>
              </w:tc>
            </w:tr>
            <w:tr w14:paraId="3A17D8A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415" w:hRule="exact"/>
              </w:trPr>
              <w:tc>
                <w:tcPr>
                  <w:tcW w:w="4107" w:type="dxa"/>
                  <w:noWrap w:val="0"/>
                  <w:vAlign w:val="center"/>
                </w:tcPr>
                <w:p w14:paraId="2E2FD024">
                  <w:pPr>
                    <w:ind w:firstLine="0" w:firstLineChars="0"/>
                    <w:jc w:val="center"/>
                    <w:rPr>
                      <w:rFonts w:hint="eastAsia" w:ascii="Times New Roman" w:hAnsi="Times New Roman" w:eastAsia="宋体"/>
                      <w:color w:val="auto"/>
                      <w:sz w:val="21"/>
                      <w:szCs w:val="21"/>
                      <w:shd w:val="clear" w:color="auto" w:fill="auto"/>
                    </w:rPr>
                  </w:pPr>
                  <w:r>
                    <w:rPr>
                      <w:rFonts w:hint="eastAsia" w:ascii="Times New Roman" w:hAnsi="Times New Roman" w:eastAsia="宋体"/>
                      <w:color w:val="auto"/>
                      <w:sz w:val="21"/>
                      <w:szCs w:val="21"/>
                      <w:shd w:val="clear" w:color="auto" w:fill="auto"/>
                    </w:rPr>
                    <w:t>新建和改扩建岩棉项目，吨产品综合能耗不得高于450千克标准煤。</w:t>
                  </w:r>
                </w:p>
                <w:p w14:paraId="6A4A50D5">
                  <w:pPr>
                    <w:jc w:val="center"/>
                    <w:rPr>
                      <w:rFonts w:hint="eastAsia" w:ascii="Times New Roman"/>
                      <w:color w:val="auto"/>
                      <w:sz w:val="21"/>
                      <w:szCs w:val="21"/>
                    </w:rPr>
                  </w:pPr>
                  <w:r>
                    <w:rPr>
                      <w:rFonts w:hint="eastAsia" w:ascii="Times New Roman" w:hAnsi="Times New Roman" w:eastAsia="宋体"/>
                      <w:color w:val="auto"/>
                      <w:sz w:val="21"/>
                      <w:szCs w:val="21"/>
                      <w:shd w:val="clear" w:color="auto" w:fill="auto"/>
                    </w:rPr>
                    <w:t>已经投产岩棉项目吨产品综合能耗高于450千克标准煤的，应通过技术改造在2015年底前达到</w:t>
                  </w:r>
                </w:p>
              </w:tc>
              <w:tc>
                <w:tcPr>
                  <w:tcW w:w="3652" w:type="dxa"/>
                  <w:noWrap w:val="0"/>
                  <w:vAlign w:val="center"/>
                </w:tcPr>
                <w:p w14:paraId="60D6DC75">
                  <w:pPr>
                    <w:jc w:val="center"/>
                    <w:rPr>
                      <w:rFonts w:hint="eastAsia" w:ascii="Times New Roman"/>
                      <w:color w:val="auto"/>
                      <w:sz w:val="21"/>
                      <w:szCs w:val="21"/>
                    </w:rPr>
                  </w:pPr>
                  <w:r>
                    <w:rPr>
                      <w:rFonts w:hint="eastAsia" w:ascii="Times New Roman" w:hAnsi="Times New Roman" w:cs="Times New Roman"/>
                      <w:bCs w:val="0"/>
                      <w:color w:val="auto"/>
                      <w:sz w:val="21"/>
                      <w:szCs w:val="21"/>
                      <w:lang w:val="en-US" w:eastAsia="zh-CN"/>
                    </w:rPr>
                    <w:t>本项目设计吨产品综合能耗小于450千克标准煤</w:t>
                  </w:r>
                </w:p>
              </w:tc>
              <w:tc>
                <w:tcPr>
                  <w:tcW w:w="1134" w:type="dxa"/>
                  <w:noWrap w:val="0"/>
                  <w:vAlign w:val="center"/>
                </w:tcPr>
                <w:p w14:paraId="43FA49EE">
                  <w:pPr>
                    <w:jc w:val="center"/>
                    <w:rPr>
                      <w:rFonts w:hint="eastAsia" w:ascii="Times New Roman" w:eastAsia="宋体"/>
                      <w:color w:val="auto"/>
                      <w:sz w:val="21"/>
                      <w:szCs w:val="21"/>
                      <w:lang w:val="en-US" w:eastAsia="zh-CN"/>
                    </w:rPr>
                  </w:pPr>
                  <w:r>
                    <w:rPr>
                      <w:rFonts w:hint="eastAsia" w:ascii="Times New Roman"/>
                      <w:color w:val="auto"/>
                      <w:sz w:val="21"/>
                      <w:szCs w:val="21"/>
                      <w:lang w:val="en-US" w:eastAsia="zh-CN"/>
                    </w:rPr>
                    <w:t>符合</w:t>
                  </w:r>
                </w:p>
              </w:tc>
            </w:tr>
            <w:tr w14:paraId="6516B3F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735" w:hRule="exact"/>
              </w:trPr>
              <w:tc>
                <w:tcPr>
                  <w:tcW w:w="4107" w:type="dxa"/>
                  <w:noWrap w:val="0"/>
                  <w:vAlign w:val="center"/>
                </w:tcPr>
                <w:p w14:paraId="507D4393">
                  <w:pPr>
                    <w:ind w:firstLine="0" w:firstLineChars="0"/>
                    <w:jc w:val="center"/>
                    <w:rPr>
                      <w:rFonts w:hint="eastAsia" w:ascii="Times New Roman" w:hAnsi="Times New Roman" w:eastAsia="宋体"/>
                      <w:color w:val="auto"/>
                      <w:sz w:val="21"/>
                      <w:szCs w:val="21"/>
                      <w:shd w:val="clear" w:color="auto" w:fill="auto"/>
                    </w:rPr>
                  </w:pPr>
                  <w:r>
                    <w:rPr>
                      <w:rFonts w:hint="eastAsia" w:ascii="Times New Roman"/>
                      <w:color w:val="auto"/>
                      <w:sz w:val="21"/>
                      <w:szCs w:val="21"/>
                      <w:shd w:val="clear" w:color="auto" w:fill="auto"/>
                      <w:lang w:eastAsia="zh-CN"/>
                    </w:rPr>
                    <w:t>（</w:t>
                  </w:r>
                  <w:r>
                    <w:rPr>
                      <w:rFonts w:hint="eastAsia" w:ascii="Times New Roman"/>
                      <w:color w:val="auto"/>
                      <w:sz w:val="21"/>
                      <w:szCs w:val="21"/>
                      <w:shd w:val="clear" w:color="auto" w:fill="auto"/>
                      <w:lang w:val="en-US" w:eastAsia="zh-CN"/>
                    </w:rPr>
                    <w:t>一</w:t>
                  </w:r>
                  <w:r>
                    <w:rPr>
                      <w:rFonts w:hint="eastAsia" w:ascii="Times New Roman"/>
                      <w:color w:val="auto"/>
                      <w:sz w:val="21"/>
                      <w:szCs w:val="21"/>
                      <w:shd w:val="clear" w:color="auto" w:fill="auto"/>
                      <w:lang w:eastAsia="zh-CN"/>
                    </w:rPr>
                    <w:t>）</w:t>
                  </w:r>
                  <w:r>
                    <w:rPr>
                      <w:rFonts w:hint="eastAsia" w:ascii="Times New Roman" w:hAnsi="Times New Roman" w:eastAsia="宋体"/>
                      <w:color w:val="auto"/>
                      <w:sz w:val="21"/>
                      <w:szCs w:val="21"/>
                      <w:shd w:val="clear" w:color="auto" w:fill="auto"/>
                    </w:rPr>
                    <w:t>含尘气体收集治理，达标排放。烟气经脱硫除尘等处理后，排放的废气应符合GB9078《工业窑炉大气污染物排放标准》、GB16297《大气污染综合排放标准》或项目所在地环境标准要求。鼓励新建和改扩建岩棉项目配置污染源监测设施并开展自行监测，预留烟气脱硝设施场地、配置烟气脱硝装置。</w:t>
                  </w:r>
                </w:p>
                <w:p w14:paraId="21B009FE">
                  <w:pPr>
                    <w:ind w:firstLine="0" w:firstLineChars="0"/>
                    <w:jc w:val="center"/>
                    <w:rPr>
                      <w:rFonts w:hint="eastAsia" w:ascii="Times New Roman" w:hAnsi="Times New Roman" w:eastAsia="宋体"/>
                      <w:color w:val="auto"/>
                      <w:sz w:val="21"/>
                      <w:szCs w:val="21"/>
                      <w:shd w:val="clear" w:color="auto" w:fill="auto"/>
                    </w:rPr>
                  </w:pPr>
                  <w:r>
                    <w:rPr>
                      <w:rFonts w:hint="eastAsia" w:ascii="Times New Roman" w:hAnsi="Times New Roman" w:eastAsia="宋体"/>
                      <w:color w:val="auto"/>
                      <w:sz w:val="21"/>
                      <w:szCs w:val="21"/>
                      <w:shd w:val="clear" w:color="auto" w:fill="auto"/>
                    </w:rPr>
                    <w:t xml:space="preserve"> （二）生产用水循环利用，外排废水达到GB8978《污水综合排放标准》或项目所在地环境标准要求。</w:t>
                  </w:r>
                </w:p>
                <w:p w14:paraId="232E3597">
                  <w:pPr>
                    <w:ind w:firstLine="0" w:firstLineChars="0"/>
                    <w:jc w:val="center"/>
                    <w:rPr>
                      <w:rFonts w:hint="eastAsia" w:ascii="Times New Roman" w:hAnsi="Times New Roman" w:eastAsia="宋体"/>
                      <w:color w:val="auto"/>
                      <w:sz w:val="21"/>
                      <w:szCs w:val="21"/>
                      <w:shd w:val="clear" w:color="auto" w:fill="auto"/>
                    </w:rPr>
                  </w:pPr>
                  <w:r>
                    <w:rPr>
                      <w:rFonts w:hint="eastAsia" w:ascii="Times New Roman" w:hAnsi="Times New Roman" w:eastAsia="宋体"/>
                      <w:color w:val="auto"/>
                      <w:sz w:val="21"/>
                      <w:szCs w:val="21"/>
                      <w:shd w:val="clear" w:color="auto" w:fill="auto"/>
                    </w:rPr>
                    <w:t xml:space="preserve">    （三）生产过程中产生的废棉回收再利用。</w:t>
                  </w:r>
                </w:p>
                <w:p w14:paraId="59B2A5AE">
                  <w:pPr>
                    <w:ind w:firstLine="0" w:firstLineChars="0"/>
                    <w:jc w:val="center"/>
                    <w:rPr>
                      <w:rFonts w:hint="eastAsia" w:ascii="Times New Roman" w:hAnsi="Times New Roman" w:eastAsia="宋体"/>
                      <w:color w:val="auto"/>
                      <w:sz w:val="21"/>
                      <w:szCs w:val="21"/>
                      <w:shd w:val="clear" w:color="auto" w:fill="auto"/>
                    </w:rPr>
                  </w:pPr>
                  <w:r>
                    <w:rPr>
                      <w:rFonts w:hint="eastAsia" w:ascii="Times New Roman" w:hAnsi="Times New Roman" w:eastAsia="宋体"/>
                      <w:color w:val="auto"/>
                      <w:sz w:val="21"/>
                      <w:szCs w:val="21"/>
                      <w:shd w:val="clear" w:color="auto" w:fill="auto"/>
                    </w:rPr>
                    <w:t xml:space="preserve"> （四）完善噪声防治措施，厂界噪声达到GB12348《工业企业厂界噪声排放标准》要求。</w:t>
                  </w:r>
                </w:p>
                <w:p w14:paraId="7685247A">
                  <w:pPr>
                    <w:ind w:firstLine="0" w:firstLineChars="0"/>
                    <w:jc w:val="center"/>
                    <w:rPr>
                      <w:rFonts w:hint="eastAsia" w:ascii="Times New Roman" w:hAnsi="Times New Roman" w:eastAsia="宋体"/>
                      <w:color w:val="auto"/>
                      <w:sz w:val="21"/>
                      <w:szCs w:val="21"/>
                      <w:shd w:val="clear" w:color="auto" w:fill="auto"/>
                    </w:rPr>
                  </w:pPr>
                  <w:r>
                    <w:rPr>
                      <w:rFonts w:hint="eastAsia" w:ascii="Times New Roman" w:hAnsi="Times New Roman" w:eastAsia="宋体"/>
                      <w:color w:val="auto"/>
                      <w:sz w:val="21"/>
                      <w:szCs w:val="21"/>
                      <w:shd w:val="clear" w:color="auto" w:fill="auto"/>
                    </w:rPr>
                    <w:t xml:space="preserve">    （五）配套建设的环境保护设施与主体工程同时设计、同时施工、同时投入使用。</w:t>
                  </w:r>
                </w:p>
                <w:p w14:paraId="07D43646">
                  <w:pPr>
                    <w:jc w:val="center"/>
                    <w:rPr>
                      <w:rFonts w:hint="eastAsia" w:ascii="Times New Roman" w:hAnsi="Times New Roman" w:eastAsia="宋体"/>
                      <w:color w:val="auto"/>
                      <w:sz w:val="21"/>
                      <w:szCs w:val="21"/>
                      <w:shd w:val="clear" w:color="auto" w:fill="auto"/>
                    </w:rPr>
                  </w:pPr>
                  <w:r>
                    <w:rPr>
                      <w:rFonts w:hint="eastAsia" w:ascii="Times New Roman" w:hAnsi="Times New Roman" w:eastAsia="宋体"/>
                      <w:color w:val="auto"/>
                      <w:sz w:val="21"/>
                      <w:szCs w:val="21"/>
                      <w:shd w:val="clear" w:color="auto" w:fill="auto"/>
                    </w:rPr>
                    <w:t>（六）开展清洁生产审核，建立环境管理体系。制定完善的突发环境事件应急预案</w:t>
                  </w:r>
                </w:p>
              </w:tc>
              <w:tc>
                <w:tcPr>
                  <w:tcW w:w="3652" w:type="dxa"/>
                  <w:noWrap w:val="0"/>
                  <w:vAlign w:val="center"/>
                </w:tcPr>
                <w:p w14:paraId="6DD45F46">
                  <w:pPr>
                    <w:jc w:val="center"/>
                    <w:rPr>
                      <w:rFonts w:hint="eastAsia" w:ascii="Times New Roman" w:hAnsi="Times New Roman" w:eastAsia="宋体" w:cs="Times New Roman"/>
                      <w:bCs w:val="0"/>
                      <w:color w:val="auto"/>
                      <w:sz w:val="21"/>
                      <w:szCs w:val="21"/>
                      <w:lang w:val="en-US" w:eastAsia="zh-CN"/>
                    </w:rPr>
                  </w:pPr>
                  <w:r>
                    <w:rPr>
                      <w:rFonts w:hint="eastAsia" w:ascii="Times New Roman" w:cs="Times New Roman"/>
                      <w:bCs w:val="0"/>
                      <w:color w:val="auto"/>
                      <w:sz w:val="21"/>
                      <w:szCs w:val="21"/>
                      <w:lang w:val="en-US" w:eastAsia="zh-CN"/>
                    </w:rPr>
                    <w:t>本项目废气污染物均达标排放，符合</w:t>
                  </w:r>
                  <w:r>
                    <w:rPr>
                      <w:rFonts w:hint="eastAsia" w:ascii="Times New Roman" w:hAnsi="Times New Roman" w:eastAsia="宋体"/>
                      <w:color w:val="auto"/>
                      <w:sz w:val="21"/>
                      <w:szCs w:val="21"/>
                      <w:shd w:val="clear" w:color="auto" w:fill="auto"/>
                    </w:rPr>
                    <w:t>GB9078《工业窑炉大气污染物排放标准》</w:t>
                  </w:r>
                  <w:r>
                    <w:rPr>
                      <w:rFonts w:hint="eastAsia" w:ascii="Times New Roman" w:hAnsi="Times New Roman" w:eastAsia="宋体"/>
                      <w:color w:val="auto"/>
                      <w:sz w:val="21"/>
                      <w:szCs w:val="21"/>
                      <w:shd w:val="clear" w:color="auto" w:fill="auto"/>
                      <w:lang w:val="en-US" w:eastAsia="zh-CN"/>
                    </w:rPr>
                    <w:t>和</w:t>
                  </w:r>
                  <w:r>
                    <w:rPr>
                      <w:rFonts w:hint="eastAsia" w:ascii="Times New Roman" w:hAnsi="Times New Roman" w:eastAsia="宋体"/>
                      <w:color w:val="auto"/>
                      <w:sz w:val="21"/>
                      <w:szCs w:val="21"/>
                      <w:shd w:val="clear" w:color="auto" w:fill="auto"/>
                    </w:rPr>
                    <w:t>GB16297《大气污染综合排放标准》</w:t>
                  </w:r>
                  <w:r>
                    <w:rPr>
                      <w:rFonts w:hint="eastAsia" w:ascii="Times New Roman" w:hAnsi="Times New Roman" w:eastAsia="宋体"/>
                      <w:color w:val="auto"/>
                      <w:sz w:val="21"/>
                      <w:szCs w:val="21"/>
                      <w:shd w:val="clear" w:color="auto" w:fill="auto"/>
                      <w:lang w:eastAsia="zh-CN"/>
                    </w:rPr>
                    <w:t>；</w:t>
                  </w:r>
                  <w:r>
                    <w:rPr>
                      <w:rFonts w:hint="eastAsia" w:ascii="Times New Roman" w:hAnsi="Times New Roman" w:eastAsia="宋体"/>
                      <w:color w:val="auto"/>
                      <w:sz w:val="21"/>
                      <w:szCs w:val="21"/>
                      <w:shd w:val="clear" w:color="auto" w:fill="auto"/>
                      <w:lang w:val="en-US" w:eastAsia="zh-CN"/>
                    </w:rPr>
                    <w:t>项目生产用水循环利用不外排；生产过程中废棉回收再利用；厂界噪声排放达标</w:t>
                  </w:r>
                  <w:r>
                    <w:rPr>
                      <w:rFonts w:hint="eastAsia" w:ascii="Times New Roman" w:hAnsi="Times New Roman" w:eastAsia="宋体"/>
                      <w:color w:val="auto"/>
                      <w:sz w:val="21"/>
                      <w:szCs w:val="21"/>
                      <w:shd w:val="clear" w:color="auto" w:fill="auto"/>
                    </w:rPr>
                    <w:t>厂界噪声达到GB12348《工业企业厂界噪声排放标准》</w:t>
                  </w:r>
                  <w:r>
                    <w:rPr>
                      <w:rFonts w:hint="eastAsia" w:ascii="Times New Roman" w:hAnsi="Times New Roman" w:eastAsia="宋体"/>
                      <w:color w:val="auto"/>
                      <w:sz w:val="21"/>
                      <w:szCs w:val="21"/>
                      <w:shd w:val="clear" w:color="auto" w:fill="auto"/>
                      <w:lang w:val="en-US" w:eastAsia="zh-CN"/>
                    </w:rPr>
                    <w:t>2类</w:t>
                  </w:r>
                  <w:r>
                    <w:rPr>
                      <w:rFonts w:hint="eastAsia" w:ascii="Times New Roman" w:hAnsi="Times New Roman" w:eastAsia="宋体"/>
                      <w:color w:val="auto"/>
                      <w:sz w:val="21"/>
                      <w:szCs w:val="21"/>
                      <w:shd w:val="clear" w:color="auto" w:fill="auto"/>
                    </w:rPr>
                    <w:t>要求</w:t>
                  </w:r>
                  <w:r>
                    <w:rPr>
                      <w:rFonts w:hint="eastAsia" w:ascii="Times New Roman" w:hAnsi="Times New Roman" w:eastAsia="宋体"/>
                      <w:color w:val="auto"/>
                      <w:sz w:val="21"/>
                      <w:szCs w:val="21"/>
                      <w:shd w:val="clear" w:color="auto" w:fill="auto"/>
                      <w:lang w:eastAsia="zh-CN"/>
                    </w:rPr>
                    <w:t>；</w:t>
                  </w:r>
                  <w:r>
                    <w:rPr>
                      <w:rFonts w:hint="eastAsia" w:ascii="Times New Roman" w:hAnsi="Times New Roman" w:eastAsia="宋体"/>
                      <w:color w:val="auto"/>
                      <w:sz w:val="21"/>
                      <w:szCs w:val="21"/>
                      <w:shd w:val="clear" w:color="auto" w:fill="auto"/>
                      <w:lang w:val="en-US" w:eastAsia="zh-CN"/>
                    </w:rPr>
                    <w:t>配套环保设施与主体工程达到“三同时”；企业计划开展清洁生产审核，建立环境管理体系和制定完善突发环境事件应急预案</w:t>
                  </w:r>
                </w:p>
              </w:tc>
              <w:tc>
                <w:tcPr>
                  <w:tcW w:w="1134" w:type="dxa"/>
                  <w:noWrap w:val="0"/>
                  <w:vAlign w:val="center"/>
                </w:tcPr>
                <w:p w14:paraId="09996305">
                  <w:pPr>
                    <w:jc w:val="center"/>
                    <w:rPr>
                      <w:rFonts w:hint="eastAsia" w:ascii="Times New Roman"/>
                      <w:color w:val="auto"/>
                      <w:sz w:val="21"/>
                      <w:szCs w:val="21"/>
                      <w:lang w:val="en-US" w:eastAsia="zh-CN"/>
                    </w:rPr>
                  </w:pPr>
                  <w:r>
                    <w:rPr>
                      <w:rFonts w:hint="eastAsia" w:ascii="Times New Roman"/>
                      <w:color w:val="auto"/>
                      <w:sz w:val="21"/>
                      <w:szCs w:val="21"/>
                      <w:lang w:val="en-US" w:eastAsia="zh-CN"/>
                    </w:rPr>
                    <w:t>符合</w:t>
                  </w:r>
                </w:p>
              </w:tc>
            </w:tr>
          </w:tbl>
          <w:p w14:paraId="0FD0FE92">
            <w:pPr>
              <w:spacing w:before="190" w:beforeLines="50" w:line="360" w:lineRule="auto"/>
              <w:rPr>
                <w:rFonts w:ascii="Times New Roman" w:eastAsia="黑体"/>
                <w:bCs/>
                <w:sz w:val="30"/>
              </w:rPr>
            </w:pPr>
            <w:r>
              <w:rPr>
                <w:rFonts w:ascii="Times New Roman" w:eastAsia="黑体"/>
                <w:bCs/>
                <w:sz w:val="30"/>
              </w:rPr>
              <w:t>与本项目有关的原有污染情况及主要环境问题:</w:t>
            </w:r>
          </w:p>
          <w:p w14:paraId="65AFC290">
            <w:pPr>
              <w:spacing w:before="0" w:beforeLines="0" w:line="360" w:lineRule="auto"/>
              <w:ind w:firstLine="480" w:firstLineChars="200"/>
              <w:rPr>
                <w:rFonts w:hint="eastAsia" w:ascii="Times New Roman"/>
                <w:sz w:val="24"/>
              </w:rPr>
            </w:pPr>
            <w:r>
              <w:rPr>
                <w:rFonts w:ascii="Times New Roman"/>
                <w:sz w:val="24"/>
              </w:rPr>
              <w:t>本项目</w:t>
            </w:r>
            <w:r>
              <w:rPr>
                <w:rFonts w:hint="eastAsia" w:ascii="Times New Roman"/>
                <w:sz w:val="24"/>
                <w:lang w:val="en-US" w:eastAsia="zh-CN"/>
              </w:rPr>
              <w:t>租赁停产多年的土地、厂房进行生产建设，</w:t>
            </w:r>
            <w:r>
              <w:rPr>
                <w:rFonts w:ascii="Times New Roman"/>
                <w:sz w:val="24"/>
              </w:rPr>
              <w:t>原址</w:t>
            </w:r>
            <w:r>
              <w:rPr>
                <w:rFonts w:hint="eastAsia" w:ascii="Times New Roman"/>
                <w:sz w:val="24"/>
                <w:lang w:val="en-US" w:eastAsia="zh-CN"/>
              </w:rPr>
              <w:t>大部分为</w:t>
            </w:r>
            <w:r>
              <w:rPr>
                <w:rFonts w:ascii="Times New Roman"/>
                <w:sz w:val="24"/>
              </w:rPr>
              <w:t>空地，无任何污染源</w:t>
            </w:r>
            <w:r>
              <w:rPr>
                <w:rFonts w:hint="eastAsia" w:ascii="Times New Roman"/>
                <w:sz w:val="24"/>
              </w:rPr>
              <w:t>。</w:t>
            </w:r>
          </w:p>
          <w:p w14:paraId="4D847D63">
            <w:pPr>
              <w:pStyle w:val="12"/>
              <w:rPr>
                <w:rFonts w:hint="eastAsia" w:ascii="Times New Roman"/>
                <w:sz w:val="24"/>
              </w:rPr>
            </w:pPr>
          </w:p>
          <w:p w14:paraId="5A8022D6">
            <w:pPr>
              <w:spacing w:before="0" w:beforeLines="0" w:line="240" w:lineRule="auto"/>
            </w:pPr>
          </w:p>
        </w:tc>
      </w:tr>
    </w:tbl>
    <w:p w14:paraId="7163821A">
      <w:pPr>
        <w:rPr>
          <w:rFonts w:ascii="Times New Roman" w:eastAsia="创艺简黑体"/>
          <w:sz w:val="32"/>
          <w:szCs w:val="32"/>
        </w:rPr>
      </w:pPr>
      <w:r>
        <w:rPr>
          <w:rFonts w:ascii="Times New Roman" w:eastAsia="黑体"/>
          <w:bCs/>
          <w:sz w:val="32"/>
          <w:szCs w:val="32"/>
        </w:rPr>
        <w:t>建设项目所在地自然环境社会环境简况</w:t>
      </w:r>
    </w:p>
    <w:tbl>
      <w:tblPr>
        <w:tblStyle w:val="8"/>
        <w:tblW w:w="0" w:type="auto"/>
        <w:tblInd w:w="0" w:type="dxa"/>
        <w:tblBorders>
          <w:top w:val="single" w:color="auto" w:sz="12" w:space="0"/>
          <w:left w:val="single" w:color="auto" w:sz="12" w:space="0"/>
          <w:bottom w:val="single" w:color="auto" w:sz="12" w:space="0"/>
          <w:right w:val="single" w:color="auto" w:sz="12" w:space="0"/>
          <w:insideH w:val="single" w:color="auto" w:sz="12" w:space="0"/>
          <w:insideV w:val="none" w:color="auto" w:sz="0" w:space="0"/>
        </w:tblBorders>
        <w:tblLayout w:type="fixed"/>
        <w:tblCellMar>
          <w:top w:w="0" w:type="dxa"/>
          <w:left w:w="108" w:type="dxa"/>
          <w:bottom w:w="0" w:type="dxa"/>
          <w:right w:w="108" w:type="dxa"/>
        </w:tblCellMar>
      </w:tblPr>
      <w:tblGrid>
        <w:gridCol w:w="8928"/>
      </w:tblGrid>
      <w:tr w14:paraId="6F8D412A">
        <w:tblPrEx>
          <w:tblBorders>
            <w:top w:val="single" w:color="auto" w:sz="12" w:space="0"/>
            <w:left w:val="single" w:color="auto" w:sz="12" w:space="0"/>
            <w:bottom w:val="single" w:color="auto" w:sz="12" w:space="0"/>
            <w:right w:val="single" w:color="auto" w:sz="12" w:space="0"/>
            <w:insideH w:val="single" w:color="auto" w:sz="12" w:space="0"/>
            <w:insideV w:val="none" w:color="auto" w:sz="0" w:space="0"/>
          </w:tblBorders>
          <w:tblCellMar>
            <w:top w:w="0" w:type="dxa"/>
            <w:left w:w="108" w:type="dxa"/>
            <w:bottom w:w="0" w:type="dxa"/>
            <w:right w:w="108" w:type="dxa"/>
          </w:tblCellMar>
        </w:tblPrEx>
        <w:trPr>
          <w:trHeight w:val="2245" w:hRule="atLeast"/>
        </w:trPr>
        <w:tc>
          <w:tcPr>
            <w:tcW w:w="8928" w:type="dxa"/>
            <w:noWrap w:val="0"/>
            <w:vAlign w:val="top"/>
          </w:tcPr>
          <w:p w14:paraId="178A0A5B">
            <w:pPr>
              <w:pStyle w:val="4"/>
              <w:spacing w:before="190" w:beforeLines="50" w:line="480" w:lineRule="exact"/>
              <w:rPr>
                <w:rFonts w:ascii="Times New Roman"/>
                <w:sz w:val="30"/>
              </w:rPr>
            </w:pPr>
            <w:r>
              <w:rPr>
                <w:rFonts w:ascii="Times New Roman" w:eastAsia="黑体"/>
                <w:b w:val="0"/>
                <w:bCs/>
                <w:sz w:val="30"/>
              </w:rPr>
              <w:t>自然环境简况（地形、地貌、地质、气候、气象、水文、植被、生物多样性等）：</w:t>
            </w:r>
          </w:p>
          <w:p w14:paraId="1A95EE5A">
            <w:pPr>
              <w:spacing w:before="190" w:beforeLines="50" w:line="480" w:lineRule="exact"/>
              <w:rPr>
                <w:rFonts w:hint="eastAsia" w:ascii="Times New Roman" w:eastAsia="黑体"/>
                <w:szCs w:val="28"/>
              </w:rPr>
            </w:pPr>
            <w:r>
              <w:rPr>
                <w:rFonts w:ascii="Times New Roman" w:eastAsia="黑体"/>
                <w:szCs w:val="28"/>
              </w:rPr>
              <w:t>1地理位置</w:t>
            </w:r>
          </w:p>
          <w:p w14:paraId="4FE9D399">
            <w:pPr>
              <w:spacing w:line="360" w:lineRule="auto"/>
              <w:ind w:firstLine="480" w:firstLineChars="200"/>
              <w:rPr>
                <w:rFonts w:ascii="Times New Roman"/>
                <w:sz w:val="24"/>
              </w:rPr>
            </w:pPr>
            <w:r>
              <w:rPr>
                <w:rFonts w:ascii="Times New Roman"/>
                <w:sz w:val="24"/>
              </w:rPr>
              <w:t>本溪市位于辽宁省的中南部偏东，是进入辽东半岛东部山区的起点。它南临边境城市丹东，北连省会沈阳和煤都抚顺，东界吉林省通化市，西与古城辽阳接壤。地理坐标为东经123°34＇～125°46＇，北纬40°49＇～41°35＇。全境总面积8348km</w:t>
            </w:r>
            <w:r>
              <w:rPr>
                <w:rFonts w:ascii="Times New Roman"/>
                <w:sz w:val="24"/>
                <w:vertAlign w:val="superscript"/>
              </w:rPr>
              <w:t>2</w:t>
            </w:r>
            <w:r>
              <w:rPr>
                <w:rFonts w:ascii="Times New Roman"/>
                <w:sz w:val="24"/>
              </w:rPr>
              <w:t>。明山区位于本溪市东北部，总面积408.1km</w:t>
            </w:r>
            <w:r>
              <w:rPr>
                <w:rFonts w:ascii="Times New Roman"/>
                <w:sz w:val="24"/>
                <w:vertAlign w:val="superscript"/>
              </w:rPr>
              <w:t>2</w:t>
            </w:r>
            <w:r>
              <w:rPr>
                <w:rFonts w:ascii="Times New Roman"/>
                <w:sz w:val="24"/>
              </w:rPr>
              <w:t>。区内距沈阳桃仙机场50km、大连港350km、营口港180km、大东港170km。</w:t>
            </w:r>
          </w:p>
          <w:p w14:paraId="1E8FC040">
            <w:pPr>
              <w:spacing w:before="190" w:beforeLines="50" w:line="360" w:lineRule="auto"/>
              <w:ind w:firstLine="480" w:firstLineChars="200"/>
              <w:rPr>
                <w:rFonts w:ascii="Times New Roman"/>
                <w:sz w:val="24"/>
                <w:szCs w:val="24"/>
              </w:rPr>
            </w:pPr>
            <w:r>
              <w:rPr>
                <w:rFonts w:hint="eastAsia" w:ascii="Times New Roman"/>
                <w:sz w:val="24"/>
                <w:szCs w:val="24"/>
              </w:rPr>
              <w:t>本溪神衣岩棉制造有限公司</w:t>
            </w:r>
            <w:r>
              <w:rPr>
                <w:rFonts w:hint="eastAsia"/>
                <w:sz w:val="24"/>
              </w:rPr>
              <w:t>位于</w:t>
            </w:r>
            <w:r>
              <w:rPr>
                <w:rFonts w:hint="eastAsia" w:ascii="Times New Roman"/>
                <w:sz w:val="24"/>
                <w:szCs w:val="24"/>
              </w:rPr>
              <w:t>本溪市溪湖区火连寨镇梨树沟上堡村。</w:t>
            </w:r>
            <w:r>
              <w:rPr>
                <w:rFonts w:ascii="Times New Roman"/>
                <w:sz w:val="24"/>
              </w:rPr>
              <w:t>建设项目地理位置图见附图</w:t>
            </w:r>
            <w:r>
              <w:rPr>
                <w:rFonts w:hint="eastAsia" w:ascii="Times New Roman"/>
                <w:sz w:val="24"/>
              </w:rPr>
              <w:t>2</w:t>
            </w:r>
            <w:r>
              <w:rPr>
                <w:rFonts w:ascii="Times New Roman"/>
                <w:sz w:val="24"/>
              </w:rPr>
              <w:t>。</w:t>
            </w:r>
          </w:p>
          <w:p w14:paraId="67675F28">
            <w:pPr>
              <w:spacing w:before="190" w:beforeLines="50" w:line="480" w:lineRule="exact"/>
              <w:rPr>
                <w:rFonts w:ascii="Times New Roman" w:eastAsia="黑体"/>
                <w:szCs w:val="28"/>
              </w:rPr>
            </w:pPr>
            <w:r>
              <w:rPr>
                <w:rFonts w:ascii="Times New Roman" w:eastAsia="黑体"/>
                <w:szCs w:val="28"/>
              </w:rPr>
              <w:t>2地形地貌</w:t>
            </w:r>
          </w:p>
          <w:p w14:paraId="12B857B1">
            <w:pPr>
              <w:spacing w:before="190" w:beforeLines="50" w:line="360" w:lineRule="auto"/>
              <w:ind w:firstLine="480" w:firstLineChars="200"/>
              <w:rPr>
                <w:rFonts w:hint="eastAsia" w:ascii="Times New Roman"/>
                <w:sz w:val="24"/>
                <w:szCs w:val="24"/>
              </w:rPr>
            </w:pPr>
            <w:r>
              <w:rPr>
                <w:rFonts w:hint="eastAsia" w:ascii="Times New Roman"/>
                <w:sz w:val="24"/>
                <w:szCs w:val="24"/>
                <w:lang w:val="zh-CN"/>
              </w:rPr>
              <w:t>场地位于</w:t>
            </w:r>
            <w:r>
              <w:rPr>
                <w:rFonts w:hint="eastAsia" w:ascii="Times New Roman"/>
                <w:sz w:val="24"/>
                <w:szCs w:val="24"/>
              </w:rPr>
              <w:t>辽东低山丘陵与辽沈平原过渡地带，该地区山脉属长白山系千山山脉，全区地势由南向北倾斜，标高变化在100-554.7米，属丘陵景观，地形变化所形成的谷地以南北向大川为主，呈“鱼骨刺”状向东西两侧延伸，与山体呈相互交错之势，太子河支流北砂河的支流砂河纵贯全区。</w:t>
            </w:r>
          </w:p>
          <w:p w14:paraId="28D730A5">
            <w:pPr>
              <w:spacing w:before="190" w:beforeLines="50" w:line="480" w:lineRule="exact"/>
              <w:jc w:val="left"/>
              <w:rPr>
                <w:rFonts w:ascii="Times New Roman" w:eastAsia="黑体"/>
                <w:szCs w:val="28"/>
              </w:rPr>
            </w:pPr>
            <w:r>
              <w:rPr>
                <w:rFonts w:ascii="Times New Roman" w:eastAsia="黑体"/>
                <w:szCs w:val="28"/>
              </w:rPr>
              <w:t>3气候特征</w:t>
            </w:r>
          </w:p>
          <w:p w14:paraId="764871C1">
            <w:pPr>
              <w:spacing w:line="360" w:lineRule="auto"/>
              <w:ind w:firstLine="560"/>
              <w:outlineLvl w:val="0"/>
              <w:rPr>
                <w:rFonts w:hint="eastAsia" w:hAnsi="宋体"/>
                <w:sz w:val="24"/>
              </w:rPr>
            </w:pPr>
            <w:r>
              <w:rPr>
                <w:rFonts w:ascii="Times New Roman"/>
                <w:sz w:val="24"/>
              </w:rPr>
              <w:t>属大陆性气候，受西伯利亚和蒙古冷空气的影响，寒暑变化剧烈，四季分明。一月份平均气温为零下 12</w:t>
            </w:r>
            <w:r>
              <w:rPr>
                <w:rFonts w:hint="eastAsia" w:ascii="Times New Roman"/>
                <w:sz w:val="24"/>
              </w:rPr>
              <w:t>℃</w:t>
            </w:r>
            <w:r>
              <w:rPr>
                <w:rFonts w:ascii="Times New Roman"/>
                <w:sz w:val="24"/>
              </w:rPr>
              <w:t>，七月份平均气温为24.3</w:t>
            </w:r>
            <w:r>
              <w:rPr>
                <w:rFonts w:hint="eastAsia" w:ascii="Times New Roman"/>
                <w:sz w:val="24"/>
              </w:rPr>
              <w:t>℃</w:t>
            </w:r>
            <w:r>
              <w:rPr>
                <w:rFonts w:ascii="Times New Roman"/>
                <w:sz w:val="24"/>
              </w:rPr>
              <w:t>，冬季最低温度零下32.3</w:t>
            </w:r>
            <w:r>
              <w:rPr>
                <w:rFonts w:hint="eastAsia" w:ascii="Times New Roman"/>
                <w:sz w:val="24"/>
              </w:rPr>
              <w:t>℃</w:t>
            </w:r>
            <w:r>
              <w:rPr>
                <w:rFonts w:ascii="Times New Roman"/>
                <w:sz w:val="24"/>
              </w:rPr>
              <w:t>，全年平均气温为7.8</w:t>
            </w:r>
            <w:r>
              <w:rPr>
                <w:rFonts w:hint="eastAsia" w:ascii="Times New Roman"/>
                <w:sz w:val="24"/>
              </w:rPr>
              <w:t>℃</w:t>
            </w:r>
            <w:r>
              <w:rPr>
                <w:rFonts w:ascii="Times New Roman"/>
                <w:sz w:val="24"/>
              </w:rPr>
              <w:t>。全年无霜期平均为156天，冰冻期5个月左右，年平均降雨量为793.7mm，降雨最多集中的七、八两个月。全年日照时数平均2400小时，日照时间占可照时间的50-55%。平均活动积温为3200</w:t>
            </w:r>
            <w:r>
              <w:rPr>
                <w:rFonts w:hint="eastAsia" w:ascii="Times New Roman"/>
                <w:sz w:val="24"/>
              </w:rPr>
              <w:t>℃</w:t>
            </w:r>
            <w:r>
              <w:rPr>
                <w:rFonts w:ascii="Times New Roman"/>
                <w:sz w:val="24"/>
              </w:rPr>
              <w:t>，月平均温度9</w:t>
            </w:r>
            <w:r>
              <w:rPr>
                <w:rFonts w:hint="eastAsia" w:ascii="Times New Roman"/>
                <w:sz w:val="24"/>
              </w:rPr>
              <w:t>℃</w:t>
            </w:r>
            <w:r>
              <w:rPr>
                <w:rFonts w:ascii="Times New Roman"/>
                <w:sz w:val="24"/>
              </w:rPr>
              <w:t>，积雪最深25cm左右，年平均蒸发量1600mm，全年以东风、南风、西南风为多，主导风向为西南风，平均风速为2.8米/秒，最大风速为21米/秒，四月份最大平均风速为3.7米/秒，八月份为少风季节</w:t>
            </w:r>
            <w:r>
              <w:rPr>
                <w:rFonts w:hAnsi="宋体"/>
                <w:sz w:val="24"/>
              </w:rPr>
              <w:t>。</w:t>
            </w:r>
          </w:p>
          <w:p w14:paraId="110A1B3E">
            <w:pPr>
              <w:spacing w:before="190" w:beforeLines="50" w:line="360" w:lineRule="auto"/>
              <w:jc w:val="left"/>
              <w:rPr>
                <w:rFonts w:ascii="Times New Roman" w:eastAsia="黑体"/>
                <w:szCs w:val="28"/>
              </w:rPr>
            </w:pPr>
            <w:r>
              <w:rPr>
                <w:rFonts w:ascii="Times New Roman" w:eastAsia="黑体"/>
                <w:szCs w:val="28"/>
              </w:rPr>
              <w:t>4水文特征</w:t>
            </w:r>
          </w:p>
          <w:p w14:paraId="7C1128C3">
            <w:pPr>
              <w:pStyle w:val="13"/>
              <w:rPr>
                <w:rFonts w:ascii="Times New Roman" w:hAnsi="Times New Roman"/>
                <w:bCs w:val="0"/>
              </w:rPr>
            </w:pPr>
            <w:r>
              <w:rPr>
                <w:rFonts w:ascii="Times New Roman" w:hAnsi="Times New Roman"/>
                <w:bCs w:val="0"/>
              </w:rPr>
              <w:t>据初步地质勘探资料，区内分为两个工程地质区，沙河两侧为堆积谷地平原区，其余地带为构造侵蚀中低山脉为主。第四纪：地层比较简单，厚约5—6米，由上而下主要分三层：1、粉质粘土、2、砾和粗沙、3、卵石。 基岩：岩层呈向斜扬起形态出现，由上而下为页岩、灰岩、页岩、砂岩。构造：该地断层及节理裂隙不发育，仅有F4断层斜穿，该地段基岩为紧闭扭转断层，对工程建筑影响不大，没有不良地质现象。冻土深度为1.3米左右，地耐力在170-500kPa／m2。</w:t>
            </w:r>
          </w:p>
          <w:p w14:paraId="45A938D1">
            <w:pPr>
              <w:spacing w:line="360" w:lineRule="auto"/>
              <w:ind w:firstLine="560"/>
              <w:outlineLvl w:val="0"/>
              <w:rPr>
                <w:rFonts w:hint="eastAsia" w:ascii="Times New Roman"/>
                <w:sz w:val="24"/>
              </w:rPr>
            </w:pPr>
            <w:r>
              <w:rPr>
                <w:rFonts w:ascii="Times New Roman"/>
                <w:sz w:val="24"/>
              </w:rPr>
              <w:t>该地地下水较为丰富。灰岩是地下水的潜水层，西部尚有下压性大断层，横穿红旗沟小河及砂河，断层带水较多，如果开采断层及地层水，两口井日产两千吨水是可以的。第四纪地层受大气降水及小河水渗流作用，地下水位在2.5米左右</w:t>
            </w:r>
            <w:r>
              <w:rPr>
                <w:rFonts w:hint="eastAsia" w:ascii="Times New Roman"/>
                <w:sz w:val="24"/>
              </w:rPr>
              <w:t>。</w:t>
            </w:r>
          </w:p>
          <w:p w14:paraId="5CBA7B7F">
            <w:pPr>
              <w:spacing w:before="190" w:beforeLines="50" w:line="360" w:lineRule="auto"/>
              <w:jc w:val="left"/>
              <w:rPr>
                <w:rFonts w:ascii="Times New Roman" w:eastAsia="黑体"/>
                <w:szCs w:val="28"/>
              </w:rPr>
            </w:pPr>
            <w:r>
              <w:rPr>
                <w:rFonts w:hint="eastAsia" w:ascii="Times New Roman" w:eastAsia="黑体"/>
                <w:szCs w:val="28"/>
              </w:rPr>
              <w:t>5自然资源</w:t>
            </w:r>
          </w:p>
          <w:p w14:paraId="424D0804">
            <w:pPr>
              <w:spacing w:line="360" w:lineRule="auto"/>
              <w:ind w:firstLine="560"/>
              <w:outlineLvl w:val="0"/>
              <w:rPr>
                <w:rFonts w:hint="eastAsia" w:ascii="Times New Roman"/>
                <w:sz w:val="24"/>
                <w:szCs w:val="24"/>
              </w:rPr>
            </w:pPr>
            <w:r>
              <w:rPr>
                <w:rFonts w:ascii="Times New Roman"/>
                <w:color w:val="000000"/>
                <w:sz w:val="24"/>
                <w:szCs w:val="24"/>
              </w:rPr>
              <w:t>本溪市地处长白山植物区系南端，受华北植物的侵入，加上人工引种，森林资源十分丰富。共有母本、草本植物127科88种，全地区森林覆盖率达72.6%，植被覆盖率达80.3%。本溪市有野生动物69种，其中现存国家重点保护动物15种，省重点保护动物54种。境内太子河及其支流的野生鱼类也可达5目8科27种</w:t>
            </w:r>
            <w:r>
              <w:rPr>
                <w:rFonts w:hint="eastAsia" w:hAnsi="宋体"/>
                <w:sz w:val="24"/>
              </w:rPr>
              <w:t>。</w:t>
            </w:r>
          </w:p>
        </w:tc>
      </w:tr>
      <w:tr w14:paraId="2A9B5032">
        <w:tblPrEx>
          <w:tblBorders>
            <w:top w:val="single" w:color="auto" w:sz="12" w:space="0"/>
            <w:left w:val="single" w:color="auto" w:sz="12" w:space="0"/>
            <w:bottom w:val="single" w:color="auto" w:sz="12" w:space="0"/>
            <w:right w:val="single" w:color="auto" w:sz="12" w:space="0"/>
            <w:insideH w:val="single" w:color="auto" w:sz="12" w:space="0"/>
            <w:insideV w:val="none" w:color="auto" w:sz="0" w:space="0"/>
          </w:tblBorders>
          <w:tblCellMar>
            <w:top w:w="0" w:type="dxa"/>
            <w:left w:w="108" w:type="dxa"/>
            <w:bottom w:w="0" w:type="dxa"/>
            <w:right w:w="108" w:type="dxa"/>
          </w:tblCellMar>
        </w:tblPrEx>
        <w:trPr>
          <w:trHeight w:val="5491" w:hRule="atLeast"/>
        </w:trPr>
        <w:tc>
          <w:tcPr>
            <w:tcW w:w="8928" w:type="dxa"/>
            <w:noWrap w:val="0"/>
            <w:vAlign w:val="top"/>
          </w:tcPr>
          <w:p w14:paraId="54AA164E">
            <w:pPr>
              <w:pStyle w:val="4"/>
              <w:spacing w:before="190" w:beforeLines="50" w:line="480" w:lineRule="exact"/>
            </w:pPr>
            <w:r>
              <w:t>社会环境简况（社会经济结构、教育、文化、文物保护等）：</w:t>
            </w:r>
          </w:p>
          <w:p w14:paraId="180B44B6">
            <w:pPr>
              <w:spacing w:line="360" w:lineRule="auto"/>
              <w:ind w:firstLine="560"/>
              <w:outlineLvl w:val="0"/>
              <w:rPr>
                <w:rFonts w:hint="eastAsia" w:ascii="Times New Roman"/>
                <w:sz w:val="24"/>
              </w:rPr>
            </w:pPr>
            <w:r>
              <w:rPr>
                <w:rFonts w:ascii="Times New Roman"/>
                <w:sz w:val="24"/>
              </w:rPr>
              <w:t>1行政区划及人口</w:t>
            </w:r>
          </w:p>
          <w:p w14:paraId="515A0D57">
            <w:pPr>
              <w:spacing w:line="360" w:lineRule="auto"/>
              <w:ind w:firstLine="480" w:firstLineChars="200"/>
              <w:rPr>
                <w:rFonts w:ascii="Times New Roman"/>
                <w:sz w:val="24"/>
              </w:rPr>
            </w:pPr>
            <w:bookmarkStart w:id="0" w:name="_Toc2898"/>
            <w:bookmarkStart w:id="1" w:name="_Toc30002"/>
            <w:bookmarkStart w:id="2" w:name="_Toc11483"/>
            <w:bookmarkStart w:id="3" w:name="_Toc11663"/>
            <w:bookmarkStart w:id="4" w:name="_Toc29715"/>
            <w:bookmarkStart w:id="5" w:name="_Toc13095"/>
            <w:r>
              <w:rPr>
                <w:rFonts w:ascii="Times New Roman"/>
                <w:sz w:val="24"/>
              </w:rPr>
              <w:t>本溪市设</w:t>
            </w:r>
            <w:r>
              <w:rPr>
                <w:rFonts w:ascii="Times New Roman"/>
                <w:sz w:val="24"/>
              </w:rPr>
              <w:fldChar w:fldCharType="begin"/>
            </w:r>
            <w:r>
              <w:rPr>
                <w:rFonts w:ascii="Times New Roman"/>
                <w:sz w:val="24"/>
              </w:rPr>
              <w:instrText xml:space="preserve"> HYPERLINK "http://baike.baidu.com/view/361073.htm" \t "_blank" </w:instrText>
            </w:r>
            <w:r>
              <w:rPr>
                <w:rFonts w:ascii="Times New Roman"/>
                <w:sz w:val="24"/>
              </w:rPr>
              <w:fldChar w:fldCharType="separate"/>
            </w:r>
            <w:r>
              <w:rPr>
                <w:rFonts w:ascii="Times New Roman"/>
                <w:sz w:val="24"/>
              </w:rPr>
              <w:t>平山</w:t>
            </w:r>
            <w:r>
              <w:rPr>
                <w:rFonts w:ascii="Times New Roman"/>
                <w:sz w:val="24"/>
              </w:rPr>
              <w:fldChar w:fldCharType="end"/>
            </w:r>
            <w:r>
              <w:rPr>
                <w:rFonts w:ascii="Times New Roman"/>
                <w:sz w:val="24"/>
              </w:rPr>
              <w:t>、</w:t>
            </w:r>
            <w:r>
              <w:rPr>
                <w:rFonts w:ascii="Times New Roman"/>
                <w:sz w:val="24"/>
              </w:rPr>
              <w:fldChar w:fldCharType="begin"/>
            </w:r>
            <w:r>
              <w:rPr>
                <w:rFonts w:ascii="Times New Roman"/>
                <w:sz w:val="24"/>
              </w:rPr>
              <w:instrText xml:space="preserve"> HYPERLINK "http://baike.baidu.com/view/399371.htm" \t "_blank" </w:instrText>
            </w:r>
            <w:r>
              <w:rPr>
                <w:rFonts w:ascii="Times New Roman"/>
                <w:sz w:val="24"/>
              </w:rPr>
              <w:fldChar w:fldCharType="separate"/>
            </w:r>
            <w:r>
              <w:rPr>
                <w:rFonts w:ascii="Times New Roman"/>
                <w:sz w:val="24"/>
              </w:rPr>
              <w:t>明山</w:t>
            </w:r>
            <w:r>
              <w:rPr>
                <w:rFonts w:ascii="Times New Roman"/>
                <w:sz w:val="24"/>
              </w:rPr>
              <w:fldChar w:fldCharType="end"/>
            </w:r>
            <w:r>
              <w:rPr>
                <w:rFonts w:ascii="Times New Roman"/>
                <w:sz w:val="24"/>
              </w:rPr>
              <w:t>、溪湖、</w:t>
            </w:r>
            <w:r>
              <w:rPr>
                <w:rFonts w:ascii="Times New Roman"/>
                <w:sz w:val="24"/>
              </w:rPr>
              <w:fldChar w:fldCharType="begin"/>
            </w:r>
            <w:r>
              <w:rPr>
                <w:rFonts w:ascii="Times New Roman"/>
                <w:sz w:val="24"/>
              </w:rPr>
              <w:instrText xml:space="preserve"> HYPERLINK "http://baike.baidu.com/view/399373.htm" \t "_blank" </w:instrText>
            </w:r>
            <w:r>
              <w:rPr>
                <w:rFonts w:ascii="Times New Roman"/>
                <w:sz w:val="24"/>
              </w:rPr>
              <w:fldChar w:fldCharType="separate"/>
            </w:r>
            <w:r>
              <w:rPr>
                <w:rFonts w:ascii="Times New Roman"/>
                <w:sz w:val="24"/>
              </w:rPr>
              <w:t>南芬</w:t>
            </w:r>
            <w:r>
              <w:rPr>
                <w:rFonts w:ascii="Times New Roman"/>
                <w:sz w:val="24"/>
              </w:rPr>
              <w:fldChar w:fldCharType="end"/>
            </w:r>
            <w:r>
              <w:rPr>
                <w:rFonts w:ascii="Times New Roman"/>
                <w:sz w:val="24"/>
              </w:rPr>
              <w:t>四区，</w:t>
            </w:r>
            <w:r>
              <w:rPr>
                <w:rFonts w:ascii="Times New Roman"/>
                <w:sz w:val="24"/>
              </w:rPr>
              <w:fldChar w:fldCharType="begin"/>
            </w:r>
            <w:r>
              <w:rPr>
                <w:rFonts w:ascii="Times New Roman"/>
                <w:sz w:val="24"/>
              </w:rPr>
              <w:instrText xml:space="preserve"> HYPERLINK "http://baike.baidu.com/view/399374.htm" \t "_blank" </w:instrText>
            </w:r>
            <w:r>
              <w:rPr>
                <w:rFonts w:ascii="Times New Roman"/>
                <w:sz w:val="24"/>
              </w:rPr>
              <w:fldChar w:fldCharType="separate"/>
            </w:r>
            <w:r>
              <w:rPr>
                <w:rFonts w:ascii="Times New Roman"/>
                <w:sz w:val="24"/>
              </w:rPr>
              <w:t>本溪满族自治县</w:t>
            </w:r>
            <w:r>
              <w:rPr>
                <w:rFonts w:ascii="Times New Roman"/>
                <w:sz w:val="24"/>
              </w:rPr>
              <w:fldChar w:fldCharType="end"/>
            </w:r>
            <w:r>
              <w:rPr>
                <w:rFonts w:ascii="Times New Roman"/>
                <w:sz w:val="24"/>
              </w:rPr>
              <w:t>、</w:t>
            </w:r>
            <w:r>
              <w:rPr>
                <w:rFonts w:ascii="Times New Roman"/>
                <w:sz w:val="24"/>
              </w:rPr>
              <w:fldChar w:fldCharType="begin"/>
            </w:r>
            <w:r>
              <w:rPr>
                <w:rFonts w:ascii="Times New Roman"/>
                <w:sz w:val="24"/>
              </w:rPr>
              <w:instrText xml:space="preserve"> HYPERLINK "http://baike.baidu.com/view/3821.htm" \t "_blank" </w:instrText>
            </w:r>
            <w:r>
              <w:rPr>
                <w:rFonts w:ascii="Times New Roman"/>
                <w:sz w:val="24"/>
              </w:rPr>
              <w:fldChar w:fldCharType="separate"/>
            </w:r>
            <w:r>
              <w:rPr>
                <w:rFonts w:ascii="Times New Roman"/>
                <w:sz w:val="24"/>
              </w:rPr>
              <w:t>桓仁</w:t>
            </w:r>
            <w:r>
              <w:rPr>
                <w:rFonts w:ascii="Times New Roman"/>
                <w:sz w:val="24"/>
              </w:rPr>
              <w:fldChar w:fldCharType="end"/>
            </w:r>
            <w:r>
              <w:rPr>
                <w:rFonts w:ascii="Times New Roman"/>
                <w:sz w:val="24"/>
              </w:rPr>
              <w:t>满族自治县两县。全市共25个</w:t>
            </w:r>
            <w:r>
              <w:rPr>
                <w:rFonts w:ascii="Times New Roman"/>
                <w:sz w:val="24"/>
              </w:rPr>
              <w:fldChar w:fldCharType="begin"/>
            </w:r>
            <w:r>
              <w:rPr>
                <w:rFonts w:ascii="Times New Roman"/>
                <w:sz w:val="24"/>
              </w:rPr>
              <w:instrText xml:space="preserve"> HYPERLINK "http://baike.baidu.com/view/300244.htm" \t "_blank" </w:instrText>
            </w:r>
            <w:r>
              <w:rPr>
                <w:rFonts w:ascii="Times New Roman"/>
                <w:sz w:val="24"/>
              </w:rPr>
              <w:fldChar w:fldCharType="separate"/>
            </w:r>
            <w:r>
              <w:rPr>
                <w:rFonts w:ascii="Times New Roman"/>
                <w:sz w:val="24"/>
              </w:rPr>
              <w:t>街道办事处</w:t>
            </w:r>
            <w:r>
              <w:rPr>
                <w:rFonts w:ascii="Times New Roman"/>
                <w:sz w:val="24"/>
              </w:rPr>
              <w:fldChar w:fldCharType="end"/>
            </w:r>
            <w:r>
              <w:rPr>
                <w:rFonts w:ascii="Times New Roman"/>
                <w:sz w:val="24"/>
              </w:rPr>
              <w:t>（两县各一个）、40个乡镇、229个社区、289个村民委（含一个国家级高新区即本溪高新技术产业开发区）。</w:t>
            </w:r>
            <w:bookmarkEnd w:id="0"/>
            <w:bookmarkEnd w:id="1"/>
            <w:bookmarkEnd w:id="2"/>
            <w:bookmarkEnd w:id="3"/>
            <w:bookmarkEnd w:id="4"/>
            <w:bookmarkEnd w:id="5"/>
          </w:p>
          <w:p w14:paraId="089F2C98">
            <w:pPr>
              <w:spacing w:line="360" w:lineRule="auto"/>
              <w:ind w:firstLine="560"/>
              <w:outlineLvl w:val="0"/>
              <w:rPr>
                <w:rFonts w:ascii="Times New Roman"/>
                <w:sz w:val="24"/>
              </w:rPr>
            </w:pPr>
            <w:r>
              <w:rPr>
                <w:rFonts w:ascii="Times New Roman"/>
                <w:sz w:val="24"/>
                <w:szCs w:val="22"/>
              </w:rPr>
              <w:t>溪湖区隶属于辽宁省本溪市，位于本溪市西北部、</w:t>
            </w:r>
            <w:r>
              <w:rPr>
                <w:rFonts w:ascii="Times New Roman"/>
                <w:sz w:val="24"/>
                <w:szCs w:val="22"/>
              </w:rPr>
              <w:fldChar w:fldCharType="begin"/>
            </w:r>
            <w:r>
              <w:rPr>
                <w:rFonts w:ascii="Times New Roman"/>
                <w:sz w:val="24"/>
                <w:szCs w:val="22"/>
              </w:rPr>
              <w:instrText xml:space="preserve"> HYPERLINK "https://baike.so.com/doc/5950354-6163294.html" \t "https://baike.so.com/doc/_blank" </w:instrText>
            </w:r>
            <w:r>
              <w:rPr>
                <w:rFonts w:ascii="Times New Roman"/>
                <w:sz w:val="24"/>
                <w:szCs w:val="22"/>
              </w:rPr>
              <w:fldChar w:fldCharType="separate"/>
            </w:r>
            <w:r>
              <w:rPr>
                <w:rFonts w:ascii="Times New Roman"/>
                <w:sz w:val="24"/>
                <w:szCs w:val="22"/>
              </w:rPr>
              <w:t>辽东半岛</w:t>
            </w:r>
            <w:r>
              <w:rPr>
                <w:rFonts w:ascii="Times New Roman"/>
                <w:sz w:val="24"/>
                <w:szCs w:val="22"/>
              </w:rPr>
              <w:fldChar w:fldCharType="end"/>
            </w:r>
            <w:r>
              <w:rPr>
                <w:rFonts w:ascii="Times New Roman"/>
                <w:sz w:val="24"/>
                <w:szCs w:val="22"/>
              </w:rPr>
              <w:t>腹地，东临</w:t>
            </w:r>
            <w:r>
              <w:rPr>
                <w:rFonts w:ascii="Times New Roman"/>
                <w:sz w:val="24"/>
                <w:szCs w:val="22"/>
              </w:rPr>
              <w:fldChar w:fldCharType="begin"/>
            </w:r>
            <w:r>
              <w:rPr>
                <w:rFonts w:ascii="Times New Roman"/>
                <w:sz w:val="24"/>
                <w:szCs w:val="22"/>
              </w:rPr>
              <w:instrText xml:space="preserve"> HYPERLINK "https://baike.so.com/doc/5852933-6065773.html" \t "https://baike.so.com/doc/_blank" </w:instrText>
            </w:r>
            <w:r>
              <w:rPr>
                <w:rFonts w:ascii="Times New Roman"/>
                <w:sz w:val="24"/>
                <w:szCs w:val="22"/>
              </w:rPr>
              <w:fldChar w:fldCharType="separate"/>
            </w:r>
            <w:r>
              <w:rPr>
                <w:rFonts w:ascii="Times New Roman"/>
                <w:sz w:val="24"/>
                <w:szCs w:val="22"/>
              </w:rPr>
              <w:t>明山区</w:t>
            </w:r>
            <w:r>
              <w:rPr>
                <w:rFonts w:ascii="Times New Roman"/>
                <w:sz w:val="24"/>
                <w:szCs w:val="22"/>
              </w:rPr>
              <w:fldChar w:fldCharType="end"/>
            </w:r>
            <w:r>
              <w:rPr>
                <w:rFonts w:ascii="Times New Roman"/>
                <w:sz w:val="24"/>
                <w:szCs w:val="22"/>
              </w:rPr>
              <w:t>，西毗</w:t>
            </w:r>
            <w:r>
              <w:rPr>
                <w:rFonts w:ascii="Times New Roman"/>
                <w:sz w:val="24"/>
                <w:szCs w:val="22"/>
              </w:rPr>
              <w:fldChar w:fldCharType="begin"/>
            </w:r>
            <w:r>
              <w:rPr>
                <w:rFonts w:ascii="Times New Roman"/>
                <w:sz w:val="24"/>
                <w:szCs w:val="22"/>
              </w:rPr>
              <w:instrText xml:space="preserve"> HYPERLINK "https://baike.so.com/doc/5513091-5748372.html" \t "https://baike.so.com/doc/_blank" </w:instrText>
            </w:r>
            <w:r>
              <w:rPr>
                <w:rFonts w:ascii="Times New Roman"/>
                <w:sz w:val="24"/>
                <w:szCs w:val="22"/>
              </w:rPr>
              <w:fldChar w:fldCharType="separate"/>
            </w:r>
            <w:r>
              <w:rPr>
                <w:rFonts w:ascii="Times New Roman"/>
                <w:sz w:val="24"/>
                <w:szCs w:val="22"/>
              </w:rPr>
              <w:t>辽阳市</w:t>
            </w:r>
            <w:r>
              <w:rPr>
                <w:rFonts w:ascii="Times New Roman"/>
                <w:sz w:val="24"/>
                <w:szCs w:val="22"/>
              </w:rPr>
              <w:fldChar w:fldCharType="end"/>
            </w:r>
            <w:r>
              <w:rPr>
                <w:rFonts w:ascii="Times New Roman"/>
                <w:sz w:val="24"/>
                <w:szCs w:val="22"/>
              </w:rPr>
              <w:t>，南接</w:t>
            </w:r>
            <w:r>
              <w:rPr>
                <w:rFonts w:ascii="Times New Roman"/>
                <w:sz w:val="24"/>
                <w:szCs w:val="22"/>
              </w:rPr>
              <w:fldChar w:fldCharType="begin"/>
            </w:r>
            <w:r>
              <w:rPr>
                <w:rFonts w:ascii="Times New Roman"/>
                <w:sz w:val="24"/>
                <w:szCs w:val="22"/>
              </w:rPr>
              <w:instrText xml:space="preserve"> HYPERLINK "https://baike.so.com/doc/5852920-6065760.html" \t "https://baike.so.com/doc/_blank" </w:instrText>
            </w:r>
            <w:r>
              <w:rPr>
                <w:rFonts w:ascii="Times New Roman"/>
                <w:sz w:val="24"/>
                <w:szCs w:val="22"/>
              </w:rPr>
              <w:fldChar w:fldCharType="separate"/>
            </w:r>
            <w:r>
              <w:rPr>
                <w:rFonts w:ascii="Times New Roman"/>
                <w:sz w:val="24"/>
                <w:szCs w:val="22"/>
              </w:rPr>
              <w:t>平山区</w:t>
            </w:r>
            <w:r>
              <w:rPr>
                <w:rFonts w:ascii="Times New Roman"/>
                <w:sz w:val="24"/>
                <w:szCs w:val="22"/>
              </w:rPr>
              <w:fldChar w:fldCharType="end"/>
            </w:r>
            <w:r>
              <w:rPr>
                <w:rFonts w:ascii="Times New Roman"/>
                <w:sz w:val="24"/>
                <w:szCs w:val="22"/>
              </w:rPr>
              <w:t>，北靠</w:t>
            </w:r>
            <w:r>
              <w:rPr>
                <w:rFonts w:ascii="Times New Roman"/>
                <w:sz w:val="24"/>
                <w:szCs w:val="22"/>
              </w:rPr>
              <w:fldChar w:fldCharType="begin"/>
            </w:r>
            <w:r>
              <w:rPr>
                <w:rFonts w:ascii="Times New Roman"/>
                <w:sz w:val="24"/>
                <w:szCs w:val="22"/>
              </w:rPr>
              <w:instrText xml:space="preserve"> HYPERLINK "https://baike.so.com/doc/5422674-5660874.html" \t "https://baike.so.com/doc/_blank" </w:instrText>
            </w:r>
            <w:r>
              <w:rPr>
                <w:rFonts w:ascii="Times New Roman"/>
                <w:sz w:val="24"/>
                <w:szCs w:val="22"/>
              </w:rPr>
              <w:fldChar w:fldCharType="separate"/>
            </w:r>
            <w:r>
              <w:rPr>
                <w:rFonts w:ascii="Times New Roman"/>
                <w:sz w:val="24"/>
                <w:szCs w:val="22"/>
              </w:rPr>
              <w:t>沈阳市</w:t>
            </w:r>
            <w:r>
              <w:rPr>
                <w:rFonts w:ascii="Times New Roman"/>
                <w:sz w:val="24"/>
                <w:szCs w:val="22"/>
              </w:rPr>
              <w:fldChar w:fldCharType="end"/>
            </w:r>
            <w:r>
              <w:rPr>
                <w:rFonts w:ascii="Times New Roman"/>
                <w:sz w:val="24"/>
                <w:szCs w:val="22"/>
              </w:rPr>
              <w:t>、</w:t>
            </w:r>
            <w:r>
              <w:rPr>
                <w:rFonts w:ascii="Times New Roman"/>
                <w:sz w:val="24"/>
                <w:szCs w:val="22"/>
              </w:rPr>
              <w:fldChar w:fldCharType="begin"/>
            </w:r>
            <w:r>
              <w:rPr>
                <w:rFonts w:ascii="Times New Roman"/>
                <w:sz w:val="24"/>
                <w:szCs w:val="22"/>
              </w:rPr>
              <w:instrText xml:space="preserve"> HYPERLINK "https://baike.so.com/doc/2729899-2881553.html" \t "https://baike.so.com/doc/_blank" </w:instrText>
            </w:r>
            <w:r>
              <w:rPr>
                <w:rFonts w:ascii="Times New Roman"/>
                <w:sz w:val="24"/>
                <w:szCs w:val="22"/>
              </w:rPr>
              <w:fldChar w:fldCharType="separate"/>
            </w:r>
            <w:r>
              <w:rPr>
                <w:rFonts w:ascii="Times New Roman"/>
                <w:sz w:val="24"/>
                <w:szCs w:val="22"/>
              </w:rPr>
              <w:t>抚顺市</w:t>
            </w:r>
            <w:r>
              <w:rPr>
                <w:rFonts w:ascii="Times New Roman"/>
                <w:sz w:val="24"/>
                <w:szCs w:val="22"/>
              </w:rPr>
              <w:fldChar w:fldCharType="end"/>
            </w:r>
            <w:r>
              <w:rPr>
                <w:rFonts w:ascii="Times New Roman"/>
                <w:sz w:val="24"/>
                <w:szCs w:val="22"/>
              </w:rPr>
              <w:t>，总面积138平方公里；辖6个街道、1个镇；总人口</w:t>
            </w:r>
            <w:r>
              <w:rPr>
                <w:rFonts w:hint="eastAsia" w:ascii="Times New Roman"/>
                <w:sz w:val="24"/>
                <w:szCs w:val="22"/>
              </w:rPr>
              <w:t>16.8</w:t>
            </w:r>
            <w:r>
              <w:rPr>
                <w:rFonts w:ascii="Times New Roman"/>
                <w:sz w:val="24"/>
                <w:szCs w:val="22"/>
              </w:rPr>
              <w:t>万人。</w:t>
            </w:r>
          </w:p>
          <w:p w14:paraId="74D616A0">
            <w:pPr>
              <w:spacing w:line="360" w:lineRule="auto"/>
              <w:ind w:firstLine="560"/>
              <w:outlineLvl w:val="0"/>
              <w:rPr>
                <w:rFonts w:hint="eastAsia" w:ascii="Times New Roman"/>
                <w:sz w:val="24"/>
              </w:rPr>
            </w:pPr>
            <w:r>
              <w:rPr>
                <w:rFonts w:ascii="Times New Roman"/>
                <w:sz w:val="24"/>
              </w:rPr>
              <w:t>2</w:t>
            </w:r>
            <w:r>
              <w:rPr>
                <w:rFonts w:hint="eastAsia" w:ascii="Times New Roman"/>
                <w:sz w:val="24"/>
              </w:rPr>
              <w:t>社会</w:t>
            </w:r>
            <w:r>
              <w:rPr>
                <w:rFonts w:ascii="Times New Roman"/>
                <w:sz w:val="24"/>
              </w:rPr>
              <w:t>经济</w:t>
            </w:r>
          </w:p>
          <w:p w14:paraId="02596C6A">
            <w:pPr>
              <w:spacing w:line="360" w:lineRule="auto"/>
              <w:ind w:firstLine="480" w:firstLineChars="200"/>
              <w:rPr>
                <w:rFonts w:ascii="Times New Roman"/>
                <w:sz w:val="24"/>
              </w:rPr>
            </w:pPr>
            <w:r>
              <w:rPr>
                <w:rFonts w:ascii="Times New Roman"/>
                <w:sz w:val="24"/>
              </w:rPr>
              <w:t>2014年1-9月实现地区生产总值124.2亿，同比增长8.1%。一产业完成增加值5.7亿元，同比增长4.5%，二产业完成增加值77.3亿元，同比增长10.8%，三产业完成增加值41.2亿元，同比增长2.8%。</w:t>
            </w:r>
          </w:p>
          <w:p w14:paraId="3ECDD70B">
            <w:pPr>
              <w:spacing w:line="360" w:lineRule="auto"/>
              <w:ind w:firstLine="560"/>
              <w:outlineLvl w:val="0"/>
              <w:rPr>
                <w:rFonts w:hint="eastAsia" w:ascii="Times New Roman"/>
                <w:sz w:val="24"/>
              </w:rPr>
            </w:pPr>
            <w:r>
              <w:rPr>
                <w:rFonts w:ascii="Times New Roman"/>
                <w:sz w:val="24"/>
              </w:rPr>
              <w:t>本溪经济以工业为主，农业方面主要农作物有玉米、高粱、水稻、大豆、花生等。养蚕、养参、养鹿业很发达。山区盛产大叶芹、蕨菜等，畅销日本等国。森林面积307.2万亩，立木蓄积量达949万立方米，主要树种有红松、落叶松、油松、云杉、水曲柳等270多种。每年为国家输送大量木材。2004年本溪市进行林业体制改革，农民承包分配林业用地，林下经济蓬勃发展，已成为本溪县农业产业的重要支柱。</w:t>
            </w:r>
          </w:p>
          <w:p w14:paraId="1D847197">
            <w:pPr>
              <w:spacing w:line="360" w:lineRule="auto"/>
              <w:ind w:firstLine="560"/>
              <w:outlineLvl w:val="0"/>
              <w:rPr>
                <w:rFonts w:hint="eastAsia" w:ascii="Times New Roman"/>
                <w:sz w:val="24"/>
              </w:rPr>
            </w:pPr>
            <w:r>
              <w:rPr>
                <w:rFonts w:hint="eastAsia" w:ascii="Times New Roman"/>
                <w:sz w:val="24"/>
              </w:rPr>
              <w:t>3</w:t>
            </w:r>
            <w:r>
              <w:rPr>
                <w:rFonts w:ascii="Times New Roman"/>
                <w:sz w:val="24"/>
              </w:rPr>
              <w:t>交通运输</w:t>
            </w:r>
          </w:p>
          <w:p w14:paraId="7A849C4B">
            <w:pPr>
              <w:spacing w:line="360" w:lineRule="auto"/>
              <w:ind w:firstLine="560"/>
              <w:outlineLvl w:val="0"/>
              <w:rPr>
                <w:rFonts w:hint="eastAsia" w:ascii="Times New Roman"/>
                <w:sz w:val="24"/>
                <w:szCs w:val="24"/>
              </w:rPr>
            </w:pPr>
            <w:r>
              <w:rPr>
                <w:rFonts w:hint="eastAsia" w:ascii="Times New Roman"/>
                <w:sz w:val="24"/>
                <w:szCs w:val="24"/>
              </w:rPr>
              <w:t>本溪市地理位置优越，交通十分便捷。东与</w:t>
            </w:r>
            <w:r>
              <w:rPr>
                <w:rFonts w:ascii="Times New Roman"/>
                <w:sz w:val="24"/>
                <w:szCs w:val="24"/>
              </w:rPr>
              <w:fldChar w:fldCharType="begin"/>
            </w:r>
            <w:r>
              <w:rPr>
                <w:rFonts w:ascii="Times New Roman"/>
                <w:sz w:val="24"/>
                <w:szCs w:val="24"/>
              </w:rPr>
              <w:instrText xml:space="preserve"> HYPERLINK "http://baike.baidu.com/view/2659.htm" \t "_blank" </w:instrText>
            </w:r>
            <w:r>
              <w:rPr>
                <w:rFonts w:ascii="Times New Roman"/>
                <w:sz w:val="24"/>
                <w:szCs w:val="24"/>
              </w:rPr>
              <w:fldChar w:fldCharType="separate"/>
            </w:r>
            <w:r>
              <w:rPr>
                <w:rFonts w:hint="eastAsia" w:ascii="Times New Roman"/>
                <w:sz w:val="24"/>
                <w:szCs w:val="24"/>
              </w:rPr>
              <w:t>吉林省</w:t>
            </w:r>
            <w:r>
              <w:rPr>
                <w:rFonts w:hint="eastAsia" w:ascii="Times New Roman"/>
                <w:sz w:val="24"/>
                <w:szCs w:val="24"/>
              </w:rPr>
              <w:fldChar w:fldCharType="end"/>
            </w:r>
            <w:r>
              <w:rPr>
                <w:rFonts w:hint="eastAsia" w:ascii="Times New Roman"/>
                <w:sz w:val="24"/>
                <w:szCs w:val="24"/>
              </w:rPr>
              <w:t>通化为邻，距通化市约150km；南临丹东，距丹东市约193km；西和辽阳、鞍山接壤，距辽阳市约69km；北靠沈阳、抚顺，距沈阳约63km，距抚顺约79km</w:t>
            </w:r>
          </w:p>
          <w:p w14:paraId="79A09BBD">
            <w:pPr>
              <w:spacing w:line="460" w:lineRule="exact"/>
              <w:rPr>
                <w:rFonts w:ascii="Times New Roman"/>
                <w:b/>
                <w:bCs/>
                <w:sz w:val="24"/>
              </w:rPr>
            </w:pPr>
            <w:r>
              <w:rPr>
                <w:rFonts w:ascii="Times New Roman"/>
                <w:b/>
                <w:bCs/>
                <w:sz w:val="24"/>
              </w:rPr>
              <w:t>社会环境简况（社会经济、人口、文化、文物等）</w:t>
            </w:r>
          </w:p>
          <w:p w14:paraId="207D1B10">
            <w:pPr>
              <w:spacing w:line="460" w:lineRule="exact"/>
              <w:rPr>
                <w:rFonts w:ascii="Times New Roman"/>
                <w:b/>
                <w:bCs/>
                <w:sz w:val="24"/>
              </w:rPr>
            </w:pPr>
            <w:r>
              <w:rPr>
                <w:rFonts w:ascii="Times New Roman"/>
                <w:b/>
                <w:bCs/>
                <w:sz w:val="24"/>
              </w:rPr>
              <w:t>1．行政区划及人口</w:t>
            </w:r>
          </w:p>
          <w:p w14:paraId="519DE6E1">
            <w:pPr>
              <w:spacing w:line="360" w:lineRule="auto"/>
              <w:ind w:firstLine="480" w:firstLineChars="200"/>
              <w:rPr>
                <w:rFonts w:ascii="Times New Roman"/>
                <w:sz w:val="24"/>
              </w:rPr>
            </w:pPr>
            <w:r>
              <w:rPr>
                <w:rFonts w:ascii="Times New Roman"/>
                <w:sz w:val="24"/>
              </w:rPr>
              <w:t>本溪市设</w:t>
            </w:r>
            <w:r>
              <w:rPr>
                <w:rFonts w:ascii="Times New Roman"/>
                <w:sz w:val="24"/>
              </w:rPr>
              <w:fldChar w:fldCharType="begin"/>
            </w:r>
            <w:r>
              <w:rPr>
                <w:rFonts w:ascii="Times New Roman"/>
                <w:sz w:val="24"/>
              </w:rPr>
              <w:instrText xml:space="preserve"> HYPERLINK "http://baike.baidu.com/view/361073.htm" \t "_blank" </w:instrText>
            </w:r>
            <w:r>
              <w:rPr>
                <w:rFonts w:ascii="Times New Roman"/>
                <w:sz w:val="24"/>
              </w:rPr>
              <w:fldChar w:fldCharType="separate"/>
            </w:r>
            <w:r>
              <w:rPr>
                <w:rFonts w:ascii="Times New Roman"/>
                <w:sz w:val="24"/>
              </w:rPr>
              <w:t>平山</w:t>
            </w:r>
            <w:r>
              <w:rPr>
                <w:rFonts w:ascii="Times New Roman"/>
                <w:sz w:val="24"/>
              </w:rPr>
              <w:fldChar w:fldCharType="end"/>
            </w:r>
            <w:r>
              <w:rPr>
                <w:rFonts w:ascii="Times New Roman"/>
                <w:sz w:val="24"/>
              </w:rPr>
              <w:t>、</w:t>
            </w:r>
            <w:r>
              <w:rPr>
                <w:rFonts w:ascii="Times New Roman"/>
                <w:sz w:val="24"/>
              </w:rPr>
              <w:fldChar w:fldCharType="begin"/>
            </w:r>
            <w:r>
              <w:rPr>
                <w:rFonts w:ascii="Times New Roman"/>
                <w:sz w:val="24"/>
              </w:rPr>
              <w:instrText xml:space="preserve"> HYPERLINK "http://baike.baidu.com/view/399371.htm" \t "_blank" </w:instrText>
            </w:r>
            <w:r>
              <w:rPr>
                <w:rFonts w:ascii="Times New Roman"/>
                <w:sz w:val="24"/>
              </w:rPr>
              <w:fldChar w:fldCharType="separate"/>
            </w:r>
            <w:r>
              <w:rPr>
                <w:rFonts w:ascii="Times New Roman"/>
                <w:sz w:val="24"/>
              </w:rPr>
              <w:t>明山</w:t>
            </w:r>
            <w:r>
              <w:rPr>
                <w:rFonts w:ascii="Times New Roman"/>
                <w:sz w:val="24"/>
              </w:rPr>
              <w:fldChar w:fldCharType="end"/>
            </w:r>
            <w:r>
              <w:rPr>
                <w:rFonts w:ascii="Times New Roman"/>
                <w:sz w:val="24"/>
              </w:rPr>
              <w:t>、溪湖、</w:t>
            </w:r>
            <w:r>
              <w:rPr>
                <w:rFonts w:ascii="Times New Roman"/>
                <w:sz w:val="24"/>
              </w:rPr>
              <w:fldChar w:fldCharType="begin"/>
            </w:r>
            <w:r>
              <w:rPr>
                <w:rFonts w:ascii="Times New Roman"/>
                <w:sz w:val="24"/>
              </w:rPr>
              <w:instrText xml:space="preserve"> HYPERLINK "http://baike.baidu.com/view/399373.htm" \t "_blank" </w:instrText>
            </w:r>
            <w:r>
              <w:rPr>
                <w:rFonts w:ascii="Times New Roman"/>
                <w:sz w:val="24"/>
              </w:rPr>
              <w:fldChar w:fldCharType="separate"/>
            </w:r>
            <w:r>
              <w:rPr>
                <w:rFonts w:ascii="Times New Roman"/>
                <w:sz w:val="24"/>
              </w:rPr>
              <w:t>南芬</w:t>
            </w:r>
            <w:r>
              <w:rPr>
                <w:rFonts w:ascii="Times New Roman"/>
                <w:sz w:val="24"/>
              </w:rPr>
              <w:fldChar w:fldCharType="end"/>
            </w:r>
            <w:r>
              <w:rPr>
                <w:rFonts w:ascii="Times New Roman"/>
                <w:sz w:val="24"/>
              </w:rPr>
              <w:t>四区，</w:t>
            </w:r>
            <w:r>
              <w:rPr>
                <w:rFonts w:ascii="Times New Roman"/>
                <w:sz w:val="24"/>
              </w:rPr>
              <w:fldChar w:fldCharType="begin"/>
            </w:r>
            <w:r>
              <w:rPr>
                <w:rFonts w:ascii="Times New Roman"/>
                <w:sz w:val="24"/>
              </w:rPr>
              <w:instrText xml:space="preserve"> HYPERLINK "http://baike.baidu.com/view/399374.htm" \t "_blank" </w:instrText>
            </w:r>
            <w:r>
              <w:rPr>
                <w:rFonts w:ascii="Times New Roman"/>
                <w:sz w:val="24"/>
              </w:rPr>
              <w:fldChar w:fldCharType="separate"/>
            </w:r>
            <w:r>
              <w:rPr>
                <w:rFonts w:ascii="Times New Roman"/>
                <w:sz w:val="24"/>
              </w:rPr>
              <w:t>本溪满族自治县</w:t>
            </w:r>
            <w:r>
              <w:rPr>
                <w:rFonts w:ascii="Times New Roman"/>
                <w:sz w:val="24"/>
              </w:rPr>
              <w:fldChar w:fldCharType="end"/>
            </w:r>
            <w:r>
              <w:rPr>
                <w:rFonts w:ascii="Times New Roman"/>
                <w:sz w:val="24"/>
              </w:rPr>
              <w:t>、</w:t>
            </w:r>
            <w:r>
              <w:rPr>
                <w:rFonts w:ascii="Times New Roman"/>
                <w:sz w:val="24"/>
              </w:rPr>
              <w:fldChar w:fldCharType="begin"/>
            </w:r>
            <w:r>
              <w:rPr>
                <w:rFonts w:ascii="Times New Roman"/>
                <w:sz w:val="24"/>
              </w:rPr>
              <w:instrText xml:space="preserve"> HYPERLINK "http://baike.baidu.com/view/3821.htm" \t "_blank" </w:instrText>
            </w:r>
            <w:r>
              <w:rPr>
                <w:rFonts w:ascii="Times New Roman"/>
                <w:sz w:val="24"/>
              </w:rPr>
              <w:fldChar w:fldCharType="separate"/>
            </w:r>
            <w:r>
              <w:rPr>
                <w:rFonts w:ascii="Times New Roman"/>
                <w:sz w:val="24"/>
              </w:rPr>
              <w:t>桓仁</w:t>
            </w:r>
            <w:r>
              <w:rPr>
                <w:rFonts w:ascii="Times New Roman"/>
                <w:sz w:val="24"/>
              </w:rPr>
              <w:fldChar w:fldCharType="end"/>
            </w:r>
            <w:r>
              <w:rPr>
                <w:rFonts w:ascii="Times New Roman"/>
                <w:sz w:val="24"/>
              </w:rPr>
              <w:t>满族自治县两县。全市共25个</w:t>
            </w:r>
            <w:r>
              <w:rPr>
                <w:rFonts w:ascii="Times New Roman"/>
                <w:sz w:val="24"/>
              </w:rPr>
              <w:fldChar w:fldCharType="begin"/>
            </w:r>
            <w:r>
              <w:rPr>
                <w:rFonts w:ascii="Times New Roman"/>
                <w:sz w:val="24"/>
              </w:rPr>
              <w:instrText xml:space="preserve"> HYPERLINK "http://baike.baidu.com/view/300244.htm" \t "_blank" </w:instrText>
            </w:r>
            <w:r>
              <w:rPr>
                <w:rFonts w:ascii="Times New Roman"/>
                <w:sz w:val="24"/>
              </w:rPr>
              <w:fldChar w:fldCharType="separate"/>
            </w:r>
            <w:r>
              <w:rPr>
                <w:rFonts w:ascii="Times New Roman"/>
                <w:sz w:val="24"/>
              </w:rPr>
              <w:t>街道办事处</w:t>
            </w:r>
            <w:r>
              <w:rPr>
                <w:rFonts w:ascii="Times New Roman"/>
                <w:sz w:val="24"/>
              </w:rPr>
              <w:fldChar w:fldCharType="end"/>
            </w:r>
            <w:r>
              <w:rPr>
                <w:rFonts w:ascii="Times New Roman"/>
                <w:sz w:val="24"/>
              </w:rPr>
              <w:t>（两县各一个）、40个乡镇、229个社区、289个村民委（含一个国家级高新区即本溪高新技术产业开发区）。</w:t>
            </w:r>
          </w:p>
          <w:p w14:paraId="5E638AF7">
            <w:pPr>
              <w:spacing w:line="360" w:lineRule="auto"/>
              <w:ind w:firstLine="480" w:firstLineChars="200"/>
              <w:rPr>
                <w:rFonts w:ascii="Times New Roman"/>
                <w:sz w:val="24"/>
              </w:rPr>
            </w:pPr>
            <w:r>
              <w:rPr>
                <w:rFonts w:ascii="Times New Roman"/>
                <w:sz w:val="24"/>
              </w:rPr>
              <w:t>溪湖区位于辽东半岛腹地，是中国辽宁省本溪市所辖的一个市辖区，是一个老工业基地。东界抚顺，西接辽阳，南衔丹东，北邻沈阳。下辖</w:t>
            </w:r>
            <w:r>
              <w:rPr>
                <w:rFonts w:hint="eastAsia" w:ascii="Times New Roman"/>
                <w:sz w:val="24"/>
              </w:rPr>
              <w:t>7</w:t>
            </w:r>
            <w:r>
              <w:rPr>
                <w:rFonts w:ascii="Times New Roman"/>
                <w:sz w:val="24"/>
              </w:rPr>
              <w:t>个街道办事处，区域面积</w:t>
            </w:r>
            <w:r>
              <w:rPr>
                <w:rFonts w:hint="eastAsia" w:ascii="Times New Roman"/>
                <w:sz w:val="24"/>
              </w:rPr>
              <w:t>138</w:t>
            </w:r>
            <w:r>
              <w:rPr>
                <w:rFonts w:ascii="Times New Roman"/>
                <w:sz w:val="24"/>
              </w:rPr>
              <w:t>平方公里，总人口</w:t>
            </w:r>
            <w:r>
              <w:rPr>
                <w:rFonts w:hint="eastAsia" w:ascii="Times New Roman"/>
                <w:sz w:val="24"/>
              </w:rPr>
              <w:t>16.8</w:t>
            </w:r>
            <w:r>
              <w:rPr>
                <w:rFonts w:ascii="Times New Roman"/>
                <w:sz w:val="24"/>
              </w:rPr>
              <w:t>万人。沈丹铁路、高速公路贯穿境内，距桃仙机场40公里，交通便利，具有得天独厚的地理位置。</w:t>
            </w:r>
          </w:p>
          <w:p w14:paraId="35431391">
            <w:pPr>
              <w:pStyle w:val="14"/>
              <w:tabs>
                <w:tab w:val="left" w:pos="6630"/>
              </w:tabs>
              <w:spacing w:line="360" w:lineRule="auto"/>
              <w:ind w:firstLine="0" w:firstLineChars="0"/>
              <w:outlineLvl w:val="0"/>
              <w:rPr>
                <w:sz w:val="24"/>
              </w:rPr>
            </w:pPr>
            <w:r>
              <w:rPr>
                <w:rFonts w:eastAsia="宋体"/>
                <w:b/>
                <w:bCs/>
                <w:sz w:val="24"/>
              </w:rPr>
              <w:t>2．社会经济</w:t>
            </w:r>
            <w:r>
              <w:rPr>
                <w:sz w:val="24"/>
              </w:rPr>
              <w:tab/>
            </w:r>
          </w:p>
          <w:p w14:paraId="027710F4">
            <w:pPr>
              <w:spacing w:line="360" w:lineRule="auto"/>
              <w:ind w:firstLine="480" w:firstLineChars="200"/>
              <w:rPr>
                <w:rFonts w:ascii="Times New Roman"/>
                <w:sz w:val="24"/>
              </w:rPr>
            </w:pPr>
            <w:r>
              <w:rPr>
                <w:rFonts w:ascii="Times New Roman"/>
                <w:sz w:val="24"/>
              </w:rPr>
              <w:t>2014年1-9月实现地区生产总值124.2亿，同比增长8.1%。一产业完成增加值5.7亿元，同比增长4.5%，二产业完成增加值77.3亿元，同比增长10.8%，三产业完成增加值41.2亿元，同比增长2.8%。</w:t>
            </w:r>
          </w:p>
          <w:p w14:paraId="132A2DCF">
            <w:pPr>
              <w:spacing w:line="360" w:lineRule="auto"/>
              <w:ind w:firstLine="480" w:firstLineChars="200"/>
              <w:rPr>
                <w:rFonts w:ascii="Times New Roman"/>
                <w:sz w:val="24"/>
              </w:rPr>
            </w:pPr>
            <w:r>
              <w:rPr>
                <w:rFonts w:ascii="Times New Roman"/>
                <w:sz w:val="24"/>
              </w:rPr>
              <w:t>本溪经济以工业为主，农业方面主要农作物有玉米、高粱、水稻、大豆、花生等。养蚕、养参、养鹿业很发达。山区盛产大叶芹、蕨菜等，畅销日本等国。森林面积307.2万亩，立木蓄积量达949万立方米，主要树种有红松、落叶松、油松、云杉、水曲柳等270多种。每年为国家输送大量木材。2004年本溪市进行林业体制改革，农民承包分配林业用地，林下经济蓬勃发展，已成为本溪县农业产业的重要支柱。</w:t>
            </w:r>
          </w:p>
          <w:p w14:paraId="7AECF320">
            <w:pPr>
              <w:pStyle w:val="14"/>
              <w:tabs>
                <w:tab w:val="left" w:pos="6630"/>
              </w:tabs>
              <w:spacing w:line="360" w:lineRule="auto"/>
              <w:ind w:firstLine="0" w:firstLineChars="0"/>
              <w:outlineLvl w:val="0"/>
              <w:rPr>
                <w:rFonts w:eastAsia="宋体"/>
                <w:b/>
                <w:bCs/>
                <w:sz w:val="24"/>
              </w:rPr>
            </w:pPr>
            <w:r>
              <w:rPr>
                <w:rFonts w:eastAsia="宋体"/>
                <w:b/>
                <w:bCs/>
                <w:sz w:val="24"/>
              </w:rPr>
              <w:t>3．交通</w:t>
            </w:r>
          </w:p>
          <w:p w14:paraId="7A67B5F2">
            <w:pPr>
              <w:pStyle w:val="14"/>
              <w:spacing w:line="360" w:lineRule="auto"/>
              <w:ind w:firstLine="480" w:firstLineChars="0"/>
              <w:outlineLvl w:val="0"/>
              <w:rPr>
                <w:rFonts w:eastAsia="宋体"/>
                <w:sz w:val="24"/>
              </w:rPr>
            </w:pPr>
            <w:r>
              <w:rPr>
                <w:rFonts w:hint="eastAsia" w:eastAsia="宋体"/>
                <w:sz w:val="24"/>
              </w:rPr>
              <w:t>本溪市地理位置优越，交通十分便捷。东与</w:t>
            </w:r>
            <w:r>
              <w:rPr>
                <w:rFonts w:eastAsia="宋体"/>
                <w:sz w:val="24"/>
              </w:rPr>
              <w:fldChar w:fldCharType="begin"/>
            </w:r>
            <w:r>
              <w:rPr>
                <w:rFonts w:eastAsia="宋体"/>
                <w:sz w:val="24"/>
              </w:rPr>
              <w:instrText xml:space="preserve"> HYPERLINK "http://baike.baidu.com/view/2659.htm" \t "_blank" </w:instrText>
            </w:r>
            <w:r>
              <w:rPr>
                <w:rFonts w:eastAsia="宋体"/>
                <w:sz w:val="24"/>
              </w:rPr>
              <w:fldChar w:fldCharType="separate"/>
            </w:r>
            <w:r>
              <w:rPr>
                <w:rFonts w:hint="eastAsia" w:eastAsia="宋体"/>
                <w:sz w:val="24"/>
              </w:rPr>
              <w:t>吉林省</w:t>
            </w:r>
            <w:r>
              <w:rPr>
                <w:rFonts w:hint="eastAsia" w:eastAsia="宋体"/>
                <w:sz w:val="24"/>
              </w:rPr>
              <w:fldChar w:fldCharType="end"/>
            </w:r>
            <w:r>
              <w:rPr>
                <w:rFonts w:hint="eastAsia" w:eastAsia="宋体"/>
                <w:sz w:val="24"/>
              </w:rPr>
              <w:t>通化为邻，距通化市约150km；南临丹东，距丹东市约193km；西和辽阳、鞍山接壤，距辽阳市约69km；北靠沈阳、抚顺，距沈阳约63km，距抚顺约79km</w:t>
            </w:r>
            <w:r>
              <w:rPr>
                <w:rFonts w:eastAsia="宋体"/>
                <w:sz w:val="24"/>
              </w:rPr>
              <w:t>。</w:t>
            </w:r>
          </w:p>
          <w:p w14:paraId="2CB20925">
            <w:pPr>
              <w:spacing w:line="460" w:lineRule="exact"/>
              <w:rPr>
                <w:rFonts w:ascii="Times New Roman"/>
                <w:sz w:val="24"/>
              </w:rPr>
            </w:pPr>
          </w:p>
          <w:p w14:paraId="6724F439">
            <w:pPr>
              <w:spacing w:before="190" w:beforeLines="50" w:after="190" w:afterLines="50" w:line="360" w:lineRule="auto"/>
              <w:jc w:val="center"/>
              <w:rPr>
                <w:rFonts w:ascii="Times New Roman"/>
                <w:sz w:val="24"/>
              </w:rPr>
            </w:pPr>
            <w:r>
              <w:rPr>
                <w:rFonts w:ascii="Times New Roman"/>
                <w:sz w:val="24"/>
              </w:rPr>
              <mc:AlternateContent>
                <mc:Choice Requires="wps">
                  <w:drawing>
                    <wp:anchor distT="0" distB="0" distL="114300" distR="114300" simplePos="0" relativeHeight="251720704" behindDoc="0" locked="0" layoutInCell="1" allowOverlap="1">
                      <wp:simplePos x="0" y="0"/>
                      <wp:positionH relativeFrom="column">
                        <wp:posOffset>1283335</wp:posOffset>
                      </wp:positionH>
                      <wp:positionV relativeFrom="paragraph">
                        <wp:posOffset>1261110</wp:posOffset>
                      </wp:positionV>
                      <wp:extent cx="989965" cy="381000"/>
                      <wp:effectExtent l="9525" t="9525" r="581660" b="390525"/>
                      <wp:wrapNone/>
                      <wp:docPr id="61" name="自选图形 38"/>
                      <wp:cNvGraphicFramePr/>
                      <a:graphic xmlns:a="http://schemas.openxmlformats.org/drawingml/2006/main">
                        <a:graphicData uri="http://schemas.microsoft.com/office/word/2010/wordprocessingShape">
                          <wps:wsp>
                            <wps:cNvSpPr/>
                            <wps:spPr>
                              <a:xfrm>
                                <a:off x="0" y="0"/>
                                <a:ext cx="989965" cy="381000"/>
                              </a:xfrm>
                              <a:prstGeom prst="wedgeRectCallout">
                                <a:avLst>
                                  <a:gd name="adj1" fmla="val 100097"/>
                                  <a:gd name="adj2" fmla="val 141111"/>
                                </a:avLst>
                              </a:prstGeom>
                              <a:noFill/>
                              <a:ln w="19050" cap="flat" cmpd="sng">
                                <a:solidFill>
                                  <a:srgbClr val="FF0000"/>
                                </a:solidFill>
                                <a:prstDash val="solid"/>
                                <a:miter/>
                                <a:headEnd type="none" w="med" len="med"/>
                                <a:tailEnd type="none" w="med" len="med"/>
                              </a:ln>
                            </wps:spPr>
                            <wps:txbx>
                              <w:txbxContent>
                                <w:p w14:paraId="3BFCFA87">
                                  <w:pPr>
                                    <w:rPr>
                                      <w:b/>
                                      <w:bCs/>
                                      <w:color w:val="FF0000"/>
                                      <w:sz w:val="24"/>
                                    </w:rPr>
                                  </w:pPr>
                                  <w:r>
                                    <w:rPr>
                                      <w:rFonts w:hint="eastAsia"/>
                                      <w:b/>
                                      <w:bCs/>
                                      <w:color w:val="FF0000"/>
                                      <w:sz w:val="24"/>
                                    </w:rPr>
                                    <w:t>项目所在地</w:t>
                                  </w:r>
                                </w:p>
                              </w:txbxContent>
                            </wps:txbx>
                            <wps:bodyPr wrap="square" upright="1"/>
                          </wps:wsp>
                        </a:graphicData>
                      </a:graphic>
                    </wp:anchor>
                  </w:drawing>
                </mc:Choice>
                <mc:Fallback>
                  <w:pict>
                    <v:shape id="自选图形 38" o:spid="_x0000_s1026" o:spt="61" type="#_x0000_t61" style="position:absolute;left:0pt;margin-left:101.05pt;margin-top:99.3pt;height:30pt;width:77.95pt;z-index:251720704;mso-width-relative:page;mso-height-relative:page;" filled="f" stroked="t" coordsize="21600,21600" o:gfxdata="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hXSfP9gAAAALAQAADwAAAAAAAAABACAAAAAiAAAA&#10;ZHJzL2Rvd25yZXYueG1sUEsBAhQAFAAAAAgAh07iQGEOOPtAAgAAdQQAAA4AAAAAAAAAAQAgAAAA&#10;JwEAAGRycy9lMm9Eb2MueG1sUEsFBgAAAAAGAAYAWQEAANkFAAAAAA==&#10;" adj="32421,41280">
                      <v:fill on="f" focussize="0,0"/>
                      <v:stroke weight="1.5pt" color="#FF0000" joinstyle="miter"/>
                      <v:imagedata o:title=""/>
                      <o:lock v:ext="edit" aspectratio="f"/>
                      <v:textbox>
                        <w:txbxContent>
                          <w:p w14:paraId="3BFCFA87">
                            <w:pPr>
                              <w:rPr>
                                <w:b/>
                                <w:bCs/>
                                <w:color w:val="FF0000"/>
                                <w:sz w:val="24"/>
                              </w:rPr>
                            </w:pPr>
                            <w:r>
                              <w:rPr>
                                <w:rFonts w:hint="eastAsia"/>
                                <w:b/>
                                <w:bCs/>
                                <w:color w:val="FF0000"/>
                                <w:sz w:val="24"/>
                              </w:rPr>
                              <w:t>项目所在地</w:t>
                            </w:r>
                          </w:p>
                        </w:txbxContent>
                      </v:textbox>
                    </v:shape>
                  </w:pict>
                </mc:Fallback>
              </mc:AlternateContent>
            </w:r>
            <w:r>
              <w:drawing>
                <wp:inline distT="0" distB="0" distL="114300" distR="114300">
                  <wp:extent cx="5528945" cy="4113530"/>
                  <wp:effectExtent l="0" t="0" r="14605" b="1270"/>
                  <wp:docPr id="110"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图片 15"/>
                          <pic:cNvPicPr>
                            <a:picLocks noChangeAspect="1"/>
                          </pic:cNvPicPr>
                        </pic:nvPicPr>
                        <pic:blipFill>
                          <a:blip r:embed="rId12"/>
                          <a:stretch>
                            <a:fillRect/>
                          </a:stretch>
                        </pic:blipFill>
                        <pic:spPr>
                          <a:xfrm>
                            <a:off x="0" y="0"/>
                            <a:ext cx="5528945" cy="4113530"/>
                          </a:xfrm>
                          <a:prstGeom prst="rect">
                            <a:avLst/>
                          </a:prstGeom>
                          <a:noFill/>
                          <a:ln>
                            <a:noFill/>
                          </a:ln>
                        </pic:spPr>
                      </pic:pic>
                    </a:graphicData>
                  </a:graphic>
                </wp:inline>
              </w:drawing>
            </w:r>
          </w:p>
          <w:p w14:paraId="6919D3F2">
            <w:pPr>
              <w:spacing w:before="190" w:beforeLines="50" w:after="190" w:afterLines="50"/>
              <w:jc w:val="center"/>
              <w:rPr>
                <w:rFonts w:ascii="Times New Roman"/>
                <w:b/>
                <w:bCs/>
                <w:color w:val="FF0000"/>
                <w:sz w:val="24"/>
              </w:rPr>
            </w:pPr>
            <w:r>
              <w:rPr>
                <w:rFonts w:ascii="Times New Roman"/>
                <w:b/>
                <w:bCs/>
                <w:sz w:val="24"/>
              </w:rPr>
              <w:t>图</w:t>
            </w:r>
            <w:r>
              <w:rPr>
                <w:rFonts w:hint="eastAsia" w:ascii="Times New Roman"/>
                <w:b/>
                <w:bCs/>
                <w:sz w:val="24"/>
                <w:lang w:val="en-US" w:eastAsia="zh-CN"/>
              </w:rPr>
              <w:t>1</w:t>
            </w:r>
            <w:r>
              <w:rPr>
                <w:rFonts w:ascii="Times New Roman"/>
                <w:b/>
                <w:bCs/>
                <w:sz w:val="24"/>
              </w:rPr>
              <w:t xml:space="preserve">  建设项目地理位置图</w:t>
            </w:r>
          </w:p>
          <w:p w14:paraId="173B4E2B">
            <w:pPr>
              <w:pStyle w:val="2"/>
              <w:rPr>
                <w:rFonts w:ascii="Times New Roman"/>
              </w:rPr>
            </w:pPr>
          </w:p>
          <w:p w14:paraId="72A090C5">
            <w:pPr>
              <w:spacing w:line="360" w:lineRule="auto"/>
              <w:ind w:firstLine="560"/>
              <w:outlineLvl w:val="0"/>
              <w:rPr>
                <w:rFonts w:ascii="Times New Roman"/>
                <w:sz w:val="24"/>
              </w:rPr>
            </w:pPr>
          </w:p>
          <w:p w14:paraId="51BB695A">
            <w:pPr>
              <w:spacing w:line="360" w:lineRule="auto"/>
              <w:ind w:firstLine="560"/>
              <w:outlineLvl w:val="0"/>
              <w:rPr>
                <w:rFonts w:ascii="Times New Roman"/>
                <w:sz w:val="24"/>
              </w:rPr>
            </w:pPr>
          </w:p>
          <w:p w14:paraId="3A61F7D0">
            <w:pPr>
              <w:spacing w:line="360" w:lineRule="auto"/>
              <w:ind w:firstLine="560"/>
              <w:outlineLvl w:val="0"/>
              <w:rPr>
                <w:rFonts w:ascii="Times New Roman"/>
                <w:sz w:val="24"/>
              </w:rPr>
            </w:pPr>
          </w:p>
          <w:p w14:paraId="593D58BC">
            <w:pPr>
              <w:spacing w:line="360" w:lineRule="auto"/>
              <w:ind w:firstLine="560"/>
              <w:outlineLvl w:val="0"/>
              <w:rPr>
                <w:rFonts w:ascii="Times New Roman"/>
                <w:sz w:val="24"/>
              </w:rPr>
            </w:pPr>
          </w:p>
          <w:p w14:paraId="148BC4EC">
            <w:pPr>
              <w:pStyle w:val="12"/>
            </w:pPr>
          </w:p>
          <w:p w14:paraId="787F9B48">
            <w:pPr>
              <w:spacing w:line="360" w:lineRule="auto"/>
              <w:ind w:firstLine="560"/>
              <w:outlineLvl w:val="0"/>
              <w:rPr>
                <w:rFonts w:ascii="Times New Roman"/>
                <w:sz w:val="24"/>
              </w:rPr>
            </w:pPr>
          </w:p>
          <w:p w14:paraId="1B351F09">
            <w:pPr>
              <w:spacing w:line="360" w:lineRule="auto"/>
              <w:ind w:firstLine="560"/>
              <w:outlineLvl w:val="0"/>
              <w:rPr>
                <w:rFonts w:ascii="Times New Roman"/>
                <w:sz w:val="24"/>
              </w:rPr>
            </w:pPr>
          </w:p>
          <w:p w14:paraId="2D93F839">
            <w:pPr>
              <w:spacing w:line="360" w:lineRule="auto"/>
              <w:ind w:firstLine="560"/>
              <w:outlineLvl w:val="0"/>
              <w:rPr>
                <w:rFonts w:hint="eastAsia"/>
              </w:rPr>
            </w:pPr>
          </w:p>
        </w:tc>
      </w:tr>
    </w:tbl>
    <w:p w14:paraId="2722FA2E">
      <w:pPr>
        <w:rPr>
          <w:rFonts w:ascii="Times New Roman" w:eastAsia="黑体"/>
          <w:sz w:val="32"/>
          <w:szCs w:val="32"/>
        </w:rPr>
      </w:pPr>
    </w:p>
    <w:p w14:paraId="1FC16D73">
      <w:pPr>
        <w:rPr>
          <w:rFonts w:ascii="Times New Roman" w:eastAsia="黑体"/>
          <w:color w:val="FF0000"/>
          <w:sz w:val="32"/>
          <w:szCs w:val="32"/>
        </w:rPr>
      </w:pPr>
      <w:r>
        <w:rPr>
          <w:rFonts w:ascii="Times New Roman" w:eastAsia="黑体"/>
          <w:color w:val="auto"/>
          <w:sz w:val="32"/>
          <w:szCs w:val="32"/>
        </w:rPr>
        <w:t>环境质量状况</w:t>
      </w:r>
    </w:p>
    <w:tbl>
      <w:tblPr>
        <w:tblStyle w:val="8"/>
        <w:tblW w:w="0" w:type="auto"/>
        <w:tblInd w:w="0"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8920"/>
      </w:tblGrid>
      <w:tr w14:paraId="3812D214">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1847" w:hRule="atLeast"/>
        </w:trPr>
        <w:tc>
          <w:tcPr>
            <w:tcW w:w="8920" w:type="dxa"/>
            <w:noWrap w:val="0"/>
            <w:vAlign w:val="top"/>
          </w:tcPr>
          <w:p w14:paraId="39CF8134">
            <w:pPr>
              <w:spacing w:before="190" w:beforeLines="50" w:line="480" w:lineRule="exact"/>
              <w:rPr>
                <w:rFonts w:ascii="Times New Roman" w:eastAsia="黑体"/>
                <w:sz w:val="30"/>
              </w:rPr>
            </w:pPr>
            <w:r>
              <w:rPr>
                <w:rFonts w:ascii="Times New Roman" w:eastAsia="黑体"/>
                <w:sz w:val="30"/>
              </w:rPr>
              <w:t>建设项目所在地区域环境质量现状及主要环境问题(环境空气、地表水、地下水、声环境、生态环境等)</w:t>
            </w:r>
          </w:p>
          <w:p w14:paraId="77EA523D">
            <w:pPr>
              <w:keepNext/>
              <w:keepLines/>
              <w:topLinePunct/>
              <w:spacing w:before="190" w:beforeLines="50" w:line="480" w:lineRule="exact"/>
              <w:rPr>
                <w:rFonts w:hint="eastAsia" w:ascii="Times New Roman" w:eastAsia="黑体"/>
                <w:szCs w:val="28"/>
              </w:rPr>
            </w:pPr>
            <w:r>
              <w:rPr>
                <w:rFonts w:ascii="Times New Roman" w:eastAsia="黑体"/>
                <w:szCs w:val="28"/>
              </w:rPr>
              <w:t>1环境空气质量现状</w:t>
            </w:r>
          </w:p>
          <w:p w14:paraId="493DFF82">
            <w:pPr>
              <w:pStyle w:val="15"/>
              <w:rPr>
                <w:rFonts w:hint="eastAsia" w:ascii="Times New Roman" w:cs="Times New Roman"/>
                <w:color w:val="auto"/>
                <w:szCs w:val="24"/>
              </w:rPr>
            </w:pPr>
            <w:r>
              <w:rPr>
                <w:rFonts w:hint="eastAsia" w:ascii="Times New Roman" w:cs="Times New Roman"/>
                <w:lang w:val="en-US" w:eastAsia="zh-CN"/>
              </w:rPr>
              <w:t>辽宁康瑞检测有限公司</w:t>
            </w:r>
            <w:r>
              <w:rPr>
                <w:rFonts w:ascii="Times New Roman" w:cs="Times New Roman"/>
              </w:rPr>
              <w:t>于201</w:t>
            </w:r>
            <w:r>
              <w:rPr>
                <w:rFonts w:hint="eastAsia" w:ascii="Times New Roman" w:cs="Times New Roman"/>
                <w:lang w:val="en-US" w:eastAsia="zh-CN"/>
              </w:rPr>
              <w:t>8</w:t>
            </w:r>
            <w:r>
              <w:rPr>
                <w:rFonts w:ascii="Times New Roman" w:cs="Times New Roman"/>
              </w:rPr>
              <w:t>年</w:t>
            </w:r>
            <w:r>
              <w:rPr>
                <w:rFonts w:hint="eastAsia" w:ascii="Times New Roman" w:cs="Times New Roman"/>
                <w:lang w:val="en-US" w:eastAsia="zh-CN"/>
              </w:rPr>
              <w:t>9</w:t>
            </w:r>
            <w:r>
              <w:rPr>
                <w:rFonts w:ascii="Times New Roman" w:cs="Times New Roman"/>
              </w:rPr>
              <w:t>月</w:t>
            </w:r>
            <w:r>
              <w:rPr>
                <w:rFonts w:hint="eastAsia" w:ascii="Times New Roman" w:cs="Times New Roman"/>
                <w:lang w:val="en-US" w:eastAsia="zh-CN"/>
              </w:rPr>
              <w:t>27</w:t>
            </w:r>
            <w:r>
              <w:rPr>
                <w:rFonts w:ascii="Times New Roman" w:cs="Times New Roman"/>
              </w:rPr>
              <w:t>日-</w:t>
            </w:r>
            <w:r>
              <w:rPr>
                <w:rFonts w:hint="eastAsia" w:ascii="Times New Roman" w:cs="Times New Roman"/>
                <w:lang w:val="en-US" w:eastAsia="zh-CN"/>
              </w:rPr>
              <w:t>10月3</w:t>
            </w:r>
            <w:r>
              <w:rPr>
                <w:rFonts w:ascii="Times New Roman" w:cs="Times New Roman"/>
              </w:rPr>
              <w:t>日</w:t>
            </w:r>
            <w:r>
              <w:rPr>
                <w:rFonts w:ascii="Times New Roman" w:cs="Times New Roman"/>
                <w:bCs/>
              </w:rPr>
              <w:t>对本项目所在地区进行了环境</w:t>
            </w:r>
            <w:r>
              <w:rPr>
                <w:rFonts w:hint="eastAsia" w:ascii="Times New Roman" w:cs="Times New Roman"/>
                <w:bCs/>
                <w:lang w:val="en-US" w:eastAsia="zh-CN"/>
              </w:rPr>
              <w:t>空气</w:t>
            </w:r>
            <w:r>
              <w:rPr>
                <w:rFonts w:ascii="Times New Roman" w:cs="Times New Roman"/>
                <w:bCs/>
              </w:rPr>
              <w:t>质量现状监测</w:t>
            </w:r>
            <w:r>
              <w:rPr>
                <w:rFonts w:ascii="Times New Roman" w:cs="Times New Roman"/>
                <w:color w:val="auto"/>
                <w:szCs w:val="24"/>
              </w:rPr>
              <w:t>，监测结果见表</w:t>
            </w:r>
            <w:r>
              <w:rPr>
                <w:rFonts w:hint="eastAsia" w:ascii="Times New Roman" w:cs="Times New Roman"/>
                <w:color w:val="auto"/>
                <w:szCs w:val="24"/>
                <w:lang w:val="en-US" w:eastAsia="zh-CN"/>
              </w:rPr>
              <w:t>8</w:t>
            </w:r>
            <w:r>
              <w:rPr>
                <w:rFonts w:ascii="Times New Roman" w:cs="Times New Roman"/>
                <w:color w:val="auto"/>
                <w:szCs w:val="24"/>
              </w:rPr>
              <w:t>。</w:t>
            </w:r>
          </w:p>
          <w:p w14:paraId="4BD8BAAE">
            <w:pPr>
              <w:tabs>
                <w:tab w:val="left" w:pos="4425"/>
              </w:tabs>
              <w:spacing w:line="560" w:lineRule="exact"/>
              <w:jc w:val="center"/>
              <w:rPr>
                <w:rFonts w:ascii="Times New Roman"/>
                <w:b/>
                <w:color w:val="000000"/>
                <w:sz w:val="24"/>
              </w:rPr>
            </w:pPr>
            <w:r>
              <w:rPr>
                <w:rFonts w:hint="eastAsia" w:hAnsi="宋体"/>
                <w:b/>
                <w:color w:val="000000"/>
                <w:sz w:val="24"/>
              </w:rPr>
              <w:t xml:space="preserve">     </w:t>
            </w:r>
            <w:r>
              <w:rPr>
                <w:rFonts w:ascii="Times New Roman"/>
                <w:b/>
                <w:color w:val="000000"/>
                <w:sz w:val="24"/>
              </w:rPr>
              <w:t xml:space="preserve">    表</w:t>
            </w:r>
            <w:r>
              <w:rPr>
                <w:rFonts w:hint="eastAsia" w:ascii="Times New Roman"/>
                <w:b/>
                <w:color w:val="000000"/>
                <w:sz w:val="24"/>
                <w:lang w:val="en-US" w:eastAsia="zh-CN"/>
              </w:rPr>
              <w:t>8</w:t>
            </w:r>
            <w:r>
              <w:rPr>
                <w:rFonts w:ascii="Times New Roman"/>
                <w:b/>
                <w:color w:val="000000"/>
                <w:sz w:val="24"/>
              </w:rPr>
              <w:t xml:space="preserve">  环境空气质量监测结果    mg/m</w:t>
            </w:r>
            <w:r>
              <w:rPr>
                <w:rFonts w:ascii="Times New Roman"/>
                <w:b/>
                <w:color w:val="000000"/>
                <w:sz w:val="24"/>
                <w:vertAlign w:val="superscript"/>
              </w:rPr>
              <w:t>3</w:t>
            </w:r>
          </w:p>
          <w:tbl>
            <w:tblPr>
              <w:tblStyle w:val="8"/>
              <w:tblW w:w="0" w:type="auto"/>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284"/>
              <w:gridCol w:w="1530"/>
              <w:gridCol w:w="1407"/>
              <w:gridCol w:w="1481"/>
              <w:gridCol w:w="1456"/>
              <w:gridCol w:w="1802"/>
            </w:tblGrid>
            <w:tr w14:paraId="38311E3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tblHeader/>
                <w:jc w:val="center"/>
              </w:trPr>
              <w:tc>
                <w:tcPr>
                  <w:tcW w:w="8960" w:type="dxa"/>
                  <w:gridSpan w:val="6"/>
                  <w:tcBorders>
                    <w:tl2br w:val="nil"/>
                    <w:tr2bl w:val="nil"/>
                  </w:tcBorders>
                  <w:noWrap w:val="0"/>
                  <w:vAlign w:val="center"/>
                </w:tcPr>
                <w:p w14:paraId="2E0072CD">
                  <w:pPr>
                    <w:widowControl/>
                    <w:jc w:val="center"/>
                    <w:textAlignment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日均值</w:t>
                  </w:r>
                </w:p>
              </w:tc>
            </w:tr>
            <w:tr w14:paraId="31602B1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0" w:hRule="atLeast"/>
                <w:tblHeader/>
                <w:jc w:val="center"/>
              </w:trPr>
              <w:tc>
                <w:tcPr>
                  <w:tcW w:w="1284" w:type="dxa"/>
                  <w:vMerge w:val="restart"/>
                  <w:tcBorders>
                    <w:tl2br w:val="nil"/>
                    <w:tr2bl w:val="nil"/>
                  </w:tcBorders>
                  <w:noWrap w:val="0"/>
                  <w:vAlign w:val="center"/>
                </w:tcPr>
                <w:p w14:paraId="68998692">
                  <w:pPr>
                    <w:widowControl/>
                    <w:jc w:val="center"/>
                    <w:textAlignment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采样日期</w:t>
                  </w:r>
                </w:p>
              </w:tc>
              <w:tc>
                <w:tcPr>
                  <w:tcW w:w="7676" w:type="dxa"/>
                  <w:gridSpan w:val="5"/>
                  <w:tcBorders>
                    <w:tl2br w:val="nil"/>
                    <w:tr2bl w:val="nil"/>
                  </w:tcBorders>
                  <w:noWrap w:val="0"/>
                  <w:vAlign w:val="center"/>
                </w:tcPr>
                <w:p w14:paraId="1C316E45">
                  <w:pPr>
                    <w:widowControl/>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检测结果 单位：</w:t>
                  </w:r>
                  <w:r>
                    <w:rPr>
                      <w:rFonts w:hint="default" w:ascii="Times New Roman" w:hAnsi="Times New Roman" w:eastAsia="宋体" w:cs="Times New Roman"/>
                      <w:color w:val="000000"/>
                      <w:kern w:val="0"/>
                      <w:sz w:val="21"/>
                      <w:szCs w:val="21"/>
                      <w:lang w:bidi="ar"/>
                    </w:rPr>
                    <w:t>mg/m</w:t>
                  </w:r>
                  <w:r>
                    <w:rPr>
                      <w:rFonts w:hint="default" w:ascii="Times New Roman" w:hAnsi="Times New Roman" w:eastAsia="宋体" w:cs="Times New Roman"/>
                      <w:color w:val="000000"/>
                      <w:kern w:val="0"/>
                      <w:sz w:val="21"/>
                      <w:szCs w:val="21"/>
                      <w:vertAlign w:val="superscript"/>
                      <w:lang w:bidi="ar"/>
                    </w:rPr>
                    <w:t>3</w:t>
                  </w:r>
                </w:p>
              </w:tc>
            </w:tr>
            <w:tr w14:paraId="1224560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70" w:hRule="atLeast"/>
                <w:tblHeader/>
                <w:jc w:val="center"/>
              </w:trPr>
              <w:tc>
                <w:tcPr>
                  <w:tcW w:w="1284" w:type="dxa"/>
                  <w:vMerge w:val="continue"/>
                  <w:tcBorders>
                    <w:tl2br w:val="nil"/>
                    <w:tr2bl w:val="nil"/>
                  </w:tcBorders>
                  <w:noWrap w:val="0"/>
                  <w:vAlign w:val="center"/>
                </w:tcPr>
                <w:p w14:paraId="46412278">
                  <w:pPr>
                    <w:widowControl/>
                    <w:jc w:val="center"/>
                    <w:textAlignment w:val="center"/>
                    <w:rPr>
                      <w:rFonts w:hint="default" w:ascii="Times New Roman" w:hAnsi="Times New Roman" w:eastAsia="宋体" w:cs="Times New Roman"/>
                      <w:sz w:val="21"/>
                      <w:szCs w:val="21"/>
                    </w:rPr>
                  </w:pPr>
                </w:p>
              </w:tc>
              <w:tc>
                <w:tcPr>
                  <w:tcW w:w="1530" w:type="dxa"/>
                  <w:tcBorders>
                    <w:tl2br w:val="nil"/>
                    <w:tr2bl w:val="nil"/>
                  </w:tcBorders>
                  <w:noWrap w:val="0"/>
                  <w:vAlign w:val="center"/>
                </w:tcPr>
                <w:p w14:paraId="2E4E8F17">
                  <w:pPr>
                    <w:widowControl/>
                    <w:jc w:val="center"/>
                    <w:textAlignment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color w:val="000000"/>
                      <w:sz w:val="21"/>
                      <w:szCs w:val="21"/>
                      <w:lang w:val="en-US" w:eastAsia="zh-CN"/>
                    </w:rPr>
                    <w:t>采样点位</w:t>
                  </w:r>
                </w:p>
              </w:tc>
              <w:tc>
                <w:tcPr>
                  <w:tcW w:w="1407" w:type="dxa"/>
                  <w:tcBorders>
                    <w:tl2br w:val="nil"/>
                    <w:tr2bl w:val="nil"/>
                  </w:tcBorders>
                  <w:noWrap w:val="0"/>
                  <w:vAlign w:val="center"/>
                </w:tcPr>
                <w:p w14:paraId="527EA736">
                  <w:pPr>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color w:val="000000"/>
                      <w:sz w:val="21"/>
                      <w:szCs w:val="21"/>
                      <w:lang w:val="en-US" w:eastAsia="zh-CN"/>
                    </w:rPr>
                    <w:t>样品编号</w:t>
                  </w:r>
                </w:p>
              </w:tc>
              <w:tc>
                <w:tcPr>
                  <w:tcW w:w="1481" w:type="dxa"/>
                  <w:tcBorders>
                    <w:tl2br w:val="nil"/>
                    <w:tr2bl w:val="nil"/>
                  </w:tcBorders>
                  <w:noWrap w:val="0"/>
                  <w:vAlign w:val="center"/>
                </w:tcPr>
                <w:p w14:paraId="3487A523">
                  <w:pPr>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总悬浮颗粒物</w:t>
                  </w:r>
                </w:p>
              </w:tc>
              <w:tc>
                <w:tcPr>
                  <w:tcW w:w="1456" w:type="dxa"/>
                  <w:tcBorders>
                    <w:tl2br w:val="nil"/>
                    <w:tr2bl w:val="nil"/>
                  </w:tcBorders>
                  <w:noWrap w:val="0"/>
                  <w:vAlign w:val="center"/>
                </w:tcPr>
                <w:p w14:paraId="5CF1E460">
                  <w:pPr>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color w:val="000000"/>
                      <w:sz w:val="21"/>
                      <w:szCs w:val="21"/>
                      <w:lang w:val="en-US" w:eastAsia="zh-CN"/>
                    </w:rPr>
                    <w:t>样品编号</w:t>
                  </w:r>
                </w:p>
              </w:tc>
              <w:tc>
                <w:tcPr>
                  <w:tcW w:w="1802" w:type="dxa"/>
                  <w:tcBorders>
                    <w:tl2br w:val="nil"/>
                    <w:tr2bl w:val="nil"/>
                  </w:tcBorders>
                  <w:noWrap w:val="0"/>
                  <w:vAlign w:val="center"/>
                </w:tcPr>
                <w:p w14:paraId="5EF377F0">
                  <w:pPr>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PM</w:t>
                  </w:r>
                  <w:r>
                    <w:rPr>
                      <w:rFonts w:hint="default" w:ascii="Times New Roman" w:hAnsi="Times New Roman" w:eastAsia="宋体" w:cs="Times New Roman"/>
                      <w:sz w:val="21"/>
                      <w:szCs w:val="21"/>
                      <w:vertAlign w:val="subscript"/>
                      <w:lang w:val="en-US" w:eastAsia="zh-CN"/>
                    </w:rPr>
                    <w:t>2.5</w:t>
                  </w:r>
                </w:p>
              </w:tc>
            </w:tr>
            <w:tr w14:paraId="41C56B2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1284" w:type="dxa"/>
                  <w:vMerge w:val="restart"/>
                  <w:tcBorders>
                    <w:tl2br w:val="nil"/>
                    <w:tr2bl w:val="nil"/>
                  </w:tcBorders>
                  <w:noWrap w:val="0"/>
                  <w:vAlign w:val="center"/>
                </w:tcPr>
                <w:p w14:paraId="2377909B">
                  <w:pPr>
                    <w:jc w:val="center"/>
                    <w:rPr>
                      <w:rFonts w:hint="default" w:ascii="Times New Roman" w:hAnsi="Times New Roman" w:eastAsia="宋体" w:cs="Times New Roman"/>
                      <w:color w:val="000000"/>
                      <w:kern w:val="0"/>
                      <w:sz w:val="21"/>
                      <w:szCs w:val="21"/>
                      <w:lang w:bidi="ar"/>
                    </w:rPr>
                  </w:pPr>
                  <w:r>
                    <w:rPr>
                      <w:rFonts w:hint="default" w:ascii="Times New Roman" w:hAnsi="Times New Roman" w:eastAsia="宋体" w:cs="Times New Roman"/>
                      <w:sz w:val="21"/>
                      <w:szCs w:val="21"/>
                      <w:lang w:val="en-US" w:eastAsia="zh-CN"/>
                    </w:rPr>
                    <w:t>2018年09月27日</w:t>
                  </w:r>
                </w:p>
              </w:tc>
              <w:tc>
                <w:tcPr>
                  <w:tcW w:w="1530" w:type="dxa"/>
                  <w:tcBorders>
                    <w:tl2br w:val="nil"/>
                    <w:tr2bl w:val="nil"/>
                  </w:tcBorders>
                  <w:noWrap w:val="0"/>
                  <w:vAlign w:val="center"/>
                </w:tcPr>
                <w:p w14:paraId="31BAEED1">
                  <w:pPr>
                    <w:jc w:val="center"/>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vertAlign w:val="baseline"/>
                      <w:lang w:val="en-US" w:eastAsia="zh-CN"/>
                    </w:rPr>
                    <w:t>厂址上风向</w:t>
                  </w:r>
                </w:p>
              </w:tc>
              <w:tc>
                <w:tcPr>
                  <w:tcW w:w="1407" w:type="dxa"/>
                  <w:tcBorders>
                    <w:tl2br w:val="nil"/>
                    <w:tr2bl w:val="nil"/>
                  </w:tcBorders>
                  <w:noWrap w:val="0"/>
                  <w:vAlign w:val="center"/>
                </w:tcPr>
                <w:p w14:paraId="646D4566">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sz w:val="21"/>
                      <w:szCs w:val="21"/>
                      <w:vertAlign w:val="baseline"/>
                      <w:lang w:val="en-US" w:eastAsia="zh-CN"/>
                    </w:rPr>
                    <w:t>0929-Q1-1</w:t>
                  </w:r>
                </w:p>
              </w:tc>
              <w:tc>
                <w:tcPr>
                  <w:tcW w:w="1481" w:type="dxa"/>
                  <w:tcBorders>
                    <w:tl2br w:val="nil"/>
                    <w:tr2bl w:val="nil"/>
                  </w:tcBorders>
                  <w:noWrap w:val="0"/>
                  <w:vAlign w:val="center"/>
                </w:tcPr>
                <w:p w14:paraId="1A2D8A65">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0.128</w:t>
                  </w:r>
                </w:p>
              </w:tc>
              <w:tc>
                <w:tcPr>
                  <w:tcW w:w="1456" w:type="dxa"/>
                  <w:tcBorders>
                    <w:tl2br w:val="nil"/>
                    <w:tr2bl w:val="nil"/>
                  </w:tcBorders>
                  <w:noWrap w:val="0"/>
                  <w:vAlign w:val="center"/>
                </w:tcPr>
                <w:p w14:paraId="6FA0EC76">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sz w:val="21"/>
                      <w:szCs w:val="21"/>
                      <w:vertAlign w:val="baseline"/>
                      <w:lang w:val="en-US" w:eastAsia="zh-CN"/>
                    </w:rPr>
                    <w:t xml:space="preserve">0929-Q2-1 </w:t>
                  </w:r>
                </w:p>
              </w:tc>
              <w:tc>
                <w:tcPr>
                  <w:tcW w:w="1802" w:type="dxa"/>
                  <w:tcBorders>
                    <w:tl2br w:val="nil"/>
                    <w:tr2bl w:val="nil"/>
                  </w:tcBorders>
                  <w:noWrap w:val="0"/>
                  <w:vAlign w:val="center"/>
                </w:tcPr>
                <w:p w14:paraId="48CE573B">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0.059</w:t>
                  </w:r>
                </w:p>
              </w:tc>
            </w:tr>
            <w:tr w14:paraId="529DE69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1284" w:type="dxa"/>
                  <w:vMerge w:val="continue"/>
                  <w:tcBorders>
                    <w:tl2br w:val="nil"/>
                    <w:tr2bl w:val="nil"/>
                  </w:tcBorders>
                  <w:noWrap w:val="0"/>
                  <w:vAlign w:val="center"/>
                </w:tcPr>
                <w:p w14:paraId="7BD148BD">
                  <w:pPr>
                    <w:jc w:val="center"/>
                    <w:rPr>
                      <w:rFonts w:hint="default" w:ascii="Times New Roman" w:hAnsi="Times New Roman" w:eastAsia="宋体" w:cs="Times New Roman"/>
                      <w:sz w:val="21"/>
                      <w:szCs w:val="21"/>
                      <w:lang w:val="en-US" w:eastAsia="zh-CN"/>
                    </w:rPr>
                  </w:pPr>
                </w:p>
              </w:tc>
              <w:tc>
                <w:tcPr>
                  <w:tcW w:w="1530" w:type="dxa"/>
                  <w:tcBorders>
                    <w:tl2br w:val="nil"/>
                    <w:tr2bl w:val="nil"/>
                  </w:tcBorders>
                  <w:noWrap w:val="0"/>
                  <w:vAlign w:val="center"/>
                </w:tcPr>
                <w:p w14:paraId="28742696">
                  <w:pPr>
                    <w:jc w:val="center"/>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vertAlign w:val="baseline"/>
                      <w:lang w:val="en-US" w:eastAsia="zh-CN"/>
                    </w:rPr>
                    <w:t>曲家沟</w:t>
                  </w:r>
                </w:p>
              </w:tc>
              <w:tc>
                <w:tcPr>
                  <w:tcW w:w="1407" w:type="dxa"/>
                  <w:tcBorders>
                    <w:tl2br w:val="nil"/>
                    <w:tr2bl w:val="nil"/>
                  </w:tcBorders>
                  <w:noWrap w:val="0"/>
                  <w:vAlign w:val="center"/>
                </w:tcPr>
                <w:p w14:paraId="55664E68">
                  <w:pPr>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vertAlign w:val="baseline"/>
                      <w:lang w:val="en-US" w:eastAsia="zh-CN"/>
                    </w:rPr>
                    <w:t>0929-Q5-1</w:t>
                  </w:r>
                </w:p>
              </w:tc>
              <w:tc>
                <w:tcPr>
                  <w:tcW w:w="1481" w:type="dxa"/>
                  <w:tcBorders>
                    <w:tl2br w:val="nil"/>
                    <w:tr2bl w:val="nil"/>
                  </w:tcBorders>
                  <w:noWrap w:val="0"/>
                  <w:vAlign w:val="center"/>
                </w:tcPr>
                <w:p w14:paraId="67655843">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0.022</w:t>
                  </w:r>
                </w:p>
              </w:tc>
              <w:tc>
                <w:tcPr>
                  <w:tcW w:w="1456" w:type="dxa"/>
                  <w:tcBorders>
                    <w:tl2br w:val="nil"/>
                    <w:tr2bl w:val="nil"/>
                  </w:tcBorders>
                  <w:noWrap w:val="0"/>
                  <w:vAlign w:val="center"/>
                </w:tcPr>
                <w:p w14:paraId="64D5717B">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sz w:val="21"/>
                      <w:szCs w:val="21"/>
                      <w:vertAlign w:val="baseline"/>
                      <w:lang w:val="en-US" w:eastAsia="zh-CN"/>
                    </w:rPr>
                    <w:t xml:space="preserve">0929-Q6-1 </w:t>
                  </w:r>
                </w:p>
              </w:tc>
              <w:tc>
                <w:tcPr>
                  <w:tcW w:w="1802" w:type="dxa"/>
                  <w:tcBorders>
                    <w:tl2br w:val="nil"/>
                    <w:tr2bl w:val="nil"/>
                  </w:tcBorders>
                  <w:noWrap w:val="0"/>
                  <w:vAlign w:val="center"/>
                </w:tcPr>
                <w:p w14:paraId="76A74C65">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0.012</w:t>
                  </w:r>
                </w:p>
              </w:tc>
            </w:tr>
            <w:tr w14:paraId="4DB86F8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1284" w:type="dxa"/>
                  <w:vMerge w:val="continue"/>
                  <w:tcBorders>
                    <w:tl2br w:val="nil"/>
                    <w:tr2bl w:val="nil"/>
                  </w:tcBorders>
                  <w:noWrap w:val="0"/>
                  <w:vAlign w:val="center"/>
                </w:tcPr>
                <w:p w14:paraId="142B5817">
                  <w:pPr>
                    <w:jc w:val="center"/>
                    <w:rPr>
                      <w:rFonts w:hint="default" w:ascii="Times New Roman" w:hAnsi="Times New Roman" w:eastAsia="宋体" w:cs="Times New Roman"/>
                      <w:sz w:val="21"/>
                      <w:szCs w:val="21"/>
                      <w:lang w:val="en-US" w:eastAsia="zh-CN"/>
                    </w:rPr>
                  </w:pPr>
                </w:p>
              </w:tc>
              <w:tc>
                <w:tcPr>
                  <w:tcW w:w="1530" w:type="dxa"/>
                  <w:tcBorders>
                    <w:tl2br w:val="nil"/>
                    <w:tr2bl w:val="nil"/>
                  </w:tcBorders>
                  <w:noWrap w:val="0"/>
                  <w:vAlign w:val="center"/>
                </w:tcPr>
                <w:p w14:paraId="19553DE4">
                  <w:pPr>
                    <w:jc w:val="center"/>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vertAlign w:val="baseline"/>
                      <w:lang w:val="en-US" w:eastAsia="zh-CN"/>
                    </w:rPr>
                    <w:t>张家沟</w:t>
                  </w:r>
                </w:p>
              </w:tc>
              <w:tc>
                <w:tcPr>
                  <w:tcW w:w="1407" w:type="dxa"/>
                  <w:tcBorders>
                    <w:tl2br w:val="nil"/>
                    <w:tr2bl w:val="nil"/>
                  </w:tcBorders>
                  <w:noWrap w:val="0"/>
                  <w:vAlign w:val="center"/>
                </w:tcPr>
                <w:p w14:paraId="5C73BD1C">
                  <w:pPr>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vertAlign w:val="baseline"/>
                      <w:lang w:val="en-US" w:eastAsia="zh-CN"/>
                    </w:rPr>
                    <w:t>0929-Q9-1</w:t>
                  </w:r>
                </w:p>
              </w:tc>
              <w:tc>
                <w:tcPr>
                  <w:tcW w:w="1481" w:type="dxa"/>
                  <w:tcBorders>
                    <w:tl2br w:val="nil"/>
                    <w:tr2bl w:val="nil"/>
                  </w:tcBorders>
                  <w:noWrap w:val="0"/>
                  <w:vAlign w:val="center"/>
                </w:tcPr>
                <w:p w14:paraId="21BE7D7B">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0.016</w:t>
                  </w:r>
                </w:p>
              </w:tc>
              <w:tc>
                <w:tcPr>
                  <w:tcW w:w="1456" w:type="dxa"/>
                  <w:tcBorders>
                    <w:tl2br w:val="nil"/>
                    <w:tr2bl w:val="nil"/>
                  </w:tcBorders>
                  <w:noWrap w:val="0"/>
                  <w:vAlign w:val="center"/>
                </w:tcPr>
                <w:p w14:paraId="533FAF00">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sz w:val="21"/>
                      <w:szCs w:val="21"/>
                      <w:vertAlign w:val="baseline"/>
                      <w:lang w:val="en-US" w:eastAsia="zh-CN"/>
                    </w:rPr>
                    <w:t xml:space="preserve">0929-Q10-1 </w:t>
                  </w:r>
                </w:p>
              </w:tc>
              <w:tc>
                <w:tcPr>
                  <w:tcW w:w="1802" w:type="dxa"/>
                  <w:tcBorders>
                    <w:tl2br w:val="nil"/>
                    <w:tr2bl w:val="nil"/>
                  </w:tcBorders>
                  <w:noWrap w:val="0"/>
                  <w:vAlign w:val="center"/>
                </w:tcPr>
                <w:p w14:paraId="1902E70C">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0.011</w:t>
                  </w:r>
                </w:p>
              </w:tc>
            </w:tr>
            <w:tr w14:paraId="2D3672F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1284" w:type="dxa"/>
                  <w:vMerge w:val="restart"/>
                  <w:tcBorders>
                    <w:tl2br w:val="nil"/>
                    <w:tr2bl w:val="nil"/>
                  </w:tcBorders>
                  <w:noWrap w:val="0"/>
                  <w:vAlign w:val="center"/>
                </w:tcPr>
                <w:p w14:paraId="29566FD3">
                  <w:pPr>
                    <w:jc w:val="center"/>
                    <w:rPr>
                      <w:rFonts w:hint="default" w:ascii="Times New Roman" w:hAnsi="Times New Roman" w:eastAsia="宋体" w:cs="Times New Roman"/>
                      <w:color w:val="000000"/>
                      <w:kern w:val="0"/>
                      <w:sz w:val="21"/>
                      <w:szCs w:val="21"/>
                      <w:lang w:bidi="ar"/>
                    </w:rPr>
                  </w:pPr>
                  <w:r>
                    <w:rPr>
                      <w:rFonts w:hint="default" w:ascii="Times New Roman" w:hAnsi="Times New Roman" w:eastAsia="宋体" w:cs="Times New Roman"/>
                      <w:sz w:val="21"/>
                      <w:szCs w:val="21"/>
                      <w:lang w:val="en-US" w:eastAsia="zh-CN"/>
                    </w:rPr>
                    <w:t>2018年09月28日</w:t>
                  </w:r>
                </w:p>
              </w:tc>
              <w:tc>
                <w:tcPr>
                  <w:tcW w:w="1530" w:type="dxa"/>
                  <w:tcBorders>
                    <w:tl2br w:val="nil"/>
                    <w:tr2bl w:val="nil"/>
                  </w:tcBorders>
                  <w:noWrap w:val="0"/>
                  <w:vAlign w:val="center"/>
                </w:tcPr>
                <w:p w14:paraId="0C33FD00">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sz w:val="21"/>
                      <w:szCs w:val="21"/>
                      <w:vertAlign w:val="baseline"/>
                      <w:lang w:val="en-US" w:eastAsia="zh-CN"/>
                    </w:rPr>
                    <w:t>厂址上风向</w:t>
                  </w:r>
                </w:p>
              </w:tc>
              <w:tc>
                <w:tcPr>
                  <w:tcW w:w="1407" w:type="dxa"/>
                  <w:tcBorders>
                    <w:tl2br w:val="nil"/>
                    <w:tr2bl w:val="nil"/>
                  </w:tcBorders>
                  <w:noWrap w:val="0"/>
                  <w:vAlign w:val="center"/>
                </w:tcPr>
                <w:p w14:paraId="7D73D1E4">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sz w:val="21"/>
                      <w:szCs w:val="21"/>
                      <w:vertAlign w:val="baseline"/>
                      <w:lang w:val="en-US" w:eastAsia="zh-CN"/>
                    </w:rPr>
                    <w:t>0929-Q1-2</w:t>
                  </w:r>
                </w:p>
              </w:tc>
              <w:tc>
                <w:tcPr>
                  <w:tcW w:w="1481" w:type="dxa"/>
                  <w:tcBorders>
                    <w:tl2br w:val="nil"/>
                    <w:tr2bl w:val="nil"/>
                  </w:tcBorders>
                  <w:noWrap w:val="0"/>
                  <w:vAlign w:val="center"/>
                </w:tcPr>
                <w:p w14:paraId="57DE01EF">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0.122</w:t>
                  </w:r>
                </w:p>
              </w:tc>
              <w:tc>
                <w:tcPr>
                  <w:tcW w:w="1456" w:type="dxa"/>
                  <w:tcBorders>
                    <w:tl2br w:val="nil"/>
                    <w:tr2bl w:val="nil"/>
                  </w:tcBorders>
                  <w:noWrap w:val="0"/>
                  <w:vAlign w:val="center"/>
                </w:tcPr>
                <w:p w14:paraId="189F7432">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sz w:val="21"/>
                      <w:szCs w:val="21"/>
                      <w:vertAlign w:val="baseline"/>
                      <w:lang w:val="en-US" w:eastAsia="zh-CN"/>
                    </w:rPr>
                    <w:t>0929-Q2-2</w:t>
                  </w:r>
                </w:p>
              </w:tc>
              <w:tc>
                <w:tcPr>
                  <w:tcW w:w="1802" w:type="dxa"/>
                  <w:tcBorders>
                    <w:tl2br w:val="nil"/>
                    <w:tr2bl w:val="nil"/>
                  </w:tcBorders>
                  <w:noWrap w:val="0"/>
                  <w:vAlign w:val="center"/>
                </w:tcPr>
                <w:p w14:paraId="3D3D193B">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0.059</w:t>
                  </w:r>
                </w:p>
              </w:tc>
            </w:tr>
            <w:tr w14:paraId="7B99C9F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1284" w:type="dxa"/>
                  <w:vMerge w:val="continue"/>
                  <w:tcBorders>
                    <w:tl2br w:val="nil"/>
                    <w:tr2bl w:val="nil"/>
                  </w:tcBorders>
                  <w:noWrap w:val="0"/>
                  <w:vAlign w:val="center"/>
                </w:tcPr>
                <w:p w14:paraId="0D1361C3">
                  <w:pPr>
                    <w:jc w:val="center"/>
                    <w:rPr>
                      <w:rFonts w:hint="default" w:ascii="Times New Roman" w:hAnsi="Times New Roman" w:eastAsia="宋体" w:cs="Times New Roman"/>
                      <w:sz w:val="21"/>
                      <w:szCs w:val="21"/>
                      <w:lang w:val="en-US" w:eastAsia="zh-CN"/>
                    </w:rPr>
                  </w:pPr>
                </w:p>
              </w:tc>
              <w:tc>
                <w:tcPr>
                  <w:tcW w:w="1530" w:type="dxa"/>
                  <w:tcBorders>
                    <w:tl2br w:val="nil"/>
                    <w:tr2bl w:val="nil"/>
                  </w:tcBorders>
                  <w:noWrap w:val="0"/>
                  <w:vAlign w:val="center"/>
                </w:tcPr>
                <w:p w14:paraId="5E236ED0">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sz w:val="21"/>
                      <w:szCs w:val="21"/>
                      <w:vertAlign w:val="baseline"/>
                      <w:lang w:val="en-US" w:eastAsia="zh-CN"/>
                    </w:rPr>
                    <w:t>曲家沟</w:t>
                  </w:r>
                </w:p>
              </w:tc>
              <w:tc>
                <w:tcPr>
                  <w:tcW w:w="1407" w:type="dxa"/>
                  <w:tcBorders>
                    <w:tl2br w:val="nil"/>
                    <w:tr2bl w:val="nil"/>
                  </w:tcBorders>
                  <w:noWrap w:val="0"/>
                  <w:vAlign w:val="center"/>
                </w:tcPr>
                <w:p w14:paraId="228F6F00">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sz w:val="21"/>
                      <w:szCs w:val="21"/>
                      <w:vertAlign w:val="baseline"/>
                      <w:lang w:val="en-US" w:eastAsia="zh-CN"/>
                    </w:rPr>
                    <w:t>0929-Q5-2</w:t>
                  </w:r>
                </w:p>
              </w:tc>
              <w:tc>
                <w:tcPr>
                  <w:tcW w:w="1481" w:type="dxa"/>
                  <w:tcBorders>
                    <w:tl2br w:val="nil"/>
                    <w:tr2bl w:val="nil"/>
                  </w:tcBorders>
                  <w:noWrap w:val="0"/>
                  <w:vAlign w:val="center"/>
                </w:tcPr>
                <w:p w14:paraId="08AEF151">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0.024</w:t>
                  </w:r>
                </w:p>
              </w:tc>
              <w:tc>
                <w:tcPr>
                  <w:tcW w:w="1456" w:type="dxa"/>
                  <w:tcBorders>
                    <w:tl2br w:val="nil"/>
                    <w:tr2bl w:val="nil"/>
                  </w:tcBorders>
                  <w:noWrap w:val="0"/>
                  <w:vAlign w:val="center"/>
                </w:tcPr>
                <w:p w14:paraId="13FE7AFF">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sz w:val="21"/>
                      <w:szCs w:val="21"/>
                      <w:vertAlign w:val="baseline"/>
                      <w:lang w:val="en-US" w:eastAsia="zh-CN"/>
                    </w:rPr>
                    <w:t>0929-Q6-2</w:t>
                  </w:r>
                </w:p>
              </w:tc>
              <w:tc>
                <w:tcPr>
                  <w:tcW w:w="1802" w:type="dxa"/>
                  <w:tcBorders>
                    <w:tl2br w:val="nil"/>
                    <w:tr2bl w:val="nil"/>
                  </w:tcBorders>
                  <w:noWrap w:val="0"/>
                  <w:vAlign w:val="center"/>
                </w:tcPr>
                <w:p w14:paraId="1F08FC41">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0.013</w:t>
                  </w:r>
                </w:p>
              </w:tc>
            </w:tr>
            <w:tr w14:paraId="5F6E8D3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1284" w:type="dxa"/>
                  <w:vMerge w:val="continue"/>
                  <w:tcBorders>
                    <w:tl2br w:val="nil"/>
                    <w:tr2bl w:val="nil"/>
                  </w:tcBorders>
                  <w:noWrap w:val="0"/>
                  <w:vAlign w:val="center"/>
                </w:tcPr>
                <w:p w14:paraId="64DFBE30">
                  <w:pPr>
                    <w:jc w:val="center"/>
                    <w:rPr>
                      <w:rFonts w:hint="default" w:ascii="Times New Roman" w:hAnsi="Times New Roman" w:eastAsia="宋体" w:cs="Times New Roman"/>
                      <w:sz w:val="21"/>
                      <w:szCs w:val="21"/>
                      <w:lang w:val="en-US" w:eastAsia="zh-CN"/>
                    </w:rPr>
                  </w:pPr>
                </w:p>
              </w:tc>
              <w:tc>
                <w:tcPr>
                  <w:tcW w:w="1530" w:type="dxa"/>
                  <w:tcBorders>
                    <w:tl2br w:val="nil"/>
                    <w:tr2bl w:val="nil"/>
                  </w:tcBorders>
                  <w:noWrap w:val="0"/>
                  <w:vAlign w:val="center"/>
                </w:tcPr>
                <w:p w14:paraId="5438BF65">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sz w:val="21"/>
                      <w:szCs w:val="21"/>
                      <w:vertAlign w:val="baseline"/>
                      <w:lang w:val="en-US" w:eastAsia="zh-CN"/>
                    </w:rPr>
                    <w:t>张家沟</w:t>
                  </w:r>
                </w:p>
              </w:tc>
              <w:tc>
                <w:tcPr>
                  <w:tcW w:w="1407" w:type="dxa"/>
                  <w:tcBorders>
                    <w:tl2br w:val="nil"/>
                    <w:tr2bl w:val="nil"/>
                  </w:tcBorders>
                  <w:noWrap w:val="0"/>
                  <w:vAlign w:val="center"/>
                </w:tcPr>
                <w:p w14:paraId="665287A6">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sz w:val="21"/>
                      <w:szCs w:val="21"/>
                      <w:vertAlign w:val="baseline"/>
                      <w:lang w:val="en-US" w:eastAsia="zh-CN"/>
                    </w:rPr>
                    <w:t>0929-Q9-2</w:t>
                  </w:r>
                </w:p>
              </w:tc>
              <w:tc>
                <w:tcPr>
                  <w:tcW w:w="1481" w:type="dxa"/>
                  <w:tcBorders>
                    <w:tl2br w:val="nil"/>
                    <w:tr2bl w:val="nil"/>
                  </w:tcBorders>
                  <w:noWrap w:val="0"/>
                  <w:vAlign w:val="center"/>
                </w:tcPr>
                <w:p w14:paraId="2E7C47A4">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0.018</w:t>
                  </w:r>
                </w:p>
              </w:tc>
              <w:tc>
                <w:tcPr>
                  <w:tcW w:w="1456" w:type="dxa"/>
                  <w:tcBorders>
                    <w:tl2br w:val="nil"/>
                    <w:tr2bl w:val="nil"/>
                  </w:tcBorders>
                  <w:noWrap w:val="0"/>
                  <w:vAlign w:val="center"/>
                </w:tcPr>
                <w:p w14:paraId="7C060ACB">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sz w:val="21"/>
                      <w:szCs w:val="21"/>
                      <w:vertAlign w:val="baseline"/>
                      <w:lang w:val="en-US" w:eastAsia="zh-CN"/>
                    </w:rPr>
                    <w:t>0929-Q10-2</w:t>
                  </w:r>
                </w:p>
              </w:tc>
              <w:tc>
                <w:tcPr>
                  <w:tcW w:w="1802" w:type="dxa"/>
                  <w:tcBorders>
                    <w:tl2br w:val="nil"/>
                    <w:tr2bl w:val="nil"/>
                  </w:tcBorders>
                  <w:noWrap w:val="0"/>
                  <w:vAlign w:val="center"/>
                </w:tcPr>
                <w:p w14:paraId="193140B0">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0.012</w:t>
                  </w:r>
                </w:p>
              </w:tc>
            </w:tr>
            <w:tr w14:paraId="5507603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1284" w:type="dxa"/>
                  <w:vMerge w:val="restart"/>
                  <w:tcBorders>
                    <w:tl2br w:val="nil"/>
                    <w:tr2bl w:val="nil"/>
                  </w:tcBorders>
                  <w:noWrap w:val="0"/>
                  <w:vAlign w:val="center"/>
                </w:tcPr>
                <w:p w14:paraId="3F0927D8">
                  <w:pPr>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2018年09月29日</w:t>
                  </w:r>
                </w:p>
              </w:tc>
              <w:tc>
                <w:tcPr>
                  <w:tcW w:w="1530" w:type="dxa"/>
                  <w:tcBorders>
                    <w:tl2br w:val="nil"/>
                    <w:tr2bl w:val="nil"/>
                  </w:tcBorders>
                  <w:noWrap w:val="0"/>
                  <w:vAlign w:val="center"/>
                </w:tcPr>
                <w:p w14:paraId="4A717663">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sz w:val="21"/>
                      <w:szCs w:val="21"/>
                      <w:vertAlign w:val="baseline"/>
                      <w:lang w:val="en-US" w:eastAsia="zh-CN"/>
                    </w:rPr>
                    <w:t>厂址上风向</w:t>
                  </w:r>
                </w:p>
              </w:tc>
              <w:tc>
                <w:tcPr>
                  <w:tcW w:w="1407" w:type="dxa"/>
                  <w:tcBorders>
                    <w:tl2br w:val="nil"/>
                    <w:tr2bl w:val="nil"/>
                  </w:tcBorders>
                  <w:noWrap w:val="0"/>
                  <w:vAlign w:val="center"/>
                </w:tcPr>
                <w:p w14:paraId="3000DB4E">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sz w:val="21"/>
                      <w:szCs w:val="21"/>
                      <w:vertAlign w:val="baseline"/>
                      <w:lang w:val="en-US" w:eastAsia="zh-CN"/>
                    </w:rPr>
                    <w:t>0929-Q1-3</w:t>
                  </w:r>
                </w:p>
              </w:tc>
              <w:tc>
                <w:tcPr>
                  <w:tcW w:w="1481" w:type="dxa"/>
                  <w:tcBorders>
                    <w:tl2br w:val="nil"/>
                    <w:tr2bl w:val="nil"/>
                  </w:tcBorders>
                  <w:noWrap w:val="0"/>
                  <w:vAlign w:val="center"/>
                </w:tcPr>
                <w:p w14:paraId="170602B1">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0.124</w:t>
                  </w:r>
                </w:p>
              </w:tc>
              <w:tc>
                <w:tcPr>
                  <w:tcW w:w="1456" w:type="dxa"/>
                  <w:tcBorders>
                    <w:tl2br w:val="nil"/>
                    <w:tr2bl w:val="nil"/>
                  </w:tcBorders>
                  <w:noWrap w:val="0"/>
                  <w:vAlign w:val="center"/>
                </w:tcPr>
                <w:p w14:paraId="3DC67A7B">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sz w:val="21"/>
                      <w:szCs w:val="21"/>
                      <w:vertAlign w:val="baseline"/>
                      <w:lang w:val="en-US" w:eastAsia="zh-CN"/>
                    </w:rPr>
                    <w:t>0929-Q2-3</w:t>
                  </w:r>
                </w:p>
              </w:tc>
              <w:tc>
                <w:tcPr>
                  <w:tcW w:w="1802" w:type="dxa"/>
                  <w:tcBorders>
                    <w:tl2br w:val="nil"/>
                    <w:tr2bl w:val="nil"/>
                  </w:tcBorders>
                  <w:noWrap w:val="0"/>
                  <w:vAlign w:val="center"/>
                </w:tcPr>
                <w:p w14:paraId="39C4F3FF">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0.056</w:t>
                  </w:r>
                </w:p>
              </w:tc>
            </w:tr>
            <w:tr w14:paraId="54EA872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1284" w:type="dxa"/>
                  <w:vMerge w:val="continue"/>
                  <w:tcBorders>
                    <w:tl2br w:val="nil"/>
                    <w:tr2bl w:val="nil"/>
                  </w:tcBorders>
                  <w:noWrap w:val="0"/>
                  <w:vAlign w:val="center"/>
                </w:tcPr>
                <w:p w14:paraId="07CEC162">
                  <w:pPr>
                    <w:jc w:val="center"/>
                    <w:rPr>
                      <w:rFonts w:hint="default" w:ascii="Times New Roman" w:hAnsi="Times New Roman" w:eastAsia="宋体" w:cs="Times New Roman"/>
                      <w:sz w:val="21"/>
                      <w:szCs w:val="21"/>
                      <w:lang w:val="en-US" w:eastAsia="zh-CN"/>
                    </w:rPr>
                  </w:pPr>
                </w:p>
              </w:tc>
              <w:tc>
                <w:tcPr>
                  <w:tcW w:w="1530" w:type="dxa"/>
                  <w:tcBorders>
                    <w:tl2br w:val="nil"/>
                    <w:tr2bl w:val="nil"/>
                  </w:tcBorders>
                  <w:noWrap w:val="0"/>
                  <w:vAlign w:val="center"/>
                </w:tcPr>
                <w:p w14:paraId="7F33B22B">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sz w:val="21"/>
                      <w:szCs w:val="21"/>
                      <w:vertAlign w:val="baseline"/>
                      <w:lang w:val="en-US" w:eastAsia="zh-CN"/>
                    </w:rPr>
                    <w:t>曲家沟</w:t>
                  </w:r>
                </w:p>
              </w:tc>
              <w:tc>
                <w:tcPr>
                  <w:tcW w:w="1407" w:type="dxa"/>
                  <w:tcBorders>
                    <w:tl2br w:val="nil"/>
                    <w:tr2bl w:val="nil"/>
                  </w:tcBorders>
                  <w:noWrap w:val="0"/>
                  <w:vAlign w:val="center"/>
                </w:tcPr>
                <w:p w14:paraId="2F2325EF">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sz w:val="21"/>
                      <w:szCs w:val="21"/>
                      <w:vertAlign w:val="baseline"/>
                      <w:lang w:val="en-US" w:eastAsia="zh-CN"/>
                    </w:rPr>
                    <w:t>0929-Q5-3</w:t>
                  </w:r>
                </w:p>
              </w:tc>
              <w:tc>
                <w:tcPr>
                  <w:tcW w:w="1481" w:type="dxa"/>
                  <w:tcBorders>
                    <w:tl2br w:val="nil"/>
                    <w:tr2bl w:val="nil"/>
                  </w:tcBorders>
                  <w:noWrap w:val="0"/>
                  <w:vAlign w:val="center"/>
                </w:tcPr>
                <w:p w14:paraId="2355DABF">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0.026</w:t>
                  </w:r>
                </w:p>
              </w:tc>
              <w:tc>
                <w:tcPr>
                  <w:tcW w:w="1456" w:type="dxa"/>
                  <w:tcBorders>
                    <w:tl2br w:val="nil"/>
                    <w:tr2bl w:val="nil"/>
                  </w:tcBorders>
                  <w:noWrap w:val="0"/>
                  <w:vAlign w:val="center"/>
                </w:tcPr>
                <w:p w14:paraId="12E161E7">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sz w:val="21"/>
                      <w:szCs w:val="21"/>
                      <w:vertAlign w:val="baseline"/>
                      <w:lang w:val="en-US" w:eastAsia="zh-CN"/>
                    </w:rPr>
                    <w:t>0929-Q6-3</w:t>
                  </w:r>
                </w:p>
              </w:tc>
              <w:tc>
                <w:tcPr>
                  <w:tcW w:w="1802" w:type="dxa"/>
                  <w:tcBorders>
                    <w:tl2br w:val="nil"/>
                    <w:tr2bl w:val="nil"/>
                  </w:tcBorders>
                  <w:noWrap w:val="0"/>
                  <w:vAlign w:val="center"/>
                </w:tcPr>
                <w:p w14:paraId="7FEE727C">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0.010</w:t>
                  </w:r>
                </w:p>
              </w:tc>
            </w:tr>
            <w:tr w14:paraId="4A3CAB0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1284" w:type="dxa"/>
                  <w:vMerge w:val="continue"/>
                  <w:tcBorders>
                    <w:tl2br w:val="nil"/>
                    <w:tr2bl w:val="nil"/>
                  </w:tcBorders>
                  <w:noWrap w:val="0"/>
                  <w:vAlign w:val="center"/>
                </w:tcPr>
                <w:p w14:paraId="224E64B0">
                  <w:pPr>
                    <w:jc w:val="center"/>
                    <w:rPr>
                      <w:rFonts w:hint="default" w:ascii="Times New Roman" w:hAnsi="Times New Roman" w:eastAsia="宋体" w:cs="Times New Roman"/>
                      <w:sz w:val="21"/>
                      <w:szCs w:val="21"/>
                      <w:lang w:val="en-US" w:eastAsia="zh-CN"/>
                    </w:rPr>
                  </w:pPr>
                </w:p>
              </w:tc>
              <w:tc>
                <w:tcPr>
                  <w:tcW w:w="1530" w:type="dxa"/>
                  <w:tcBorders>
                    <w:tl2br w:val="nil"/>
                    <w:tr2bl w:val="nil"/>
                  </w:tcBorders>
                  <w:noWrap w:val="0"/>
                  <w:vAlign w:val="center"/>
                </w:tcPr>
                <w:p w14:paraId="62B9550D">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sz w:val="21"/>
                      <w:szCs w:val="21"/>
                      <w:vertAlign w:val="baseline"/>
                      <w:lang w:val="en-US" w:eastAsia="zh-CN"/>
                    </w:rPr>
                    <w:t>张家沟</w:t>
                  </w:r>
                </w:p>
              </w:tc>
              <w:tc>
                <w:tcPr>
                  <w:tcW w:w="1407" w:type="dxa"/>
                  <w:tcBorders>
                    <w:tl2br w:val="nil"/>
                    <w:tr2bl w:val="nil"/>
                  </w:tcBorders>
                  <w:noWrap w:val="0"/>
                  <w:vAlign w:val="center"/>
                </w:tcPr>
                <w:p w14:paraId="301B2412">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sz w:val="21"/>
                      <w:szCs w:val="21"/>
                      <w:vertAlign w:val="baseline"/>
                      <w:lang w:val="en-US" w:eastAsia="zh-CN"/>
                    </w:rPr>
                    <w:t>0929-Q9-3</w:t>
                  </w:r>
                </w:p>
              </w:tc>
              <w:tc>
                <w:tcPr>
                  <w:tcW w:w="1481" w:type="dxa"/>
                  <w:tcBorders>
                    <w:tl2br w:val="nil"/>
                    <w:tr2bl w:val="nil"/>
                  </w:tcBorders>
                  <w:noWrap w:val="0"/>
                  <w:vAlign w:val="center"/>
                </w:tcPr>
                <w:p w14:paraId="282A2393">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0.022</w:t>
                  </w:r>
                </w:p>
              </w:tc>
              <w:tc>
                <w:tcPr>
                  <w:tcW w:w="1456" w:type="dxa"/>
                  <w:tcBorders>
                    <w:tl2br w:val="nil"/>
                    <w:tr2bl w:val="nil"/>
                  </w:tcBorders>
                  <w:noWrap w:val="0"/>
                  <w:vAlign w:val="center"/>
                </w:tcPr>
                <w:p w14:paraId="3590A511">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sz w:val="21"/>
                      <w:szCs w:val="21"/>
                      <w:vertAlign w:val="baseline"/>
                      <w:lang w:val="en-US" w:eastAsia="zh-CN"/>
                    </w:rPr>
                    <w:t>0929-Q10-3</w:t>
                  </w:r>
                </w:p>
              </w:tc>
              <w:tc>
                <w:tcPr>
                  <w:tcW w:w="1802" w:type="dxa"/>
                  <w:tcBorders>
                    <w:tl2br w:val="nil"/>
                    <w:tr2bl w:val="nil"/>
                  </w:tcBorders>
                  <w:noWrap w:val="0"/>
                  <w:vAlign w:val="center"/>
                </w:tcPr>
                <w:p w14:paraId="2AE04780">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0.012</w:t>
                  </w:r>
                </w:p>
              </w:tc>
            </w:tr>
            <w:tr w14:paraId="7D48D65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1284" w:type="dxa"/>
                  <w:vMerge w:val="restart"/>
                  <w:tcBorders>
                    <w:tl2br w:val="nil"/>
                    <w:tr2bl w:val="nil"/>
                  </w:tcBorders>
                  <w:noWrap w:val="0"/>
                  <w:vAlign w:val="center"/>
                </w:tcPr>
                <w:p w14:paraId="7F8BE01B">
                  <w:pPr>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2018年09月30日</w:t>
                  </w:r>
                </w:p>
              </w:tc>
              <w:tc>
                <w:tcPr>
                  <w:tcW w:w="1530" w:type="dxa"/>
                  <w:tcBorders>
                    <w:tl2br w:val="nil"/>
                    <w:tr2bl w:val="nil"/>
                  </w:tcBorders>
                  <w:noWrap w:val="0"/>
                  <w:vAlign w:val="center"/>
                </w:tcPr>
                <w:p w14:paraId="591D45B7">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sz w:val="21"/>
                      <w:szCs w:val="21"/>
                      <w:vertAlign w:val="baseline"/>
                      <w:lang w:val="en-US" w:eastAsia="zh-CN"/>
                    </w:rPr>
                    <w:t>厂址上风向</w:t>
                  </w:r>
                </w:p>
              </w:tc>
              <w:tc>
                <w:tcPr>
                  <w:tcW w:w="1407" w:type="dxa"/>
                  <w:tcBorders>
                    <w:tl2br w:val="nil"/>
                    <w:tr2bl w:val="nil"/>
                  </w:tcBorders>
                  <w:noWrap w:val="0"/>
                  <w:vAlign w:val="center"/>
                </w:tcPr>
                <w:p w14:paraId="5CA2D22C">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sz w:val="21"/>
                      <w:szCs w:val="21"/>
                      <w:vertAlign w:val="baseline"/>
                      <w:lang w:val="en-US" w:eastAsia="zh-CN"/>
                    </w:rPr>
                    <w:t>0929-Q1-4</w:t>
                  </w:r>
                </w:p>
              </w:tc>
              <w:tc>
                <w:tcPr>
                  <w:tcW w:w="1481" w:type="dxa"/>
                  <w:tcBorders>
                    <w:tl2br w:val="nil"/>
                    <w:tr2bl w:val="nil"/>
                  </w:tcBorders>
                  <w:noWrap w:val="0"/>
                  <w:vAlign w:val="center"/>
                </w:tcPr>
                <w:p w14:paraId="732FA9FD">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0.118</w:t>
                  </w:r>
                </w:p>
              </w:tc>
              <w:tc>
                <w:tcPr>
                  <w:tcW w:w="1456" w:type="dxa"/>
                  <w:tcBorders>
                    <w:tl2br w:val="nil"/>
                    <w:tr2bl w:val="nil"/>
                  </w:tcBorders>
                  <w:noWrap w:val="0"/>
                  <w:vAlign w:val="center"/>
                </w:tcPr>
                <w:p w14:paraId="0C34AD04">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sz w:val="21"/>
                      <w:szCs w:val="21"/>
                      <w:vertAlign w:val="baseline"/>
                      <w:lang w:val="en-US" w:eastAsia="zh-CN"/>
                    </w:rPr>
                    <w:t>0929-Q2-4</w:t>
                  </w:r>
                </w:p>
              </w:tc>
              <w:tc>
                <w:tcPr>
                  <w:tcW w:w="1802" w:type="dxa"/>
                  <w:tcBorders>
                    <w:tl2br w:val="nil"/>
                    <w:tr2bl w:val="nil"/>
                  </w:tcBorders>
                  <w:noWrap w:val="0"/>
                  <w:vAlign w:val="center"/>
                </w:tcPr>
                <w:p w14:paraId="53D8BDFC">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0.056</w:t>
                  </w:r>
                </w:p>
              </w:tc>
            </w:tr>
            <w:tr w14:paraId="2CC0448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1284" w:type="dxa"/>
                  <w:vMerge w:val="continue"/>
                  <w:tcBorders>
                    <w:tl2br w:val="nil"/>
                    <w:tr2bl w:val="nil"/>
                  </w:tcBorders>
                  <w:noWrap w:val="0"/>
                  <w:vAlign w:val="center"/>
                </w:tcPr>
                <w:p w14:paraId="4067CD92">
                  <w:pPr>
                    <w:jc w:val="center"/>
                    <w:rPr>
                      <w:rFonts w:hint="default" w:ascii="Times New Roman" w:hAnsi="Times New Roman" w:eastAsia="宋体" w:cs="Times New Roman"/>
                      <w:sz w:val="21"/>
                      <w:szCs w:val="21"/>
                      <w:lang w:val="en-US" w:eastAsia="zh-CN"/>
                    </w:rPr>
                  </w:pPr>
                </w:p>
              </w:tc>
              <w:tc>
                <w:tcPr>
                  <w:tcW w:w="1530" w:type="dxa"/>
                  <w:tcBorders>
                    <w:tl2br w:val="nil"/>
                    <w:tr2bl w:val="nil"/>
                  </w:tcBorders>
                  <w:noWrap w:val="0"/>
                  <w:vAlign w:val="center"/>
                </w:tcPr>
                <w:p w14:paraId="1EF102C7">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sz w:val="21"/>
                      <w:szCs w:val="21"/>
                      <w:vertAlign w:val="baseline"/>
                      <w:lang w:val="en-US" w:eastAsia="zh-CN"/>
                    </w:rPr>
                    <w:t>曲家沟</w:t>
                  </w:r>
                </w:p>
              </w:tc>
              <w:tc>
                <w:tcPr>
                  <w:tcW w:w="1407" w:type="dxa"/>
                  <w:tcBorders>
                    <w:tl2br w:val="nil"/>
                    <w:tr2bl w:val="nil"/>
                  </w:tcBorders>
                  <w:noWrap w:val="0"/>
                  <w:vAlign w:val="center"/>
                </w:tcPr>
                <w:p w14:paraId="50488B46">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sz w:val="21"/>
                      <w:szCs w:val="21"/>
                      <w:vertAlign w:val="baseline"/>
                      <w:lang w:val="en-US" w:eastAsia="zh-CN"/>
                    </w:rPr>
                    <w:t>0929-Q5-4</w:t>
                  </w:r>
                </w:p>
              </w:tc>
              <w:tc>
                <w:tcPr>
                  <w:tcW w:w="1481" w:type="dxa"/>
                  <w:tcBorders>
                    <w:tl2br w:val="nil"/>
                    <w:tr2bl w:val="nil"/>
                  </w:tcBorders>
                  <w:noWrap w:val="0"/>
                  <w:vAlign w:val="center"/>
                </w:tcPr>
                <w:p w14:paraId="1E6B8B7E">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0.024</w:t>
                  </w:r>
                </w:p>
              </w:tc>
              <w:tc>
                <w:tcPr>
                  <w:tcW w:w="1456" w:type="dxa"/>
                  <w:tcBorders>
                    <w:tl2br w:val="nil"/>
                    <w:tr2bl w:val="nil"/>
                  </w:tcBorders>
                  <w:noWrap w:val="0"/>
                  <w:vAlign w:val="center"/>
                </w:tcPr>
                <w:p w14:paraId="193F50FA">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sz w:val="21"/>
                      <w:szCs w:val="21"/>
                      <w:vertAlign w:val="baseline"/>
                      <w:lang w:val="en-US" w:eastAsia="zh-CN"/>
                    </w:rPr>
                    <w:t>0929-Q6-4</w:t>
                  </w:r>
                </w:p>
              </w:tc>
              <w:tc>
                <w:tcPr>
                  <w:tcW w:w="1802" w:type="dxa"/>
                  <w:tcBorders>
                    <w:tl2br w:val="nil"/>
                    <w:tr2bl w:val="nil"/>
                  </w:tcBorders>
                  <w:noWrap w:val="0"/>
                  <w:vAlign w:val="center"/>
                </w:tcPr>
                <w:p w14:paraId="09620AD1">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0.011</w:t>
                  </w:r>
                </w:p>
              </w:tc>
            </w:tr>
            <w:tr w14:paraId="57FBF11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1284" w:type="dxa"/>
                  <w:vMerge w:val="continue"/>
                  <w:tcBorders>
                    <w:tl2br w:val="nil"/>
                    <w:tr2bl w:val="nil"/>
                  </w:tcBorders>
                  <w:noWrap w:val="0"/>
                  <w:vAlign w:val="center"/>
                </w:tcPr>
                <w:p w14:paraId="7040D42C">
                  <w:pPr>
                    <w:jc w:val="center"/>
                    <w:rPr>
                      <w:rFonts w:hint="default" w:ascii="Times New Roman" w:hAnsi="Times New Roman" w:eastAsia="宋体" w:cs="Times New Roman"/>
                      <w:sz w:val="21"/>
                      <w:szCs w:val="21"/>
                      <w:lang w:val="en-US" w:eastAsia="zh-CN"/>
                    </w:rPr>
                  </w:pPr>
                </w:p>
              </w:tc>
              <w:tc>
                <w:tcPr>
                  <w:tcW w:w="1530" w:type="dxa"/>
                  <w:tcBorders>
                    <w:tl2br w:val="nil"/>
                    <w:tr2bl w:val="nil"/>
                  </w:tcBorders>
                  <w:noWrap w:val="0"/>
                  <w:vAlign w:val="center"/>
                </w:tcPr>
                <w:p w14:paraId="13BC826B">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sz w:val="21"/>
                      <w:szCs w:val="21"/>
                      <w:vertAlign w:val="baseline"/>
                      <w:lang w:val="en-US" w:eastAsia="zh-CN"/>
                    </w:rPr>
                    <w:t>张家沟</w:t>
                  </w:r>
                </w:p>
              </w:tc>
              <w:tc>
                <w:tcPr>
                  <w:tcW w:w="1407" w:type="dxa"/>
                  <w:tcBorders>
                    <w:tl2br w:val="nil"/>
                    <w:tr2bl w:val="nil"/>
                  </w:tcBorders>
                  <w:noWrap w:val="0"/>
                  <w:vAlign w:val="center"/>
                </w:tcPr>
                <w:p w14:paraId="5E167484">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sz w:val="21"/>
                      <w:szCs w:val="21"/>
                      <w:vertAlign w:val="baseline"/>
                      <w:lang w:val="en-US" w:eastAsia="zh-CN"/>
                    </w:rPr>
                    <w:t>0929-Q9-4</w:t>
                  </w:r>
                </w:p>
              </w:tc>
              <w:tc>
                <w:tcPr>
                  <w:tcW w:w="1481" w:type="dxa"/>
                  <w:tcBorders>
                    <w:tl2br w:val="nil"/>
                    <w:tr2bl w:val="nil"/>
                  </w:tcBorders>
                  <w:noWrap w:val="0"/>
                  <w:vAlign w:val="center"/>
                </w:tcPr>
                <w:p w14:paraId="67FE9F77">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0.020</w:t>
                  </w:r>
                </w:p>
              </w:tc>
              <w:tc>
                <w:tcPr>
                  <w:tcW w:w="1456" w:type="dxa"/>
                  <w:tcBorders>
                    <w:tl2br w:val="nil"/>
                    <w:tr2bl w:val="nil"/>
                  </w:tcBorders>
                  <w:noWrap w:val="0"/>
                  <w:vAlign w:val="center"/>
                </w:tcPr>
                <w:p w14:paraId="23BF23AB">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sz w:val="21"/>
                      <w:szCs w:val="21"/>
                      <w:vertAlign w:val="baseline"/>
                      <w:lang w:val="en-US" w:eastAsia="zh-CN"/>
                    </w:rPr>
                    <w:t>0929-Q10-4</w:t>
                  </w:r>
                </w:p>
              </w:tc>
              <w:tc>
                <w:tcPr>
                  <w:tcW w:w="1802" w:type="dxa"/>
                  <w:tcBorders>
                    <w:tl2br w:val="nil"/>
                    <w:tr2bl w:val="nil"/>
                  </w:tcBorders>
                  <w:noWrap w:val="0"/>
                  <w:vAlign w:val="center"/>
                </w:tcPr>
                <w:p w14:paraId="2718F162">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0.012</w:t>
                  </w:r>
                </w:p>
              </w:tc>
            </w:tr>
            <w:tr w14:paraId="2A107AB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1284" w:type="dxa"/>
                  <w:vMerge w:val="restart"/>
                  <w:tcBorders>
                    <w:tl2br w:val="nil"/>
                    <w:tr2bl w:val="nil"/>
                  </w:tcBorders>
                  <w:noWrap w:val="0"/>
                  <w:vAlign w:val="center"/>
                </w:tcPr>
                <w:p w14:paraId="79C110EB">
                  <w:pPr>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2018年10月01日</w:t>
                  </w:r>
                </w:p>
              </w:tc>
              <w:tc>
                <w:tcPr>
                  <w:tcW w:w="1530" w:type="dxa"/>
                  <w:tcBorders>
                    <w:tl2br w:val="nil"/>
                    <w:tr2bl w:val="nil"/>
                  </w:tcBorders>
                  <w:noWrap w:val="0"/>
                  <w:vAlign w:val="center"/>
                </w:tcPr>
                <w:p w14:paraId="6E5CE646">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sz w:val="21"/>
                      <w:szCs w:val="21"/>
                      <w:vertAlign w:val="baseline"/>
                      <w:lang w:val="en-US" w:eastAsia="zh-CN"/>
                    </w:rPr>
                    <w:t>厂址上风向</w:t>
                  </w:r>
                </w:p>
              </w:tc>
              <w:tc>
                <w:tcPr>
                  <w:tcW w:w="1407" w:type="dxa"/>
                  <w:tcBorders>
                    <w:tl2br w:val="nil"/>
                    <w:tr2bl w:val="nil"/>
                  </w:tcBorders>
                  <w:noWrap w:val="0"/>
                  <w:vAlign w:val="center"/>
                </w:tcPr>
                <w:p w14:paraId="448FEA67">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sz w:val="21"/>
                      <w:szCs w:val="21"/>
                      <w:vertAlign w:val="baseline"/>
                      <w:lang w:val="en-US" w:eastAsia="zh-CN"/>
                    </w:rPr>
                    <w:t>0929-Q1-5</w:t>
                  </w:r>
                </w:p>
              </w:tc>
              <w:tc>
                <w:tcPr>
                  <w:tcW w:w="1481" w:type="dxa"/>
                  <w:tcBorders>
                    <w:tl2br w:val="nil"/>
                    <w:tr2bl w:val="nil"/>
                  </w:tcBorders>
                  <w:noWrap w:val="0"/>
                  <w:vAlign w:val="center"/>
                </w:tcPr>
                <w:p w14:paraId="6EE8764D">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0.120</w:t>
                  </w:r>
                </w:p>
              </w:tc>
              <w:tc>
                <w:tcPr>
                  <w:tcW w:w="1456" w:type="dxa"/>
                  <w:tcBorders>
                    <w:tl2br w:val="nil"/>
                    <w:tr2bl w:val="nil"/>
                  </w:tcBorders>
                  <w:noWrap w:val="0"/>
                  <w:vAlign w:val="center"/>
                </w:tcPr>
                <w:p w14:paraId="450B71B0">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sz w:val="21"/>
                      <w:szCs w:val="21"/>
                      <w:vertAlign w:val="baseline"/>
                      <w:lang w:val="en-US" w:eastAsia="zh-CN"/>
                    </w:rPr>
                    <w:t>0929-Q2-5</w:t>
                  </w:r>
                </w:p>
              </w:tc>
              <w:tc>
                <w:tcPr>
                  <w:tcW w:w="1802" w:type="dxa"/>
                  <w:tcBorders>
                    <w:tl2br w:val="nil"/>
                    <w:tr2bl w:val="nil"/>
                  </w:tcBorders>
                  <w:noWrap w:val="0"/>
                  <w:vAlign w:val="center"/>
                </w:tcPr>
                <w:p w14:paraId="300EAA44">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0.056</w:t>
                  </w:r>
                </w:p>
              </w:tc>
            </w:tr>
            <w:tr w14:paraId="101E4D8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1284" w:type="dxa"/>
                  <w:vMerge w:val="continue"/>
                  <w:tcBorders>
                    <w:tl2br w:val="nil"/>
                    <w:tr2bl w:val="nil"/>
                  </w:tcBorders>
                  <w:noWrap w:val="0"/>
                  <w:vAlign w:val="center"/>
                </w:tcPr>
                <w:p w14:paraId="3392ECF7">
                  <w:pPr>
                    <w:jc w:val="center"/>
                    <w:rPr>
                      <w:rFonts w:hint="default" w:ascii="Times New Roman" w:hAnsi="Times New Roman" w:eastAsia="宋体" w:cs="Times New Roman"/>
                      <w:sz w:val="21"/>
                      <w:szCs w:val="21"/>
                      <w:lang w:val="en-US" w:eastAsia="zh-CN"/>
                    </w:rPr>
                  </w:pPr>
                </w:p>
              </w:tc>
              <w:tc>
                <w:tcPr>
                  <w:tcW w:w="1530" w:type="dxa"/>
                  <w:tcBorders>
                    <w:tl2br w:val="nil"/>
                    <w:tr2bl w:val="nil"/>
                  </w:tcBorders>
                  <w:noWrap w:val="0"/>
                  <w:vAlign w:val="center"/>
                </w:tcPr>
                <w:p w14:paraId="5349D1EA">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sz w:val="21"/>
                      <w:szCs w:val="21"/>
                      <w:vertAlign w:val="baseline"/>
                      <w:lang w:val="en-US" w:eastAsia="zh-CN"/>
                    </w:rPr>
                    <w:t>曲家沟</w:t>
                  </w:r>
                </w:p>
              </w:tc>
              <w:tc>
                <w:tcPr>
                  <w:tcW w:w="1407" w:type="dxa"/>
                  <w:tcBorders>
                    <w:tl2br w:val="nil"/>
                    <w:tr2bl w:val="nil"/>
                  </w:tcBorders>
                  <w:noWrap w:val="0"/>
                  <w:vAlign w:val="center"/>
                </w:tcPr>
                <w:p w14:paraId="1D5AF392">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sz w:val="21"/>
                      <w:szCs w:val="21"/>
                      <w:vertAlign w:val="baseline"/>
                      <w:lang w:val="en-US" w:eastAsia="zh-CN"/>
                    </w:rPr>
                    <w:t>0929-Q5-5</w:t>
                  </w:r>
                </w:p>
              </w:tc>
              <w:tc>
                <w:tcPr>
                  <w:tcW w:w="1481" w:type="dxa"/>
                  <w:tcBorders>
                    <w:tl2br w:val="nil"/>
                    <w:tr2bl w:val="nil"/>
                  </w:tcBorders>
                  <w:noWrap w:val="0"/>
                  <w:vAlign w:val="center"/>
                </w:tcPr>
                <w:p w14:paraId="235129E2">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0.032</w:t>
                  </w:r>
                </w:p>
              </w:tc>
              <w:tc>
                <w:tcPr>
                  <w:tcW w:w="1456" w:type="dxa"/>
                  <w:tcBorders>
                    <w:tl2br w:val="nil"/>
                    <w:tr2bl w:val="nil"/>
                  </w:tcBorders>
                  <w:noWrap w:val="0"/>
                  <w:vAlign w:val="center"/>
                </w:tcPr>
                <w:p w14:paraId="410402A5">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sz w:val="21"/>
                      <w:szCs w:val="21"/>
                      <w:vertAlign w:val="baseline"/>
                      <w:lang w:val="en-US" w:eastAsia="zh-CN"/>
                    </w:rPr>
                    <w:t>0929-Q6-5</w:t>
                  </w:r>
                </w:p>
              </w:tc>
              <w:tc>
                <w:tcPr>
                  <w:tcW w:w="1802" w:type="dxa"/>
                  <w:tcBorders>
                    <w:tl2br w:val="nil"/>
                    <w:tr2bl w:val="nil"/>
                  </w:tcBorders>
                  <w:noWrap w:val="0"/>
                  <w:vAlign w:val="center"/>
                </w:tcPr>
                <w:p w14:paraId="4C889E5C">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0.014</w:t>
                  </w:r>
                </w:p>
              </w:tc>
            </w:tr>
            <w:tr w14:paraId="13A349C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1284" w:type="dxa"/>
                  <w:vMerge w:val="continue"/>
                  <w:tcBorders>
                    <w:tl2br w:val="nil"/>
                    <w:tr2bl w:val="nil"/>
                  </w:tcBorders>
                  <w:noWrap w:val="0"/>
                  <w:vAlign w:val="center"/>
                </w:tcPr>
                <w:p w14:paraId="406F4BAD">
                  <w:pPr>
                    <w:jc w:val="center"/>
                    <w:rPr>
                      <w:rFonts w:hint="default" w:ascii="Times New Roman" w:hAnsi="Times New Roman" w:eastAsia="宋体" w:cs="Times New Roman"/>
                      <w:sz w:val="21"/>
                      <w:szCs w:val="21"/>
                      <w:lang w:val="en-US" w:eastAsia="zh-CN"/>
                    </w:rPr>
                  </w:pPr>
                </w:p>
              </w:tc>
              <w:tc>
                <w:tcPr>
                  <w:tcW w:w="1530" w:type="dxa"/>
                  <w:tcBorders>
                    <w:tl2br w:val="nil"/>
                    <w:tr2bl w:val="nil"/>
                  </w:tcBorders>
                  <w:noWrap w:val="0"/>
                  <w:vAlign w:val="center"/>
                </w:tcPr>
                <w:p w14:paraId="55345207">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sz w:val="21"/>
                      <w:szCs w:val="21"/>
                      <w:vertAlign w:val="baseline"/>
                      <w:lang w:val="en-US" w:eastAsia="zh-CN"/>
                    </w:rPr>
                    <w:t>张家沟</w:t>
                  </w:r>
                </w:p>
              </w:tc>
              <w:tc>
                <w:tcPr>
                  <w:tcW w:w="1407" w:type="dxa"/>
                  <w:tcBorders>
                    <w:tl2br w:val="nil"/>
                    <w:tr2bl w:val="nil"/>
                  </w:tcBorders>
                  <w:noWrap w:val="0"/>
                  <w:vAlign w:val="center"/>
                </w:tcPr>
                <w:p w14:paraId="0CA70E22">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sz w:val="21"/>
                      <w:szCs w:val="21"/>
                      <w:vertAlign w:val="baseline"/>
                      <w:lang w:val="en-US" w:eastAsia="zh-CN"/>
                    </w:rPr>
                    <w:t>0929-Q9-5</w:t>
                  </w:r>
                </w:p>
              </w:tc>
              <w:tc>
                <w:tcPr>
                  <w:tcW w:w="1481" w:type="dxa"/>
                  <w:tcBorders>
                    <w:tl2br w:val="nil"/>
                    <w:tr2bl w:val="nil"/>
                  </w:tcBorders>
                  <w:noWrap w:val="0"/>
                  <w:vAlign w:val="center"/>
                </w:tcPr>
                <w:p w14:paraId="720B39EB">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0.020</w:t>
                  </w:r>
                </w:p>
              </w:tc>
              <w:tc>
                <w:tcPr>
                  <w:tcW w:w="1456" w:type="dxa"/>
                  <w:tcBorders>
                    <w:tl2br w:val="nil"/>
                    <w:tr2bl w:val="nil"/>
                  </w:tcBorders>
                  <w:noWrap w:val="0"/>
                  <w:vAlign w:val="center"/>
                </w:tcPr>
                <w:p w14:paraId="4FED53BD">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sz w:val="21"/>
                      <w:szCs w:val="21"/>
                      <w:vertAlign w:val="baseline"/>
                      <w:lang w:val="en-US" w:eastAsia="zh-CN"/>
                    </w:rPr>
                    <w:t>0929-Q10-5</w:t>
                  </w:r>
                </w:p>
              </w:tc>
              <w:tc>
                <w:tcPr>
                  <w:tcW w:w="1802" w:type="dxa"/>
                  <w:tcBorders>
                    <w:tl2br w:val="nil"/>
                    <w:tr2bl w:val="nil"/>
                  </w:tcBorders>
                  <w:noWrap w:val="0"/>
                  <w:vAlign w:val="center"/>
                </w:tcPr>
                <w:p w14:paraId="5A552BD2">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0.012</w:t>
                  </w:r>
                </w:p>
              </w:tc>
            </w:tr>
            <w:tr w14:paraId="1858E53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1284" w:type="dxa"/>
                  <w:vMerge w:val="restart"/>
                  <w:tcBorders>
                    <w:tl2br w:val="nil"/>
                    <w:tr2bl w:val="nil"/>
                  </w:tcBorders>
                  <w:noWrap w:val="0"/>
                  <w:vAlign w:val="center"/>
                </w:tcPr>
                <w:p w14:paraId="1587AD92">
                  <w:pPr>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2018年10月02日</w:t>
                  </w:r>
                </w:p>
              </w:tc>
              <w:tc>
                <w:tcPr>
                  <w:tcW w:w="1530" w:type="dxa"/>
                  <w:tcBorders>
                    <w:tl2br w:val="nil"/>
                    <w:tr2bl w:val="nil"/>
                  </w:tcBorders>
                  <w:noWrap w:val="0"/>
                  <w:vAlign w:val="center"/>
                </w:tcPr>
                <w:p w14:paraId="3A9D3880">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sz w:val="21"/>
                      <w:szCs w:val="21"/>
                      <w:vertAlign w:val="baseline"/>
                      <w:lang w:val="en-US" w:eastAsia="zh-CN"/>
                    </w:rPr>
                    <w:t>厂址上风向</w:t>
                  </w:r>
                </w:p>
              </w:tc>
              <w:tc>
                <w:tcPr>
                  <w:tcW w:w="1407" w:type="dxa"/>
                  <w:tcBorders>
                    <w:tl2br w:val="nil"/>
                    <w:tr2bl w:val="nil"/>
                  </w:tcBorders>
                  <w:noWrap w:val="0"/>
                  <w:vAlign w:val="center"/>
                </w:tcPr>
                <w:p w14:paraId="61E7E971">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sz w:val="21"/>
                      <w:szCs w:val="21"/>
                      <w:vertAlign w:val="baseline"/>
                      <w:lang w:val="en-US" w:eastAsia="zh-CN"/>
                    </w:rPr>
                    <w:t>0929-Q1-6</w:t>
                  </w:r>
                </w:p>
              </w:tc>
              <w:tc>
                <w:tcPr>
                  <w:tcW w:w="1481" w:type="dxa"/>
                  <w:tcBorders>
                    <w:tl2br w:val="nil"/>
                    <w:tr2bl w:val="nil"/>
                  </w:tcBorders>
                  <w:noWrap w:val="0"/>
                  <w:vAlign w:val="center"/>
                </w:tcPr>
                <w:p w14:paraId="5759C5C9">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0.116</w:t>
                  </w:r>
                </w:p>
              </w:tc>
              <w:tc>
                <w:tcPr>
                  <w:tcW w:w="1456" w:type="dxa"/>
                  <w:tcBorders>
                    <w:tl2br w:val="nil"/>
                    <w:tr2bl w:val="nil"/>
                  </w:tcBorders>
                  <w:noWrap w:val="0"/>
                  <w:vAlign w:val="center"/>
                </w:tcPr>
                <w:p w14:paraId="568F7F98">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sz w:val="21"/>
                      <w:szCs w:val="21"/>
                      <w:vertAlign w:val="baseline"/>
                      <w:lang w:val="en-US" w:eastAsia="zh-CN"/>
                    </w:rPr>
                    <w:t>0929-Q2-6</w:t>
                  </w:r>
                </w:p>
              </w:tc>
              <w:tc>
                <w:tcPr>
                  <w:tcW w:w="1802" w:type="dxa"/>
                  <w:tcBorders>
                    <w:tl2br w:val="nil"/>
                    <w:tr2bl w:val="nil"/>
                  </w:tcBorders>
                  <w:noWrap w:val="0"/>
                  <w:vAlign w:val="center"/>
                </w:tcPr>
                <w:p w14:paraId="36948E3B">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0.058</w:t>
                  </w:r>
                </w:p>
              </w:tc>
            </w:tr>
            <w:tr w14:paraId="17DE02D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1284" w:type="dxa"/>
                  <w:vMerge w:val="continue"/>
                  <w:tcBorders>
                    <w:tl2br w:val="nil"/>
                    <w:tr2bl w:val="nil"/>
                  </w:tcBorders>
                  <w:noWrap w:val="0"/>
                  <w:vAlign w:val="center"/>
                </w:tcPr>
                <w:p w14:paraId="76B619FE">
                  <w:pPr>
                    <w:jc w:val="center"/>
                    <w:rPr>
                      <w:rFonts w:hint="default" w:ascii="Times New Roman" w:hAnsi="Times New Roman" w:eastAsia="宋体" w:cs="Times New Roman"/>
                      <w:sz w:val="21"/>
                      <w:szCs w:val="21"/>
                      <w:lang w:val="en-US" w:eastAsia="zh-CN"/>
                    </w:rPr>
                  </w:pPr>
                </w:p>
              </w:tc>
              <w:tc>
                <w:tcPr>
                  <w:tcW w:w="1530" w:type="dxa"/>
                  <w:tcBorders>
                    <w:tl2br w:val="nil"/>
                    <w:tr2bl w:val="nil"/>
                  </w:tcBorders>
                  <w:noWrap w:val="0"/>
                  <w:vAlign w:val="center"/>
                </w:tcPr>
                <w:p w14:paraId="04AAEED3">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sz w:val="21"/>
                      <w:szCs w:val="21"/>
                      <w:vertAlign w:val="baseline"/>
                      <w:lang w:val="en-US" w:eastAsia="zh-CN"/>
                    </w:rPr>
                    <w:t>曲家沟</w:t>
                  </w:r>
                </w:p>
              </w:tc>
              <w:tc>
                <w:tcPr>
                  <w:tcW w:w="1407" w:type="dxa"/>
                  <w:tcBorders>
                    <w:tl2br w:val="nil"/>
                    <w:tr2bl w:val="nil"/>
                  </w:tcBorders>
                  <w:noWrap w:val="0"/>
                  <w:vAlign w:val="center"/>
                </w:tcPr>
                <w:p w14:paraId="3F7078F1">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sz w:val="21"/>
                      <w:szCs w:val="21"/>
                      <w:vertAlign w:val="baseline"/>
                      <w:lang w:val="en-US" w:eastAsia="zh-CN"/>
                    </w:rPr>
                    <w:t>0929-Q5-6</w:t>
                  </w:r>
                </w:p>
              </w:tc>
              <w:tc>
                <w:tcPr>
                  <w:tcW w:w="1481" w:type="dxa"/>
                  <w:tcBorders>
                    <w:tl2br w:val="nil"/>
                    <w:tr2bl w:val="nil"/>
                  </w:tcBorders>
                  <w:noWrap w:val="0"/>
                  <w:vAlign w:val="center"/>
                </w:tcPr>
                <w:p w14:paraId="686AD1A1">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0.024</w:t>
                  </w:r>
                </w:p>
              </w:tc>
              <w:tc>
                <w:tcPr>
                  <w:tcW w:w="1456" w:type="dxa"/>
                  <w:tcBorders>
                    <w:tl2br w:val="nil"/>
                    <w:tr2bl w:val="nil"/>
                  </w:tcBorders>
                  <w:noWrap w:val="0"/>
                  <w:vAlign w:val="center"/>
                </w:tcPr>
                <w:p w14:paraId="79AEF86A">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sz w:val="21"/>
                      <w:szCs w:val="21"/>
                      <w:vertAlign w:val="baseline"/>
                      <w:lang w:val="en-US" w:eastAsia="zh-CN"/>
                    </w:rPr>
                    <w:t>0929-Q6-6</w:t>
                  </w:r>
                </w:p>
              </w:tc>
              <w:tc>
                <w:tcPr>
                  <w:tcW w:w="1802" w:type="dxa"/>
                  <w:tcBorders>
                    <w:tl2br w:val="nil"/>
                    <w:tr2bl w:val="nil"/>
                  </w:tcBorders>
                  <w:noWrap w:val="0"/>
                  <w:vAlign w:val="center"/>
                </w:tcPr>
                <w:p w14:paraId="6C8B052A">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0.015</w:t>
                  </w:r>
                </w:p>
              </w:tc>
            </w:tr>
            <w:tr w14:paraId="13FAC36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1284" w:type="dxa"/>
                  <w:vMerge w:val="continue"/>
                  <w:tcBorders>
                    <w:tl2br w:val="nil"/>
                    <w:tr2bl w:val="nil"/>
                  </w:tcBorders>
                  <w:noWrap w:val="0"/>
                  <w:vAlign w:val="center"/>
                </w:tcPr>
                <w:p w14:paraId="7AD5191A">
                  <w:pPr>
                    <w:jc w:val="center"/>
                    <w:rPr>
                      <w:rFonts w:hint="default" w:ascii="Times New Roman" w:hAnsi="Times New Roman" w:eastAsia="宋体" w:cs="Times New Roman"/>
                      <w:sz w:val="21"/>
                      <w:szCs w:val="21"/>
                      <w:lang w:val="en-US" w:eastAsia="zh-CN"/>
                    </w:rPr>
                  </w:pPr>
                </w:p>
              </w:tc>
              <w:tc>
                <w:tcPr>
                  <w:tcW w:w="1530" w:type="dxa"/>
                  <w:tcBorders>
                    <w:tl2br w:val="nil"/>
                    <w:tr2bl w:val="nil"/>
                  </w:tcBorders>
                  <w:noWrap w:val="0"/>
                  <w:vAlign w:val="center"/>
                </w:tcPr>
                <w:p w14:paraId="4C263719">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sz w:val="21"/>
                      <w:szCs w:val="21"/>
                      <w:vertAlign w:val="baseline"/>
                      <w:lang w:val="en-US" w:eastAsia="zh-CN"/>
                    </w:rPr>
                    <w:t>张家沟</w:t>
                  </w:r>
                </w:p>
              </w:tc>
              <w:tc>
                <w:tcPr>
                  <w:tcW w:w="1407" w:type="dxa"/>
                  <w:tcBorders>
                    <w:tl2br w:val="nil"/>
                    <w:tr2bl w:val="nil"/>
                  </w:tcBorders>
                  <w:noWrap w:val="0"/>
                  <w:vAlign w:val="center"/>
                </w:tcPr>
                <w:p w14:paraId="4F4878B7">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sz w:val="21"/>
                      <w:szCs w:val="21"/>
                      <w:vertAlign w:val="baseline"/>
                      <w:lang w:val="en-US" w:eastAsia="zh-CN"/>
                    </w:rPr>
                    <w:t>0929-Q9-6</w:t>
                  </w:r>
                </w:p>
              </w:tc>
              <w:tc>
                <w:tcPr>
                  <w:tcW w:w="1481" w:type="dxa"/>
                  <w:tcBorders>
                    <w:tl2br w:val="nil"/>
                    <w:tr2bl w:val="nil"/>
                  </w:tcBorders>
                  <w:noWrap w:val="0"/>
                  <w:vAlign w:val="center"/>
                </w:tcPr>
                <w:p w14:paraId="51A17F88">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0.020</w:t>
                  </w:r>
                </w:p>
              </w:tc>
              <w:tc>
                <w:tcPr>
                  <w:tcW w:w="1456" w:type="dxa"/>
                  <w:tcBorders>
                    <w:tl2br w:val="nil"/>
                    <w:tr2bl w:val="nil"/>
                  </w:tcBorders>
                  <w:noWrap w:val="0"/>
                  <w:vAlign w:val="center"/>
                </w:tcPr>
                <w:p w14:paraId="486A04FA">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sz w:val="21"/>
                      <w:szCs w:val="21"/>
                      <w:vertAlign w:val="baseline"/>
                      <w:lang w:val="en-US" w:eastAsia="zh-CN"/>
                    </w:rPr>
                    <w:t>0929-Q10-6</w:t>
                  </w:r>
                </w:p>
              </w:tc>
              <w:tc>
                <w:tcPr>
                  <w:tcW w:w="1802" w:type="dxa"/>
                  <w:tcBorders>
                    <w:tl2br w:val="nil"/>
                    <w:tr2bl w:val="nil"/>
                  </w:tcBorders>
                  <w:noWrap w:val="0"/>
                  <w:vAlign w:val="center"/>
                </w:tcPr>
                <w:p w14:paraId="6218145E">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0.010</w:t>
                  </w:r>
                </w:p>
              </w:tc>
            </w:tr>
            <w:tr w14:paraId="76C51F4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1284" w:type="dxa"/>
                  <w:vMerge w:val="restart"/>
                  <w:tcBorders>
                    <w:tl2br w:val="nil"/>
                    <w:tr2bl w:val="nil"/>
                  </w:tcBorders>
                  <w:noWrap w:val="0"/>
                  <w:vAlign w:val="center"/>
                </w:tcPr>
                <w:p w14:paraId="7C1F07D8">
                  <w:pPr>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2018年10月03日</w:t>
                  </w:r>
                </w:p>
              </w:tc>
              <w:tc>
                <w:tcPr>
                  <w:tcW w:w="1530" w:type="dxa"/>
                  <w:tcBorders>
                    <w:tl2br w:val="nil"/>
                    <w:tr2bl w:val="nil"/>
                  </w:tcBorders>
                  <w:noWrap w:val="0"/>
                  <w:vAlign w:val="center"/>
                </w:tcPr>
                <w:p w14:paraId="1030DA12">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sz w:val="21"/>
                      <w:szCs w:val="21"/>
                      <w:vertAlign w:val="baseline"/>
                      <w:lang w:val="en-US" w:eastAsia="zh-CN"/>
                    </w:rPr>
                    <w:t>厂址上风向</w:t>
                  </w:r>
                </w:p>
              </w:tc>
              <w:tc>
                <w:tcPr>
                  <w:tcW w:w="1407" w:type="dxa"/>
                  <w:tcBorders>
                    <w:tl2br w:val="nil"/>
                    <w:tr2bl w:val="nil"/>
                  </w:tcBorders>
                  <w:noWrap w:val="0"/>
                  <w:vAlign w:val="center"/>
                </w:tcPr>
                <w:p w14:paraId="20DDDDBD">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sz w:val="21"/>
                      <w:szCs w:val="21"/>
                      <w:vertAlign w:val="baseline"/>
                      <w:lang w:val="en-US" w:eastAsia="zh-CN"/>
                    </w:rPr>
                    <w:t>0929-Q1-7</w:t>
                  </w:r>
                </w:p>
              </w:tc>
              <w:tc>
                <w:tcPr>
                  <w:tcW w:w="1481" w:type="dxa"/>
                  <w:tcBorders>
                    <w:tl2br w:val="nil"/>
                    <w:tr2bl w:val="nil"/>
                  </w:tcBorders>
                  <w:noWrap w:val="0"/>
                  <w:vAlign w:val="center"/>
                </w:tcPr>
                <w:p w14:paraId="288E16DB">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0.118</w:t>
                  </w:r>
                </w:p>
              </w:tc>
              <w:tc>
                <w:tcPr>
                  <w:tcW w:w="1456" w:type="dxa"/>
                  <w:tcBorders>
                    <w:tl2br w:val="nil"/>
                    <w:tr2bl w:val="nil"/>
                  </w:tcBorders>
                  <w:noWrap w:val="0"/>
                  <w:vAlign w:val="center"/>
                </w:tcPr>
                <w:p w14:paraId="51169B3C">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sz w:val="21"/>
                      <w:szCs w:val="21"/>
                      <w:vertAlign w:val="baseline"/>
                      <w:lang w:val="en-US" w:eastAsia="zh-CN"/>
                    </w:rPr>
                    <w:t>0929-Q2-7</w:t>
                  </w:r>
                </w:p>
              </w:tc>
              <w:tc>
                <w:tcPr>
                  <w:tcW w:w="1802" w:type="dxa"/>
                  <w:tcBorders>
                    <w:tl2br w:val="nil"/>
                    <w:tr2bl w:val="nil"/>
                  </w:tcBorders>
                  <w:noWrap w:val="0"/>
                  <w:vAlign w:val="center"/>
                </w:tcPr>
                <w:p w14:paraId="3DE0B055">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0.065</w:t>
                  </w:r>
                </w:p>
              </w:tc>
            </w:tr>
            <w:tr w14:paraId="2F1CE4C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1284" w:type="dxa"/>
                  <w:vMerge w:val="continue"/>
                  <w:tcBorders>
                    <w:tl2br w:val="nil"/>
                    <w:tr2bl w:val="nil"/>
                  </w:tcBorders>
                  <w:noWrap w:val="0"/>
                  <w:vAlign w:val="center"/>
                </w:tcPr>
                <w:p w14:paraId="4172D67C">
                  <w:pPr>
                    <w:jc w:val="center"/>
                    <w:rPr>
                      <w:rFonts w:hint="default" w:ascii="Times New Roman" w:hAnsi="Times New Roman" w:eastAsia="宋体" w:cs="Times New Roman"/>
                      <w:sz w:val="21"/>
                      <w:szCs w:val="21"/>
                      <w:lang w:val="en-US" w:eastAsia="zh-CN"/>
                    </w:rPr>
                  </w:pPr>
                </w:p>
              </w:tc>
              <w:tc>
                <w:tcPr>
                  <w:tcW w:w="1530" w:type="dxa"/>
                  <w:tcBorders>
                    <w:tl2br w:val="nil"/>
                    <w:tr2bl w:val="nil"/>
                  </w:tcBorders>
                  <w:noWrap w:val="0"/>
                  <w:vAlign w:val="center"/>
                </w:tcPr>
                <w:p w14:paraId="6D5833E1">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sz w:val="21"/>
                      <w:szCs w:val="21"/>
                      <w:vertAlign w:val="baseline"/>
                      <w:lang w:val="en-US" w:eastAsia="zh-CN"/>
                    </w:rPr>
                    <w:t>曲家沟</w:t>
                  </w:r>
                </w:p>
              </w:tc>
              <w:tc>
                <w:tcPr>
                  <w:tcW w:w="1407" w:type="dxa"/>
                  <w:tcBorders>
                    <w:tl2br w:val="nil"/>
                    <w:tr2bl w:val="nil"/>
                  </w:tcBorders>
                  <w:noWrap w:val="0"/>
                  <w:vAlign w:val="center"/>
                </w:tcPr>
                <w:p w14:paraId="129DD5C9">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sz w:val="21"/>
                      <w:szCs w:val="21"/>
                      <w:vertAlign w:val="baseline"/>
                      <w:lang w:val="en-US" w:eastAsia="zh-CN"/>
                    </w:rPr>
                    <w:t>0929-Q5-7</w:t>
                  </w:r>
                </w:p>
              </w:tc>
              <w:tc>
                <w:tcPr>
                  <w:tcW w:w="1481" w:type="dxa"/>
                  <w:tcBorders>
                    <w:tl2br w:val="nil"/>
                    <w:tr2bl w:val="nil"/>
                  </w:tcBorders>
                  <w:noWrap w:val="0"/>
                  <w:vAlign w:val="center"/>
                </w:tcPr>
                <w:p w14:paraId="246CBDE5">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0.026</w:t>
                  </w:r>
                </w:p>
              </w:tc>
              <w:tc>
                <w:tcPr>
                  <w:tcW w:w="1456" w:type="dxa"/>
                  <w:tcBorders>
                    <w:tl2br w:val="nil"/>
                    <w:tr2bl w:val="nil"/>
                  </w:tcBorders>
                  <w:noWrap w:val="0"/>
                  <w:vAlign w:val="center"/>
                </w:tcPr>
                <w:p w14:paraId="2A6F8C72">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sz w:val="21"/>
                      <w:szCs w:val="21"/>
                      <w:vertAlign w:val="baseline"/>
                      <w:lang w:val="en-US" w:eastAsia="zh-CN"/>
                    </w:rPr>
                    <w:t>0929-Q6-7</w:t>
                  </w:r>
                </w:p>
              </w:tc>
              <w:tc>
                <w:tcPr>
                  <w:tcW w:w="1802" w:type="dxa"/>
                  <w:tcBorders>
                    <w:tl2br w:val="nil"/>
                    <w:tr2bl w:val="nil"/>
                  </w:tcBorders>
                  <w:noWrap w:val="0"/>
                  <w:vAlign w:val="center"/>
                </w:tcPr>
                <w:p w14:paraId="11CCD9D3">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0.014</w:t>
                  </w:r>
                </w:p>
              </w:tc>
            </w:tr>
            <w:tr w14:paraId="58DAC08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284" w:type="dxa"/>
                  <w:vMerge w:val="continue"/>
                  <w:tcBorders>
                    <w:tl2br w:val="nil"/>
                    <w:tr2bl w:val="nil"/>
                  </w:tcBorders>
                  <w:noWrap w:val="0"/>
                  <w:vAlign w:val="center"/>
                </w:tcPr>
                <w:p w14:paraId="46604D25">
                  <w:pPr>
                    <w:jc w:val="center"/>
                    <w:rPr>
                      <w:rFonts w:hint="default" w:ascii="Times New Roman" w:hAnsi="Times New Roman" w:eastAsia="宋体" w:cs="Times New Roman"/>
                      <w:sz w:val="21"/>
                      <w:szCs w:val="21"/>
                      <w:lang w:val="en-US" w:eastAsia="zh-CN"/>
                    </w:rPr>
                  </w:pPr>
                </w:p>
              </w:tc>
              <w:tc>
                <w:tcPr>
                  <w:tcW w:w="1530" w:type="dxa"/>
                  <w:tcBorders>
                    <w:tl2br w:val="nil"/>
                    <w:tr2bl w:val="nil"/>
                  </w:tcBorders>
                  <w:noWrap w:val="0"/>
                  <w:vAlign w:val="center"/>
                </w:tcPr>
                <w:p w14:paraId="66B528E6">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sz w:val="21"/>
                      <w:szCs w:val="21"/>
                      <w:vertAlign w:val="baseline"/>
                      <w:lang w:val="en-US" w:eastAsia="zh-CN"/>
                    </w:rPr>
                    <w:t>张家沟</w:t>
                  </w:r>
                </w:p>
              </w:tc>
              <w:tc>
                <w:tcPr>
                  <w:tcW w:w="1407" w:type="dxa"/>
                  <w:tcBorders>
                    <w:tl2br w:val="nil"/>
                    <w:tr2bl w:val="nil"/>
                  </w:tcBorders>
                  <w:noWrap w:val="0"/>
                  <w:vAlign w:val="center"/>
                </w:tcPr>
                <w:p w14:paraId="544ED55C">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sz w:val="21"/>
                      <w:szCs w:val="21"/>
                      <w:vertAlign w:val="baseline"/>
                      <w:lang w:val="en-US" w:eastAsia="zh-CN"/>
                    </w:rPr>
                    <w:t>0929-Q6-7</w:t>
                  </w:r>
                </w:p>
              </w:tc>
              <w:tc>
                <w:tcPr>
                  <w:tcW w:w="1481" w:type="dxa"/>
                  <w:tcBorders>
                    <w:tl2br w:val="nil"/>
                    <w:tr2bl w:val="nil"/>
                  </w:tcBorders>
                  <w:noWrap w:val="0"/>
                  <w:vAlign w:val="center"/>
                </w:tcPr>
                <w:p w14:paraId="1FDC392B">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0.020</w:t>
                  </w:r>
                </w:p>
              </w:tc>
              <w:tc>
                <w:tcPr>
                  <w:tcW w:w="1456" w:type="dxa"/>
                  <w:tcBorders>
                    <w:tl2br w:val="nil"/>
                    <w:tr2bl w:val="nil"/>
                  </w:tcBorders>
                  <w:noWrap w:val="0"/>
                  <w:vAlign w:val="center"/>
                </w:tcPr>
                <w:p w14:paraId="64D56B41">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sz w:val="21"/>
                      <w:szCs w:val="21"/>
                      <w:vertAlign w:val="baseline"/>
                      <w:lang w:val="en-US" w:eastAsia="zh-CN"/>
                    </w:rPr>
                    <w:t>0929-Q10-7</w:t>
                  </w:r>
                </w:p>
              </w:tc>
              <w:tc>
                <w:tcPr>
                  <w:tcW w:w="1802" w:type="dxa"/>
                  <w:tcBorders>
                    <w:tl2br w:val="nil"/>
                    <w:tr2bl w:val="nil"/>
                  </w:tcBorders>
                  <w:noWrap w:val="0"/>
                  <w:vAlign w:val="center"/>
                </w:tcPr>
                <w:p w14:paraId="12EB5B7C">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0.012</w:t>
                  </w:r>
                </w:p>
              </w:tc>
            </w:tr>
            <w:tr w14:paraId="3562C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tblHeader/>
                <w:jc w:val="center"/>
              </w:trPr>
              <w:tc>
                <w:tcPr>
                  <w:tcW w:w="1284" w:type="dxa"/>
                  <w:vMerge w:val="restart"/>
                  <w:noWrap w:val="0"/>
                  <w:vAlign w:val="center"/>
                </w:tcPr>
                <w:p w14:paraId="6DDB4A96">
                  <w:pPr>
                    <w:widowControl w:val="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采样日期</w:t>
                  </w:r>
                </w:p>
              </w:tc>
              <w:tc>
                <w:tcPr>
                  <w:tcW w:w="7676" w:type="dxa"/>
                  <w:gridSpan w:val="5"/>
                  <w:noWrap w:val="0"/>
                  <w:vAlign w:val="center"/>
                </w:tcPr>
                <w:p w14:paraId="565DAB73">
                  <w:pPr>
                    <w:widowControl w:val="0"/>
                    <w:jc w:val="center"/>
                    <w:textAlignment w:val="auto"/>
                    <w:rPr>
                      <w:rFonts w:ascii="Times New Roman" w:hAnsi="Times New Roman" w:eastAsia="宋体" w:cs="Times New Roman"/>
                      <w:sz w:val="21"/>
                      <w:szCs w:val="21"/>
                    </w:rPr>
                  </w:pPr>
                  <w:r>
                    <w:rPr>
                      <w:rFonts w:ascii="Times New Roman" w:hAnsi="Times New Roman" w:eastAsia="宋体" w:cs="Times New Roman"/>
                      <w:sz w:val="21"/>
                      <w:szCs w:val="21"/>
                    </w:rPr>
                    <w:t>检测结果</w:t>
                  </w:r>
                  <w:r>
                    <w:rPr>
                      <w:rFonts w:hint="default" w:ascii="Times New Roman" w:hAnsi="Times New Roman" w:eastAsia="宋体" w:cs="Times New Roman"/>
                      <w:sz w:val="21"/>
                      <w:szCs w:val="21"/>
                    </w:rPr>
                    <w:t xml:space="preserve"> </w:t>
                  </w:r>
                  <w:r>
                    <w:rPr>
                      <w:rFonts w:ascii="Times New Roman" w:hAnsi="Times New Roman" w:eastAsia="宋体" w:cs="Times New Roman"/>
                      <w:sz w:val="21"/>
                      <w:szCs w:val="21"/>
                    </w:rPr>
                    <w:t>单位：</w:t>
                  </w:r>
                  <w:r>
                    <w:rPr>
                      <w:rFonts w:ascii="Times New Roman" w:hAnsi="Times New Roman" w:eastAsia="宋体" w:cs="Times New Roman"/>
                      <w:kern w:val="2"/>
                      <w:sz w:val="21"/>
                      <w:szCs w:val="21"/>
                      <w:lang w:bidi="ar"/>
                    </w:rPr>
                    <w:t>mg/m</w:t>
                  </w:r>
                  <w:r>
                    <w:rPr>
                      <w:rFonts w:ascii="Times New Roman" w:hAnsi="Times New Roman" w:eastAsia="宋体" w:cs="Times New Roman"/>
                      <w:kern w:val="2"/>
                      <w:sz w:val="21"/>
                      <w:szCs w:val="21"/>
                      <w:vertAlign w:val="baseline"/>
                      <w:lang w:bidi="ar"/>
                    </w:rPr>
                    <w:t>3</w:t>
                  </w:r>
                </w:p>
              </w:tc>
            </w:tr>
            <w:tr w14:paraId="7CFE2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blHeader/>
                <w:jc w:val="center"/>
              </w:trPr>
              <w:tc>
                <w:tcPr>
                  <w:tcW w:w="1284" w:type="dxa"/>
                  <w:vMerge w:val="continue"/>
                  <w:noWrap w:val="0"/>
                  <w:vAlign w:val="center"/>
                </w:tcPr>
                <w:p w14:paraId="32448855">
                  <w:pPr>
                    <w:widowControl w:val="0"/>
                    <w:jc w:val="center"/>
                    <w:textAlignment w:val="auto"/>
                    <w:rPr>
                      <w:rFonts w:ascii="Times New Roman" w:hAnsi="Times New Roman" w:eastAsia="宋体" w:cs="Times New Roman"/>
                      <w:sz w:val="21"/>
                      <w:szCs w:val="21"/>
                    </w:rPr>
                  </w:pPr>
                </w:p>
              </w:tc>
              <w:tc>
                <w:tcPr>
                  <w:tcW w:w="1530" w:type="dxa"/>
                  <w:noWrap w:val="0"/>
                  <w:vAlign w:val="center"/>
                </w:tcPr>
                <w:p w14:paraId="0CB7EDE2">
                  <w:pPr>
                    <w:widowControl w:val="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采样点位</w:t>
                  </w:r>
                </w:p>
              </w:tc>
              <w:tc>
                <w:tcPr>
                  <w:tcW w:w="1407" w:type="dxa"/>
                  <w:noWrap w:val="0"/>
                  <w:vAlign w:val="center"/>
                </w:tcPr>
                <w:p w14:paraId="23EC1B61">
                  <w:pPr>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样品编号</w:t>
                  </w:r>
                </w:p>
              </w:tc>
              <w:tc>
                <w:tcPr>
                  <w:tcW w:w="1481" w:type="dxa"/>
                  <w:noWrap w:val="0"/>
                  <w:vAlign w:val="center"/>
                </w:tcPr>
                <w:p w14:paraId="2EFB1BC9">
                  <w:pPr>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二氧化硫</w:t>
                  </w:r>
                </w:p>
              </w:tc>
              <w:tc>
                <w:tcPr>
                  <w:tcW w:w="1456" w:type="dxa"/>
                  <w:noWrap w:val="0"/>
                  <w:vAlign w:val="center"/>
                </w:tcPr>
                <w:p w14:paraId="496AAB95">
                  <w:pPr>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样品编号</w:t>
                  </w:r>
                </w:p>
              </w:tc>
              <w:tc>
                <w:tcPr>
                  <w:tcW w:w="1802" w:type="dxa"/>
                  <w:noWrap w:val="0"/>
                  <w:vAlign w:val="center"/>
                </w:tcPr>
                <w:p w14:paraId="7903DE00">
                  <w:pPr>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二氧化氮</w:t>
                  </w:r>
                </w:p>
              </w:tc>
            </w:tr>
            <w:tr w14:paraId="64DB3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1284" w:type="dxa"/>
                  <w:vMerge w:val="restart"/>
                  <w:noWrap w:val="0"/>
                  <w:vAlign w:val="center"/>
                </w:tcPr>
                <w:p w14:paraId="0F40EF09">
                  <w:pPr>
                    <w:jc w:val="center"/>
                    <w:rPr>
                      <w:rFonts w:ascii="Times New Roman" w:hAnsi="Times New Roman" w:eastAsia="宋体" w:cs="Times New Roman"/>
                      <w:kern w:val="2"/>
                      <w:sz w:val="21"/>
                      <w:szCs w:val="21"/>
                      <w:lang w:bidi="ar"/>
                    </w:rPr>
                  </w:pPr>
                  <w:r>
                    <w:rPr>
                      <w:rFonts w:hint="default" w:ascii="Times New Roman" w:hAnsi="Times New Roman" w:eastAsia="宋体" w:cs="Times New Roman"/>
                      <w:sz w:val="21"/>
                      <w:szCs w:val="21"/>
                      <w:lang w:val="en-US" w:eastAsia="zh-CN"/>
                    </w:rPr>
                    <w:t>2018年09月27日</w:t>
                  </w:r>
                </w:p>
              </w:tc>
              <w:tc>
                <w:tcPr>
                  <w:tcW w:w="1530" w:type="dxa"/>
                  <w:noWrap w:val="0"/>
                  <w:vAlign w:val="center"/>
                </w:tcPr>
                <w:p w14:paraId="23EEDD6E">
                  <w:pPr>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vertAlign w:val="baseline"/>
                      <w:lang w:val="en-US" w:eastAsia="zh-CN"/>
                    </w:rPr>
                    <w:t>厂址上风向</w:t>
                  </w:r>
                </w:p>
              </w:tc>
              <w:tc>
                <w:tcPr>
                  <w:tcW w:w="1407" w:type="dxa"/>
                  <w:noWrap w:val="0"/>
                  <w:vAlign w:val="center"/>
                </w:tcPr>
                <w:p w14:paraId="102E18EE">
                  <w:pPr>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vertAlign w:val="baseline"/>
                      <w:lang w:val="en-US" w:eastAsia="zh-CN"/>
                    </w:rPr>
                    <w:t>0929-Q4-1</w:t>
                  </w:r>
                </w:p>
              </w:tc>
              <w:tc>
                <w:tcPr>
                  <w:tcW w:w="1481" w:type="dxa"/>
                  <w:noWrap w:val="0"/>
                  <w:vAlign w:val="center"/>
                </w:tcPr>
                <w:p w14:paraId="1E356D02">
                  <w:pPr>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＜0.003</w:t>
                  </w:r>
                </w:p>
              </w:tc>
              <w:tc>
                <w:tcPr>
                  <w:tcW w:w="1456" w:type="dxa"/>
                  <w:noWrap w:val="0"/>
                  <w:vAlign w:val="center"/>
                </w:tcPr>
                <w:p w14:paraId="7DF3638D">
                  <w:pPr>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vertAlign w:val="baseline"/>
                      <w:lang w:val="en-US" w:eastAsia="zh-CN"/>
                    </w:rPr>
                    <w:t xml:space="preserve">0929-Q3-1 </w:t>
                  </w:r>
                </w:p>
              </w:tc>
              <w:tc>
                <w:tcPr>
                  <w:tcW w:w="1802" w:type="dxa"/>
                  <w:noWrap w:val="0"/>
                  <w:vAlign w:val="center"/>
                </w:tcPr>
                <w:p w14:paraId="1156F77E">
                  <w:pPr>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＜0.006</w:t>
                  </w:r>
                </w:p>
              </w:tc>
            </w:tr>
            <w:tr w14:paraId="171EE9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1284" w:type="dxa"/>
                  <w:vMerge w:val="continue"/>
                  <w:noWrap w:val="0"/>
                  <w:vAlign w:val="center"/>
                </w:tcPr>
                <w:p w14:paraId="5E81F656">
                  <w:pPr>
                    <w:jc w:val="center"/>
                    <w:rPr>
                      <w:rFonts w:hint="default" w:ascii="Times New Roman" w:hAnsi="Times New Roman" w:eastAsia="宋体" w:cs="Times New Roman"/>
                      <w:sz w:val="21"/>
                      <w:szCs w:val="21"/>
                      <w:lang w:val="en-US" w:eastAsia="zh-CN"/>
                    </w:rPr>
                  </w:pPr>
                </w:p>
              </w:tc>
              <w:tc>
                <w:tcPr>
                  <w:tcW w:w="1530" w:type="dxa"/>
                  <w:noWrap w:val="0"/>
                  <w:vAlign w:val="center"/>
                </w:tcPr>
                <w:p w14:paraId="7139B21B">
                  <w:pPr>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vertAlign w:val="baseline"/>
                      <w:lang w:val="en-US" w:eastAsia="zh-CN"/>
                    </w:rPr>
                    <w:t>曲家沟</w:t>
                  </w:r>
                </w:p>
              </w:tc>
              <w:tc>
                <w:tcPr>
                  <w:tcW w:w="1407" w:type="dxa"/>
                  <w:noWrap w:val="0"/>
                  <w:vAlign w:val="center"/>
                </w:tcPr>
                <w:p w14:paraId="4618DFAC">
                  <w:pPr>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vertAlign w:val="baseline"/>
                      <w:lang w:val="en-US" w:eastAsia="zh-CN"/>
                    </w:rPr>
                    <w:t>0929-Q8-1</w:t>
                  </w:r>
                </w:p>
              </w:tc>
              <w:tc>
                <w:tcPr>
                  <w:tcW w:w="1481" w:type="dxa"/>
                  <w:noWrap w:val="0"/>
                  <w:vAlign w:val="center"/>
                </w:tcPr>
                <w:p w14:paraId="3FE35574">
                  <w:pPr>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＜0.003</w:t>
                  </w:r>
                </w:p>
              </w:tc>
              <w:tc>
                <w:tcPr>
                  <w:tcW w:w="1456" w:type="dxa"/>
                  <w:noWrap w:val="0"/>
                  <w:vAlign w:val="center"/>
                </w:tcPr>
                <w:p w14:paraId="2683D23F">
                  <w:pPr>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vertAlign w:val="baseline"/>
                      <w:lang w:val="en-US" w:eastAsia="zh-CN"/>
                    </w:rPr>
                    <w:t xml:space="preserve">0929-Q7-1 </w:t>
                  </w:r>
                </w:p>
              </w:tc>
              <w:tc>
                <w:tcPr>
                  <w:tcW w:w="1802" w:type="dxa"/>
                  <w:noWrap w:val="0"/>
                  <w:vAlign w:val="center"/>
                </w:tcPr>
                <w:p w14:paraId="5F7FDF21">
                  <w:pPr>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＜0.006</w:t>
                  </w:r>
                </w:p>
              </w:tc>
            </w:tr>
            <w:tr w14:paraId="54995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1284" w:type="dxa"/>
                  <w:vMerge w:val="continue"/>
                  <w:noWrap w:val="0"/>
                  <w:vAlign w:val="center"/>
                </w:tcPr>
                <w:p w14:paraId="6E4C0F31">
                  <w:pPr>
                    <w:jc w:val="center"/>
                    <w:rPr>
                      <w:rFonts w:hint="default" w:ascii="Times New Roman" w:hAnsi="Times New Roman" w:eastAsia="宋体" w:cs="Times New Roman"/>
                      <w:sz w:val="21"/>
                      <w:szCs w:val="21"/>
                      <w:lang w:val="en-US" w:eastAsia="zh-CN"/>
                    </w:rPr>
                  </w:pPr>
                </w:p>
              </w:tc>
              <w:tc>
                <w:tcPr>
                  <w:tcW w:w="1530" w:type="dxa"/>
                  <w:noWrap w:val="0"/>
                  <w:vAlign w:val="center"/>
                </w:tcPr>
                <w:p w14:paraId="5B390874">
                  <w:pPr>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vertAlign w:val="baseline"/>
                      <w:lang w:val="en-US" w:eastAsia="zh-CN"/>
                    </w:rPr>
                    <w:t>张家沟</w:t>
                  </w:r>
                </w:p>
              </w:tc>
              <w:tc>
                <w:tcPr>
                  <w:tcW w:w="1407" w:type="dxa"/>
                  <w:noWrap w:val="0"/>
                  <w:vAlign w:val="center"/>
                </w:tcPr>
                <w:p w14:paraId="56CA6C21">
                  <w:pPr>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vertAlign w:val="baseline"/>
                      <w:lang w:val="en-US" w:eastAsia="zh-CN"/>
                    </w:rPr>
                    <w:t>0929-Q12-1</w:t>
                  </w:r>
                </w:p>
              </w:tc>
              <w:tc>
                <w:tcPr>
                  <w:tcW w:w="1481" w:type="dxa"/>
                  <w:noWrap w:val="0"/>
                  <w:vAlign w:val="center"/>
                </w:tcPr>
                <w:p w14:paraId="72922CFA">
                  <w:pPr>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＜0.003</w:t>
                  </w:r>
                </w:p>
              </w:tc>
              <w:tc>
                <w:tcPr>
                  <w:tcW w:w="1456" w:type="dxa"/>
                  <w:noWrap w:val="0"/>
                  <w:vAlign w:val="center"/>
                </w:tcPr>
                <w:p w14:paraId="6B84C250">
                  <w:pPr>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vertAlign w:val="baseline"/>
                      <w:lang w:val="en-US" w:eastAsia="zh-CN"/>
                    </w:rPr>
                    <w:t xml:space="preserve">0929-Q11-1 </w:t>
                  </w:r>
                </w:p>
              </w:tc>
              <w:tc>
                <w:tcPr>
                  <w:tcW w:w="1802" w:type="dxa"/>
                  <w:noWrap w:val="0"/>
                  <w:vAlign w:val="center"/>
                </w:tcPr>
                <w:p w14:paraId="431CD0B7">
                  <w:pPr>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0.007</w:t>
                  </w:r>
                </w:p>
              </w:tc>
            </w:tr>
            <w:tr w14:paraId="7B0B1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1284" w:type="dxa"/>
                  <w:vMerge w:val="restart"/>
                  <w:noWrap w:val="0"/>
                  <w:vAlign w:val="center"/>
                </w:tcPr>
                <w:p w14:paraId="59FEF3C1">
                  <w:pPr>
                    <w:jc w:val="center"/>
                    <w:rPr>
                      <w:rFonts w:ascii="Times New Roman" w:hAnsi="Times New Roman" w:eastAsia="宋体" w:cs="Times New Roman"/>
                      <w:kern w:val="2"/>
                      <w:sz w:val="21"/>
                      <w:szCs w:val="21"/>
                      <w:lang w:bidi="ar"/>
                    </w:rPr>
                  </w:pPr>
                  <w:r>
                    <w:rPr>
                      <w:rFonts w:hint="default" w:ascii="Times New Roman" w:hAnsi="Times New Roman" w:eastAsia="宋体" w:cs="Times New Roman"/>
                      <w:sz w:val="21"/>
                      <w:szCs w:val="21"/>
                      <w:lang w:val="en-US" w:eastAsia="zh-CN"/>
                    </w:rPr>
                    <w:t>2018年09月28日</w:t>
                  </w:r>
                </w:p>
              </w:tc>
              <w:tc>
                <w:tcPr>
                  <w:tcW w:w="1530" w:type="dxa"/>
                  <w:noWrap w:val="0"/>
                  <w:vAlign w:val="center"/>
                </w:tcPr>
                <w:p w14:paraId="16FA08D3">
                  <w:pPr>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vertAlign w:val="baseline"/>
                      <w:lang w:val="en-US" w:eastAsia="zh-CN"/>
                    </w:rPr>
                    <w:t>厂址上风向</w:t>
                  </w:r>
                </w:p>
              </w:tc>
              <w:tc>
                <w:tcPr>
                  <w:tcW w:w="1407" w:type="dxa"/>
                  <w:noWrap w:val="0"/>
                  <w:vAlign w:val="center"/>
                </w:tcPr>
                <w:p w14:paraId="0F69B4AC">
                  <w:pPr>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vertAlign w:val="baseline"/>
                      <w:lang w:val="en-US" w:eastAsia="zh-CN"/>
                    </w:rPr>
                    <w:t>0929-Q4-2</w:t>
                  </w:r>
                </w:p>
              </w:tc>
              <w:tc>
                <w:tcPr>
                  <w:tcW w:w="1481" w:type="dxa"/>
                  <w:noWrap w:val="0"/>
                  <w:vAlign w:val="center"/>
                </w:tcPr>
                <w:p w14:paraId="3E6B01AE">
                  <w:pPr>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＜0.003</w:t>
                  </w:r>
                </w:p>
              </w:tc>
              <w:tc>
                <w:tcPr>
                  <w:tcW w:w="1456" w:type="dxa"/>
                  <w:noWrap w:val="0"/>
                  <w:vAlign w:val="center"/>
                </w:tcPr>
                <w:p w14:paraId="1A44F241">
                  <w:pPr>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vertAlign w:val="baseline"/>
                      <w:lang w:val="en-US" w:eastAsia="zh-CN"/>
                    </w:rPr>
                    <w:t>0929-Q3-2</w:t>
                  </w:r>
                </w:p>
              </w:tc>
              <w:tc>
                <w:tcPr>
                  <w:tcW w:w="1802" w:type="dxa"/>
                  <w:noWrap w:val="0"/>
                  <w:vAlign w:val="center"/>
                </w:tcPr>
                <w:p w14:paraId="63DA558C">
                  <w:pPr>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＜0.006</w:t>
                  </w:r>
                </w:p>
              </w:tc>
            </w:tr>
            <w:tr w14:paraId="18BD90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1284" w:type="dxa"/>
                  <w:vMerge w:val="continue"/>
                  <w:noWrap w:val="0"/>
                  <w:vAlign w:val="center"/>
                </w:tcPr>
                <w:p w14:paraId="057F3562">
                  <w:pPr>
                    <w:jc w:val="center"/>
                    <w:rPr>
                      <w:rFonts w:hint="default" w:ascii="Times New Roman" w:hAnsi="Times New Roman" w:eastAsia="宋体" w:cs="Times New Roman"/>
                      <w:sz w:val="21"/>
                      <w:szCs w:val="21"/>
                      <w:lang w:val="en-US" w:eastAsia="zh-CN"/>
                    </w:rPr>
                  </w:pPr>
                </w:p>
              </w:tc>
              <w:tc>
                <w:tcPr>
                  <w:tcW w:w="1530" w:type="dxa"/>
                  <w:noWrap w:val="0"/>
                  <w:vAlign w:val="center"/>
                </w:tcPr>
                <w:p w14:paraId="579D879E">
                  <w:pPr>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vertAlign w:val="baseline"/>
                      <w:lang w:val="en-US" w:eastAsia="zh-CN"/>
                    </w:rPr>
                    <w:t>曲家沟</w:t>
                  </w:r>
                </w:p>
              </w:tc>
              <w:tc>
                <w:tcPr>
                  <w:tcW w:w="1407" w:type="dxa"/>
                  <w:noWrap w:val="0"/>
                  <w:vAlign w:val="center"/>
                </w:tcPr>
                <w:p w14:paraId="48E1C1BD">
                  <w:pPr>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vertAlign w:val="baseline"/>
                      <w:lang w:val="en-US" w:eastAsia="zh-CN"/>
                    </w:rPr>
                    <w:t>0929-Q8-2</w:t>
                  </w:r>
                </w:p>
              </w:tc>
              <w:tc>
                <w:tcPr>
                  <w:tcW w:w="1481" w:type="dxa"/>
                  <w:noWrap w:val="0"/>
                  <w:vAlign w:val="center"/>
                </w:tcPr>
                <w:p w14:paraId="1690EFC9">
                  <w:pPr>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＜0.003</w:t>
                  </w:r>
                </w:p>
              </w:tc>
              <w:tc>
                <w:tcPr>
                  <w:tcW w:w="1456" w:type="dxa"/>
                  <w:noWrap w:val="0"/>
                  <w:vAlign w:val="center"/>
                </w:tcPr>
                <w:p w14:paraId="0D722176">
                  <w:pPr>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vertAlign w:val="baseline"/>
                      <w:lang w:val="en-US" w:eastAsia="zh-CN"/>
                    </w:rPr>
                    <w:t>0929-Q7-2</w:t>
                  </w:r>
                </w:p>
              </w:tc>
              <w:tc>
                <w:tcPr>
                  <w:tcW w:w="1802" w:type="dxa"/>
                  <w:noWrap w:val="0"/>
                  <w:vAlign w:val="center"/>
                </w:tcPr>
                <w:p w14:paraId="011F4F67">
                  <w:pPr>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＜0.006</w:t>
                  </w:r>
                </w:p>
              </w:tc>
            </w:tr>
            <w:tr w14:paraId="48FDC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1284" w:type="dxa"/>
                  <w:vMerge w:val="continue"/>
                  <w:noWrap w:val="0"/>
                  <w:vAlign w:val="center"/>
                </w:tcPr>
                <w:p w14:paraId="42500762">
                  <w:pPr>
                    <w:jc w:val="center"/>
                    <w:rPr>
                      <w:rFonts w:hint="default" w:ascii="Times New Roman" w:hAnsi="Times New Roman" w:eastAsia="宋体" w:cs="Times New Roman"/>
                      <w:sz w:val="21"/>
                      <w:szCs w:val="21"/>
                      <w:lang w:val="en-US" w:eastAsia="zh-CN"/>
                    </w:rPr>
                  </w:pPr>
                </w:p>
              </w:tc>
              <w:tc>
                <w:tcPr>
                  <w:tcW w:w="1530" w:type="dxa"/>
                  <w:noWrap w:val="0"/>
                  <w:vAlign w:val="center"/>
                </w:tcPr>
                <w:p w14:paraId="05B978E8">
                  <w:pPr>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vertAlign w:val="baseline"/>
                      <w:lang w:val="en-US" w:eastAsia="zh-CN"/>
                    </w:rPr>
                    <w:t>张家沟</w:t>
                  </w:r>
                </w:p>
              </w:tc>
              <w:tc>
                <w:tcPr>
                  <w:tcW w:w="1407" w:type="dxa"/>
                  <w:noWrap w:val="0"/>
                  <w:vAlign w:val="center"/>
                </w:tcPr>
                <w:p w14:paraId="4383CDD9">
                  <w:pPr>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vertAlign w:val="baseline"/>
                      <w:lang w:val="en-US" w:eastAsia="zh-CN"/>
                    </w:rPr>
                    <w:t>0929-Q12-2</w:t>
                  </w:r>
                </w:p>
              </w:tc>
              <w:tc>
                <w:tcPr>
                  <w:tcW w:w="1481" w:type="dxa"/>
                  <w:noWrap w:val="0"/>
                  <w:vAlign w:val="center"/>
                </w:tcPr>
                <w:p w14:paraId="6A903585">
                  <w:pPr>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＜0.003</w:t>
                  </w:r>
                </w:p>
              </w:tc>
              <w:tc>
                <w:tcPr>
                  <w:tcW w:w="1456" w:type="dxa"/>
                  <w:noWrap w:val="0"/>
                  <w:vAlign w:val="center"/>
                </w:tcPr>
                <w:p w14:paraId="35C7466B">
                  <w:pPr>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vertAlign w:val="baseline"/>
                      <w:lang w:val="en-US" w:eastAsia="zh-CN"/>
                    </w:rPr>
                    <w:t>0929-Q11-2</w:t>
                  </w:r>
                </w:p>
              </w:tc>
              <w:tc>
                <w:tcPr>
                  <w:tcW w:w="1802" w:type="dxa"/>
                  <w:noWrap w:val="0"/>
                  <w:vAlign w:val="center"/>
                </w:tcPr>
                <w:p w14:paraId="6FCC1BE1">
                  <w:pPr>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0.007</w:t>
                  </w:r>
                </w:p>
              </w:tc>
            </w:tr>
            <w:tr w14:paraId="6D22AC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1284" w:type="dxa"/>
                  <w:vMerge w:val="restart"/>
                  <w:noWrap w:val="0"/>
                  <w:vAlign w:val="center"/>
                </w:tcPr>
                <w:p w14:paraId="5DFDCD5F">
                  <w:pPr>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2018年09月29日</w:t>
                  </w:r>
                </w:p>
              </w:tc>
              <w:tc>
                <w:tcPr>
                  <w:tcW w:w="1530" w:type="dxa"/>
                  <w:noWrap w:val="0"/>
                  <w:vAlign w:val="center"/>
                </w:tcPr>
                <w:p w14:paraId="71F22EAF">
                  <w:pPr>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vertAlign w:val="baseline"/>
                      <w:lang w:val="en-US" w:eastAsia="zh-CN"/>
                    </w:rPr>
                    <w:t>厂址上风向</w:t>
                  </w:r>
                </w:p>
              </w:tc>
              <w:tc>
                <w:tcPr>
                  <w:tcW w:w="1407" w:type="dxa"/>
                  <w:noWrap w:val="0"/>
                  <w:vAlign w:val="center"/>
                </w:tcPr>
                <w:p w14:paraId="56CB2DA1">
                  <w:pPr>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vertAlign w:val="baseline"/>
                      <w:lang w:val="en-US" w:eastAsia="zh-CN"/>
                    </w:rPr>
                    <w:t>0929-Q4-3</w:t>
                  </w:r>
                </w:p>
              </w:tc>
              <w:tc>
                <w:tcPr>
                  <w:tcW w:w="1481" w:type="dxa"/>
                  <w:noWrap w:val="0"/>
                  <w:vAlign w:val="center"/>
                </w:tcPr>
                <w:p w14:paraId="641B4FCC">
                  <w:pPr>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＜0.003</w:t>
                  </w:r>
                </w:p>
              </w:tc>
              <w:tc>
                <w:tcPr>
                  <w:tcW w:w="1456" w:type="dxa"/>
                  <w:noWrap w:val="0"/>
                  <w:vAlign w:val="center"/>
                </w:tcPr>
                <w:p w14:paraId="770A5058">
                  <w:pPr>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vertAlign w:val="baseline"/>
                      <w:lang w:val="en-US" w:eastAsia="zh-CN"/>
                    </w:rPr>
                    <w:t>0929-Q3-3</w:t>
                  </w:r>
                </w:p>
              </w:tc>
              <w:tc>
                <w:tcPr>
                  <w:tcW w:w="1802" w:type="dxa"/>
                  <w:noWrap w:val="0"/>
                  <w:vAlign w:val="center"/>
                </w:tcPr>
                <w:p w14:paraId="76A87EC0">
                  <w:pPr>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0.006</w:t>
                  </w:r>
                </w:p>
              </w:tc>
            </w:tr>
            <w:tr w14:paraId="2C823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1284" w:type="dxa"/>
                  <w:vMerge w:val="continue"/>
                  <w:noWrap w:val="0"/>
                  <w:vAlign w:val="center"/>
                </w:tcPr>
                <w:p w14:paraId="05E39AAC">
                  <w:pPr>
                    <w:jc w:val="center"/>
                    <w:rPr>
                      <w:rFonts w:hint="default" w:ascii="Times New Roman" w:hAnsi="Times New Roman" w:eastAsia="宋体" w:cs="Times New Roman"/>
                      <w:sz w:val="21"/>
                      <w:szCs w:val="21"/>
                      <w:lang w:val="en-US" w:eastAsia="zh-CN"/>
                    </w:rPr>
                  </w:pPr>
                </w:p>
              </w:tc>
              <w:tc>
                <w:tcPr>
                  <w:tcW w:w="1530" w:type="dxa"/>
                  <w:noWrap w:val="0"/>
                  <w:vAlign w:val="center"/>
                </w:tcPr>
                <w:p w14:paraId="1E0E74FD">
                  <w:pPr>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vertAlign w:val="baseline"/>
                      <w:lang w:val="en-US" w:eastAsia="zh-CN"/>
                    </w:rPr>
                    <w:t>曲家沟</w:t>
                  </w:r>
                </w:p>
              </w:tc>
              <w:tc>
                <w:tcPr>
                  <w:tcW w:w="1407" w:type="dxa"/>
                  <w:noWrap w:val="0"/>
                  <w:vAlign w:val="center"/>
                </w:tcPr>
                <w:p w14:paraId="637425F9">
                  <w:pPr>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vertAlign w:val="baseline"/>
                      <w:lang w:val="en-US" w:eastAsia="zh-CN"/>
                    </w:rPr>
                    <w:t>0929-Q8-3</w:t>
                  </w:r>
                </w:p>
              </w:tc>
              <w:tc>
                <w:tcPr>
                  <w:tcW w:w="1481" w:type="dxa"/>
                  <w:noWrap w:val="0"/>
                  <w:vAlign w:val="center"/>
                </w:tcPr>
                <w:p w14:paraId="715BC0BA">
                  <w:pPr>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＜0.003</w:t>
                  </w:r>
                </w:p>
              </w:tc>
              <w:tc>
                <w:tcPr>
                  <w:tcW w:w="1456" w:type="dxa"/>
                  <w:noWrap w:val="0"/>
                  <w:vAlign w:val="center"/>
                </w:tcPr>
                <w:p w14:paraId="7F22621D">
                  <w:pPr>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vertAlign w:val="baseline"/>
                      <w:lang w:val="en-US" w:eastAsia="zh-CN"/>
                    </w:rPr>
                    <w:t>0929-Q7-3</w:t>
                  </w:r>
                </w:p>
              </w:tc>
              <w:tc>
                <w:tcPr>
                  <w:tcW w:w="1802" w:type="dxa"/>
                  <w:noWrap w:val="0"/>
                  <w:vAlign w:val="center"/>
                </w:tcPr>
                <w:p w14:paraId="1ABFA556">
                  <w:pPr>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0.003</w:t>
                  </w:r>
                </w:p>
              </w:tc>
            </w:tr>
            <w:tr w14:paraId="23221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1284" w:type="dxa"/>
                  <w:vMerge w:val="continue"/>
                  <w:noWrap w:val="0"/>
                  <w:vAlign w:val="center"/>
                </w:tcPr>
                <w:p w14:paraId="3522BB2B">
                  <w:pPr>
                    <w:jc w:val="center"/>
                    <w:rPr>
                      <w:rFonts w:hint="default" w:ascii="Times New Roman" w:hAnsi="Times New Roman" w:eastAsia="宋体" w:cs="Times New Roman"/>
                      <w:sz w:val="21"/>
                      <w:szCs w:val="21"/>
                      <w:lang w:val="en-US" w:eastAsia="zh-CN"/>
                    </w:rPr>
                  </w:pPr>
                </w:p>
              </w:tc>
              <w:tc>
                <w:tcPr>
                  <w:tcW w:w="1530" w:type="dxa"/>
                  <w:noWrap w:val="0"/>
                  <w:vAlign w:val="center"/>
                </w:tcPr>
                <w:p w14:paraId="443A71E1">
                  <w:pPr>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vertAlign w:val="baseline"/>
                      <w:lang w:val="en-US" w:eastAsia="zh-CN"/>
                    </w:rPr>
                    <w:t>张家沟</w:t>
                  </w:r>
                </w:p>
              </w:tc>
              <w:tc>
                <w:tcPr>
                  <w:tcW w:w="1407" w:type="dxa"/>
                  <w:noWrap w:val="0"/>
                  <w:vAlign w:val="center"/>
                </w:tcPr>
                <w:p w14:paraId="09BB3B3B">
                  <w:pPr>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vertAlign w:val="baseline"/>
                      <w:lang w:val="en-US" w:eastAsia="zh-CN"/>
                    </w:rPr>
                    <w:t>0929-Q12-3</w:t>
                  </w:r>
                </w:p>
              </w:tc>
              <w:tc>
                <w:tcPr>
                  <w:tcW w:w="1481" w:type="dxa"/>
                  <w:noWrap w:val="0"/>
                  <w:vAlign w:val="center"/>
                </w:tcPr>
                <w:p w14:paraId="398E1339">
                  <w:pPr>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＜0.003</w:t>
                  </w:r>
                </w:p>
              </w:tc>
              <w:tc>
                <w:tcPr>
                  <w:tcW w:w="1456" w:type="dxa"/>
                  <w:noWrap w:val="0"/>
                  <w:vAlign w:val="center"/>
                </w:tcPr>
                <w:p w14:paraId="72A4810D">
                  <w:pPr>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vertAlign w:val="baseline"/>
                      <w:lang w:val="en-US" w:eastAsia="zh-CN"/>
                    </w:rPr>
                    <w:t>0929-Q11-3</w:t>
                  </w:r>
                </w:p>
              </w:tc>
              <w:tc>
                <w:tcPr>
                  <w:tcW w:w="1802" w:type="dxa"/>
                  <w:noWrap w:val="0"/>
                  <w:vAlign w:val="center"/>
                </w:tcPr>
                <w:p w14:paraId="3CA01868">
                  <w:pPr>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＜0.006</w:t>
                  </w:r>
                </w:p>
              </w:tc>
            </w:tr>
            <w:tr w14:paraId="267F5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1284" w:type="dxa"/>
                  <w:vMerge w:val="restart"/>
                  <w:noWrap w:val="0"/>
                  <w:vAlign w:val="center"/>
                </w:tcPr>
                <w:p w14:paraId="6A713112">
                  <w:pPr>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2018年09月30日</w:t>
                  </w:r>
                </w:p>
              </w:tc>
              <w:tc>
                <w:tcPr>
                  <w:tcW w:w="1530" w:type="dxa"/>
                  <w:noWrap w:val="0"/>
                  <w:vAlign w:val="center"/>
                </w:tcPr>
                <w:p w14:paraId="5AB6AD36">
                  <w:pPr>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vertAlign w:val="baseline"/>
                      <w:lang w:val="en-US" w:eastAsia="zh-CN"/>
                    </w:rPr>
                    <w:t>厂址上风向</w:t>
                  </w:r>
                </w:p>
              </w:tc>
              <w:tc>
                <w:tcPr>
                  <w:tcW w:w="1407" w:type="dxa"/>
                  <w:noWrap w:val="0"/>
                  <w:vAlign w:val="center"/>
                </w:tcPr>
                <w:p w14:paraId="1AEEE90F">
                  <w:pPr>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vertAlign w:val="baseline"/>
                      <w:lang w:val="en-US" w:eastAsia="zh-CN"/>
                    </w:rPr>
                    <w:t>0929-Q4-4</w:t>
                  </w:r>
                </w:p>
              </w:tc>
              <w:tc>
                <w:tcPr>
                  <w:tcW w:w="1481" w:type="dxa"/>
                  <w:noWrap w:val="0"/>
                  <w:vAlign w:val="center"/>
                </w:tcPr>
                <w:p w14:paraId="7D969FBE">
                  <w:pPr>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＜0.003</w:t>
                  </w:r>
                </w:p>
              </w:tc>
              <w:tc>
                <w:tcPr>
                  <w:tcW w:w="1456" w:type="dxa"/>
                  <w:noWrap w:val="0"/>
                  <w:vAlign w:val="center"/>
                </w:tcPr>
                <w:p w14:paraId="0B1F1846">
                  <w:pPr>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vertAlign w:val="baseline"/>
                      <w:lang w:val="en-US" w:eastAsia="zh-CN"/>
                    </w:rPr>
                    <w:t>0929-Q3-4</w:t>
                  </w:r>
                </w:p>
              </w:tc>
              <w:tc>
                <w:tcPr>
                  <w:tcW w:w="1802" w:type="dxa"/>
                  <w:noWrap w:val="0"/>
                  <w:vAlign w:val="center"/>
                </w:tcPr>
                <w:p w14:paraId="2BCB6703">
                  <w:pPr>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＜0.006</w:t>
                  </w:r>
                </w:p>
              </w:tc>
            </w:tr>
            <w:tr w14:paraId="55A88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1284" w:type="dxa"/>
                  <w:vMerge w:val="continue"/>
                  <w:noWrap w:val="0"/>
                  <w:vAlign w:val="center"/>
                </w:tcPr>
                <w:p w14:paraId="632D33AA">
                  <w:pPr>
                    <w:jc w:val="center"/>
                    <w:rPr>
                      <w:rFonts w:hint="default" w:ascii="Times New Roman" w:hAnsi="Times New Roman" w:eastAsia="宋体" w:cs="Times New Roman"/>
                      <w:sz w:val="21"/>
                      <w:szCs w:val="21"/>
                      <w:lang w:val="en-US" w:eastAsia="zh-CN"/>
                    </w:rPr>
                  </w:pPr>
                </w:p>
              </w:tc>
              <w:tc>
                <w:tcPr>
                  <w:tcW w:w="1530" w:type="dxa"/>
                  <w:noWrap w:val="0"/>
                  <w:vAlign w:val="center"/>
                </w:tcPr>
                <w:p w14:paraId="35BBF066">
                  <w:pPr>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vertAlign w:val="baseline"/>
                      <w:lang w:val="en-US" w:eastAsia="zh-CN"/>
                    </w:rPr>
                    <w:t>曲家沟</w:t>
                  </w:r>
                </w:p>
              </w:tc>
              <w:tc>
                <w:tcPr>
                  <w:tcW w:w="1407" w:type="dxa"/>
                  <w:noWrap w:val="0"/>
                  <w:vAlign w:val="center"/>
                </w:tcPr>
                <w:p w14:paraId="311F2E1F">
                  <w:pPr>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vertAlign w:val="baseline"/>
                      <w:lang w:val="en-US" w:eastAsia="zh-CN"/>
                    </w:rPr>
                    <w:t>0929-Q8-4</w:t>
                  </w:r>
                </w:p>
              </w:tc>
              <w:tc>
                <w:tcPr>
                  <w:tcW w:w="1481" w:type="dxa"/>
                  <w:noWrap w:val="0"/>
                  <w:vAlign w:val="center"/>
                </w:tcPr>
                <w:p w14:paraId="68DE2F63">
                  <w:pPr>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＜0.003</w:t>
                  </w:r>
                </w:p>
              </w:tc>
              <w:tc>
                <w:tcPr>
                  <w:tcW w:w="1456" w:type="dxa"/>
                  <w:noWrap w:val="0"/>
                  <w:vAlign w:val="center"/>
                </w:tcPr>
                <w:p w14:paraId="44206318">
                  <w:pPr>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vertAlign w:val="baseline"/>
                      <w:lang w:val="en-US" w:eastAsia="zh-CN"/>
                    </w:rPr>
                    <w:t>0929-Q7-4</w:t>
                  </w:r>
                </w:p>
              </w:tc>
              <w:tc>
                <w:tcPr>
                  <w:tcW w:w="1802" w:type="dxa"/>
                  <w:noWrap w:val="0"/>
                  <w:vAlign w:val="center"/>
                </w:tcPr>
                <w:p w14:paraId="5473766E">
                  <w:pPr>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＜0.006</w:t>
                  </w:r>
                </w:p>
              </w:tc>
            </w:tr>
            <w:tr w14:paraId="0CB54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1284" w:type="dxa"/>
                  <w:vMerge w:val="continue"/>
                  <w:noWrap w:val="0"/>
                  <w:vAlign w:val="center"/>
                </w:tcPr>
                <w:p w14:paraId="79D35960">
                  <w:pPr>
                    <w:jc w:val="center"/>
                    <w:rPr>
                      <w:rFonts w:hint="default" w:ascii="Times New Roman" w:hAnsi="Times New Roman" w:eastAsia="宋体" w:cs="Times New Roman"/>
                      <w:sz w:val="21"/>
                      <w:szCs w:val="21"/>
                      <w:lang w:val="en-US" w:eastAsia="zh-CN"/>
                    </w:rPr>
                  </w:pPr>
                </w:p>
              </w:tc>
              <w:tc>
                <w:tcPr>
                  <w:tcW w:w="1530" w:type="dxa"/>
                  <w:noWrap w:val="0"/>
                  <w:vAlign w:val="center"/>
                </w:tcPr>
                <w:p w14:paraId="52DEA35F">
                  <w:pPr>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vertAlign w:val="baseline"/>
                      <w:lang w:val="en-US" w:eastAsia="zh-CN"/>
                    </w:rPr>
                    <w:t>张家沟</w:t>
                  </w:r>
                </w:p>
              </w:tc>
              <w:tc>
                <w:tcPr>
                  <w:tcW w:w="1407" w:type="dxa"/>
                  <w:noWrap w:val="0"/>
                  <w:vAlign w:val="center"/>
                </w:tcPr>
                <w:p w14:paraId="50408673">
                  <w:pPr>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vertAlign w:val="baseline"/>
                      <w:lang w:val="en-US" w:eastAsia="zh-CN"/>
                    </w:rPr>
                    <w:t>0929-Q12-4</w:t>
                  </w:r>
                </w:p>
              </w:tc>
              <w:tc>
                <w:tcPr>
                  <w:tcW w:w="1481" w:type="dxa"/>
                  <w:noWrap w:val="0"/>
                  <w:vAlign w:val="center"/>
                </w:tcPr>
                <w:p w14:paraId="1614B809">
                  <w:pPr>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＜0.003</w:t>
                  </w:r>
                </w:p>
              </w:tc>
              <w:tc>
                <w:tcPr>
                  <w:tcW w:w="1456" w:type="dxa"/>
                  <w:noWrap w:val="0"/>
                  <w:vAlign w:val="center"/>
                </w:tcPr>
                <w:p w14:paraId="64FF3F7D">
                  <w:pPr>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vertAlign w:val="baseline"/>
                      <w:lang w:val="en-US" w:eastAsia="zh-CN"/>
                    </w:rPr>
                    <w:t>0929-Q11-4</w:t>
                  </w:r>
                </w:p>
              </w:tc>
              <w:tc>
                <w:tcPr>
                  <w:tcW w:w="1802" w:type="dxa"/>
                  <w:noWrap w:val="0"/>
                  <w:vAlign w:val="center"/>
                </w:tcPr>
                <w:p w14:paraId="01335F46">
                  <w:pPr>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0.006</w:t>
                  </w:r>
                </w:p>
              </w:tc>
            </w:tr>
            <w:tr w14:paraId="7E284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1284" w:type="dxa"/>
                  <w:vMerge w:val="restart"/>
                  <w:noWrap w:val="0"/>
                  <w:vAlign w:val="center"/>
                </w:tcPr>
                <w:p w14:paraId="22047BCD">
                  <w:pPr>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2018年10月01日</w:t>
                  </w:r>
                </w:p>
              </w:tc>
              <w:tc>
                <w:tcPr>
                  <w:tcW w:w="1530" w:type="dxa"/>
                  <w:noWrap w:val="0"/>
                  <w:vAlign w:val="center"/>
                </w:tcPr>
                <w:p w14:paraId="6B2646F2">
                  <w:pPr>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vertAlign w:val="baseline"/>
                      <w:lang w:val="en-US" w:eastAsia="zh-CN"/>
                    </w:rPr>
                    <w:t>厂址上风向</w:t>
                  </w:r>
                </w:p>
              </w:tc>
              <w:tc>
                <w:tcPr>
                  <w:tcW w:w="1407" w:type="dxa"/>
                  <w:noWrap w:val="0"/>
                  <w:vAlign w:val="center"/>
                </w:tcPr>
                <w:p w14:paraId="270582BA">
                  <w:pPr>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vertAlign w:val="baseline"/>
                      <w:lang w:val="en-US" w:eastAsia="zh-CN"/>
                    </w:rPr>
                    <w:t>0929-Q4-5</w:t>
                  </w:r>
                </w:p>
              </w:tc>
              <w:tc>
                <w:tcPr>
                  <w:tcW w:w="1481" w:type="dxa"/>
                  <w:noWrap w:val="0"/>
                  <w:vAlign w:val="center"/>
                </w:tcPr>
                <w:p w14:paraId="364C01E0">
                  <w:pPr>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＜0.003</w:t>
                  </w:r>
                </w:p>
              </w:tc>
              <w:tc>
                <w:tcPr>
                  <w:tcW w:w="1456" w:type="dxa"/>
                  <w:noWrap w:val="0"/>
                  <w:vAlign w:val="center"/>
                </w:tcPr>
                <w:p w14:paraId="3C1E319D">
                  <w:pPr>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vertAlign w:val="baseline"/>
                      <w:lang w:val="en-US" w:eastAsia="zh-CN"/>
                    </w:rPr>
                    <w:t>0929-Q3-5</w:t>
                  </w:r>
                </w:p>
              </w:tc>
              <w:tc>
                <w:tcPr>
                  <w:tcW w:w="1802" w:type="dxa"/>
                  <w:noWrap w:val="0"/>
                  <w:vAlign w:val="center"/>
                </w:tcPr>
                <w:p w14:paraId="6BBCDCB2">
                  <w:pPr>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＜0.006</w:t>
                  </w:r>
                </w:p>
              </w:tc>
            </w:tr>
            <w:tr w14:paraId="133B2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1284" w:type="dxa"/>
                  <w:vMerge w:val="continue"/>
                  <w:noWrap w:val="0"/>
                  <w:vAlign w:val="center"/>
                </w:tcPr>
                <w:p w14:paraId="6D2A5DC5">
                  <w:pPr>
                    <w:jc w:val="center"/>
                    <w:rPr>
                      <w:rFonts w:hint="default" w:ascii="Times New Roman" w:hAnsi="Times New Roman" w:eastAsia="宋体" w:cs="Times New Roman"/>
                      <w:sz w:val="21"/>
                      <w:szCs w:val="21"/>
                      <w:lang w:val="en-US" w:eastAsia="zh-CN"/>
                    </w:rPr>
                  </w:pPr>
                </w:p>
              </w:tc>
              <w:tc>
                <w:tcPr>
                  <w:tcW w:w="1530" w:type="dxa"/>
                  <w:noWrap w:val="0"/>
                  <w:vAlign w:val="center"/>
                </w:tcPr>
                <w:p w14:paraId="22F269D4">
                  <w:pPr>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vertAlign w:val="baseline"/>
                      <w:lang w:val="en-US" w:eastAsia="zh-CN"/>
                    </w:rPr>
                    <w:t>曲家沟</w:t>
                  </w:r>
                </w:p>
              </w:tc>
              <w:tc>
                <w:tcPr>
                  <w:tcW w:w="1407" w:type="dxa"/>
                  <w:noWrap w:val="0"/>
                  <w:vAlign w:val="center"/>
                </w:tcPr>
                <w:p w14:paraId="311295E2">
                  <w:pPr>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vertAlign w:val="baseline"/>
                      <w:lang w:val="en-US" w:eastAsia="zh-CN"/>
                    </w:rPr>
                    <w:t>0929-Q8-5</w:t>
                  </w:r>
                </w:p>
              </w:tc>
              <w:tc>
                <w:tcPr>
                  <w:tcW w:w="1481" w:type="dxa"/>
                  <w:noWrap w:val="0"/>
                  <w:vAlign w:val="center"/>
                </w:tcPr>
                <w:p w14:paraId="4386DE5B">
                  <w:pPr>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＜0.003</w:t>
                  </w:r>
                </w:p>
              </w:tc>
              <w:tc>
                <w:tcPr>
                  <w:tcW w:w="1456" w:type="dxa"/>
                  <w:noWrap w:val="0"/>
                  <w:vAlign w:val="center"/>
                </w:tcPr>
                <w:p w14:paraId="5D306B7C">
                  <w:pPr>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vertAlign w:val="baseline"/>
                      <w:lang w:val="en-US" w:eastAsia="zh-CN"/>
                    </w:rPr>
                    <w:t>0929-Q7-5</w:t>
                  </w:r>
                </w:p>
              </w:tc>
              <w:tc>
                <w:tcPr>
                  <w:tcW w:w="1802" w:type="dxa"/>
                  <w:noWrap w:val="0"/>
                  <w:vAlign w:val="center"/>
                </w:tcPr>
                <w:p w14:paraId="206526CA">
                  <w:pPr>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＜0.006</w:t>
                  </w:r>
                </w:p>
              </w:tc>
            </w:tr>
            <w:tr w14:paraId="5F526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1284" w:type="dxa"/>
                  <w:vMerge w:val="continue"/>
                  <w:noWrap w:val="0"/>
                  <w:vAlign w:val="center"/>
                </w:tcPr>
                <w:p w14:paraId="06F6FD57">
                  <w:pPr>
                    <w:jc w:val="center"/>
                    <w:rPr>
                      <w:rFonts w:hint="default" w:ascii="Times New Roman" w:hAnsi="Times New Roman" w:eastAsia="宋体" w:cs="Times New Roman"/>
                      <w:sz w:val="21"/>
                      <w:szCs w:val="21"/>
                      <w:lang w:val="en-US" w:eastAsia="zh-CN"/>
                    </w:rPr>
                  </w:pPr>
                </w:p>
              </w:tc>
              <w:tc>
                <w:tcPr>
                  <w:tcW w:w="1530" w:type="dxa"/>
                  <w:noWrap w:val="0"/>
                  <w:vAlign w:val="center"/>
                </w:tcPr>
                <w:p w14:paraId="62F89391">
                  <w:pPr>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vertAlign w:val="baseline"/>
                      <w:lang w:val="en-US" w:eastAsia="zh-CN"/>
                    </w:rPr>
                    <w:t>张家沟</w:t>
                  </w:r>
                </w:p>
              </w:tc>
              <w:tc>
                <w:tcPr>
                  <w:tcW w:w="1407" w:type="dxa"/>
                  <w:noWrap w:val="0"/>
                  <w:vAlign w:val="center"/>
                </w:tcPr>
                <w:p w14:paraId="62CDF302">
                  <w:pPr>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vertAlign w:val="baseline"/>
                      <w:lang w:val="en-US" w:eastAsia="zh-CN"/>
                    </w:rPr>
                    <w:t>0929-Q12-5</w:t>
                  </w:r>
                </w:p>
              </w:tc>
              <w:tc>
                <w:tcPr>
                  <w:tcW w:w="1481" w:type="dxa"/>
                  <w:noWrap w:val="0"/>
                  <w:vAlign w:val="center"/>
                </w:tcPr>
                <w:p w14:paraId="0A3D1A75">
                  <w:pPr>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＜0.003</w:t>
                  </w:r>
                </w:p>
              </w:tc>
              <w:tc>
                <w:tcPr>
                  <w:tcW w:w="1456" w:type="dxa"/>
                  <w:noWrap w:val="0"/>
                  <w:vAlign w:val="center"/>
                </w:tcPr>
                <w:p w14:paraId="20248B50">
                  <w:pPr>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vertAlign w:val="baseline"/>
                      <w:lang w:val="en-US" w:eastAsia="zh-CN"/>
                    </w:rPr>
                    <w:t>0929-Q11-5</w:t>
                  </w:r>
                </w:p>
              </w:tc>
              <w:tc>
                <w:tcPr>
                  <w:tcW w:w="1802" w:type="dxa"/>
                  <w:noWrap w:val="0"/>
                  <w:vAlign w:val="center"/>
                </w:tcPr>
                <w:p w14:paraId="6D29092C">
                  <w:pPr>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0.006</w:t>
                  </w:r>
                </w:p>
              </w:tc>
            </w:tr>
            <w:tr w14:paraId="52CAA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1284" w:type="dxa"/>
                  <w:vMerge w:val="restart"/>
                  <w:noWrap w:val="0"/>
                  <w:vAlign w:val="center"/>
                </w:tcPr>
                <w:p w14:paraId="36ABE91F">
                  <w:pPr>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2018年10月02日</w:t>
                  </w:r>
                </w:p>
              </w:tc>
              <w:tc>
                <w:tcPr>
                  <w:tcW w:w="1530" w:type="dxa"/>
                  <w:noWrap w:val="0"/>
                  <w:vAlign w:val="center"/>
                </w:tcPr>
                <w:p w14:paraId="6E391FCC">
                  <w:pPr>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vertAlign w:val="baseline"/>
                      <w:lang w:val="en-US" w:eastAsia="zh-CN"/>
                    </w:rPr>
                    <w:t>厂址上风向</w:t>
                  </w:r>
                </w:p>
              </w:tc>
              <w:tc>
                <w:tcPr>
                  <w:tcW w:w="1407" w:type="dxa"/>
                  <w:noWrap w:val="0"/>
                  <w:vAlign w:val="center"/>
                </w:tcPr>
                <w:p w14:paraId="71177758">
                  <w:pPr>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vertAlign w:val="baseline"/>
                      <w:lang w:val="en-US" w:eastAsia="zh-CN"/>
                    </w:rPr>
                    <w:t>0929-Q4-6</w:t>
                  </w:r>
                </w:p>
              </w:tc>
              <w:tc>
                <w:tcPr>
                  <w:tcW w:w="1481" w:type="dxa"/>
                  <w:noWrap w:val="0"/>
                  <w:vAlign w:val="center"/>
                </w:tcPr>
                <w:p w14:paraId="300B610B">
                  <w:pPr>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＜0.003</w:t>
                  </w:r>
                </w:p>
              </w:tc>
              <w:tc>
                <w:tcPr>
                  <w:tcW w:w="1456" w:type="dxa"/>
                  <w:noWrap w:val="0"/>
                  <w:vAlign w:val="center"/>
                </w:tcPr>
                <w:p w14:paraId="6BB98FC2">
                  <w:pPr>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vertAlign w:val="baseline"/>
                      <w:lang w:val="en-US" w:eastAsia="zh-CN"/>
                    </w:rPr>
                    <w:t>0929-Q3-6</w:t>
                  </w:r>
                </w:p>
              </w:tc>
              <w:tc>
                <w:tcPr>
                  <w:tcW w:w="1802" w:type="dxa"/>
                  <w:noWrap w:val="0"/>
                  <w:vAlign w:val="center"/>
                </w:tcPr>
                <w:p w14:paraId="3DEB2BFF">
                  <w:pPr>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＜0.006</w:t>
                  </w:r>
                </w:p>
              </w:tc>
            </w:tr>
            <w:tr w14:paraId="3F7FB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1284" w:type="dxa"/>
                  <w:vMerge w:val="continue"/>
                  <w:noWrap w:val="0"/>
                  <w:vAlign w:val="center"/>
                </w:tcPr>
                <w:p w14:paraId="472BB242">
                  <w:pPr>
                    <w:jc w:val="center"/>
                    <w:rPr>
                      <w:rFonts w:hint="default" w:ascii="Times New Roman" w:hAnsi="Times New Roman" w:eastAsia="宋体" w:cs="Times New Roman"/>
                      <w:sz w:val="21"/>
                      <w:szCs w:val="21"/>
                      <w:lang w:val="en-US" w:eastAsia="zh-CN"/>
                    </w:rPr>
                  </w:pPr>
                </w:p>
              </w:tc>
              <w:tc>
                <w:tcPr>
                  <w:tcW w:w="1530" w:type="dxa"/>
                  <w:noWrap w:val="0"/>
                  <w:vAlign w:val="center"/>
                </w:tcPr>
                <w:p w14:paraId="48DC4D2E">
                  <w:pPr>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vertAlign w:val="baseline"/>
                      <w:lang w:val="en-US" w:eastAsia="zh-CN"/>
                    </w:rPr>
                    <w:t>曲家沟</w:t>
                  </w:r>
                </w:p>
              </w:tc>
              <w:tc>
                <w:tcPr>
                  <w:tcW w:w="1407" w:type="dxa"/>
                  <w:noWrap w:val="0"/>
                  <w:vAlign w:val="center"/>
                </w:tcPr>
                <w:p w14:paraId="3F835D6C">
                  <w:pPr>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vertAlign w:val="baseline"/>
                      <w:lang w:val="en-US" w:eastAsia="zh-CN"/>
                    </w:rPr>
                    <w:t>0929-Q8-6</w:t>
                  </w:r>
                </w:p>
              </w:tc>
              <w:tc>
                <w:tcPr>
                  <w:tcW w:w="1481" w:type="dxa"/>
                  <w:noWrap w:val="0"/>
                  <w:vAlign w:val="center"/>
                </w:tcPr>
                <w:p w14:paraId="695E1873">
                  <w:pPr>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＜0.003</w:t>
                  </w:r>
                </w:p>
              </w:tc>
              <w:tc>
                <w:tcPr>
                  <w:tcW w:w="1456" w:type="dxa"/>
                  <w:noWrap w:val="0"/>
                  <w:vAlign w:val="center"/>
                </w:tcPr>
                <w:p w14:paraId="3009DFEB">
                  <w:pPr>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vertAlign w:val="baseline"/>
                      <w:lang w:val="en-US" w:eastAsia="zh-CN"/>
                    </w:rPr>
                    <w:t>0929-Q7-6</w:t>
                  </w:r>
                </w:p>
              </w:tc>
              <w:tc>
                <w:tcPr>
                  <w:tcW w:w="1802" w:type="dxa"/>
                  <w:noWrap w:val="0"/>
                  <w:vAlign w:val="center"/>
                </w:tcPr>
                <w:p w14:paraId="6EEE4080">
                  <w:pPr>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＜0.006</w:t>
                  </w:r>
                </w:p>
              </w:tc>
            </w:tr>
            <w:tr w14:paraId="2CB8E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1284" w:type="dxa"/>
                  <w:vMerge w:val="continue"/>
                  <w:noWrap w:val="0"/>
                  <w:vAlign w:val="center"/>
                </w:tcPr>
                <w:p w14:paraId="465BE415">
                  <w:pPr>
                    <w:jc w:val="center"/>
                    <w:rPr>
                      <w:rFonts w:hint="default" w:ascii="Times New Roman" w:hAnsi="Times New Roman" w:eastAsia="宋体" w:cs="Times New Roman"/>
                      <w:sz w:val="21"/>
                      <w:szCs w:val="21"/>
                      <w:lang w:val="en-US" w:eastAsia="zh-CN"/>
                    </w:rPr>
                  </w:pPr>
                </w:p>
              </w:tc>
              <w:tc>
                <w:tcPr>
                  <w:tcW w:w="1530" w:type="dxa"/>
                  <w:noWrap w:val="0"/>
                  <w:vAlign w:val="center"/>
                </w:tcPr>
                <w:p w14:paraId="2566C9B5">
                  <w:pPr>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vertAlign w:val="baseline"/>
                      <w:lang w:val="en-US" w:eastAsia="zh-CN"/>
                    </w:rPr>
                    <w:t>张家沟</w:t>
                  </w:r>
                </w:p>
              </w:tc>
              <w:tc>
                <w:tcPr>
                  <w:tcW w:w="1407" w:type="dxa"/>
                  <w:noWrap w:val="0"/>
                  <w:vAlign w:val="center"/>
                </w:tcPr>
                <w:p w14:paraId="4B6A4605">
                  <w:pPr>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vertAlign w:val="baseline"/>
                      <w:lang w:val="en-US" w:eastAsia="zh-CN"/>
                    </w:rPr>
                    <w:t>0929-Q12-6</w:t>
                  </w:r>
                </w:p>
              </w:tc>
              <w:tc>
                <w:tcPr>
                  <w:tcW w:w="1481" w:type="dxa"/>
                  <w:noWrap w:val="0"/>
                  <w:vAlign w:val="center"/>
                </w:tcPr>
                <w:p w14:paraId="17DD5F3E">
                  <w:pPr>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＜0.003</w:t>
                  </w:r>
                </w:p>
              </w:tc>
              <w:tc>
                <w:tcPr>
                  <w:tcW w:w="1456" w:type="dxa"/>
                  <w:noWrap w:val="0"/>
                  <w:vAlign w:val="center"/>
                </w:tcPr>
                <w:p w14:paraId="2A502C8C">
                  <w:pPr>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vertAlign w:val="baseline"/>
                      <w:lang w:val="en-US" w:eastAsia="zh-CN"/>
                    </w:rPr>
                    <w:t>0929-Q11-6</w:t>
                  </w:r>
                </w:p>
              </w:tc>
              <w:tc>
                <w:tcPr>
                  <w:tcW w:w="1802" w:type="dxa"/>
                  <w:noWrap w:val="0"/>
                  <w:vAlign w:val="center"/>
                </w:tcPr>
                <w:p w14:paraId="7B9364C3">
                  <w:pPr>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＜0.006</w:t>
                  </w:r>
                </w:p>
              </w:tc>
            </w:tr>
            <w:tr w14:paraId="69322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1284" w:type="dxa"/>
                  <w:vMerge w:val="restart"/>
                  <w:noWrap w:val="0"/>
                  <w:vAlign w:val="center"/>
                </w:tcPr>
                <w:p w14:paraId="7974BA7A">
                  <w:pPr>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2018年10月03日</w:t>
                  </w:r>
                </w:p>
              </w:tc>
              <w:tc>
                <w:tcPr>
                  <w:tcW w:w="1530" w:type="dxa"/>
                  <w:noWrap w:val="0"/>
                  <w:vAlign w:val="center"/>
                </w:tcPr>
                <w:p w14:paraId="22F705CD">
                  <w:pPr>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vertAlign w:val="baseline"/>
                      <w:lang w:val="en-US" w:eastAsia="zh-CN"/>
                    </w:rPr>
                    <w:t>厂址上风向</w:t>
                  </w:r>
                </w:p>
              </w:tc>
              <w:tc>
                <w:tcPr>
                  <w:tcW w:w="1407" w:type="dxa"/>
                  <w:noWrap w:val="0"/>
                  <w:vAlign w:val="center"/>
                </w:tcPr>
                <w:p w14:paraId="5323FF52">
                  <w:pPr>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vertAlign w:val="baseline"/>
                      <w:lang w:val="en-US" w:eastAsia="zh-CN"/>
                    </w:rPr>
                    <w:t>0929-Q4-7</w:t>
                  </w:r>
                </w:p>
              </w:tc>
              <w:tc>
                <w:tcPr>
                  <w:tcW w:w="1481" w:type="dxa"/>
                  <w:noWrap w:val="0"/>
                  <w:vAlign w:val="center"/>
                </w:tcPr>
                <w:p w14:paraId="693A5ADF">
                  <w:pPr>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＜0.003</w:t>
                  </w:r>
                </w:p>
              </w:tc>
              <w:tc>
                <w:tcPr>
                  <w:tcW w:w="1456" w:type="dxa"/>
                  <w:noWrap w:val="0"/>
                  <w:vAlign w:val="center"/>
                </w:tcPr>
                <w:p w14:paraId="34D2604F">
                  <w:pPr>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vertAlign w:val="baseline"/>
                      <w:lang w:val="en-US" w:eastAsia="zh-CN"/>
                    </w:rPr>
                    <w:t>0929-Q3-7</w:t>
                  </w:r>
                </w:p>
              </w:tc>
              <w:tc>
                <w:tcPr>
                  <w:tcW w:w="1802" w:type="dxa"/>
                  <w:noWrap w:val="0"/>
                  <w:vAlign w:val="center"/>
                </w:tcPr>
                <w:p w14:paraId="4EC0AA91">
                  <w:pPr>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＜0.006</w:t>
                  </w:r>
                </w:p>
              </w:tc>
            </w:tr>
            <w:tr w14:paraId="72121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1284" w:type="dxa"/>
                  <w:vMerge w:val="continue"/>
                  <w:noWrap w:val="0"/>
                  <w:vAlign w:val="center"/>
                </w:tcPr>
                <w:p w14:paraId="795C3D06">
                  <w:pPr>
                    <w:jc w:val="center"/>
                    <w:rPr>
                      <w:rFonts w:hint="default" w:ascii="Times New Roman" w:hAnsi="Times New Roman" w:eastAsia="宋体" w:cs="Times New Roman"/>
                      <w:sz w:val="21"/>
                      <w:szCs w:val="21"/>
                      <w:lang w:val="en-US" w:eastAsia="zh-CN"/>
                    </w:rPr>
                  </w:pPr>
                </w:p>
              </w:tc>
              <w:tc>
                <w:tcPr>
                  <w:tcW w:w="1530" w:type="dxa"/>
                  <w:noWrap w:val="0"/>
                  <w:vAlign w:val="center"/>
                </w:tcPr>
                <w:p w14:paraId="0AD6F3DF">
                  <w:pPr>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vertAlign w:val="baseline"/>
                      <w:lang w:val="en-US" w:eastAsia="zh-CN"/>
                    </w:rPr>
                    <w:t>曲家沟</w:t>
                  </w:r>
                </w:p>
              </w:tc>
              <w:tc>
                <w:tcPr>
                  <w:tcW w:w="1407" w:type="dxa"/>
                  <w:noWrap w:val="0"/>
                  <w:vAlign w:val="center"/>
                </w:tcPr>
                <w:p w14:paraId="3DA95C83">
                  <w:pPr>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vertAlign w:val="baseline"/>
                      <w:lang w:val="en-US" w:eastAsia="zh-CN"/>
                    </w:rPr>
                    <w:t>0929-Q8-7</w:t>
                  </w:r>
                </w:p>
              </w:tc>
              <w:tc>
                <w:tcPr>
                  <w:tcW w:w="1481" w:type="dxa"/>
                  <w:noWrap w:val="0"/>
                  <w:vAlign w:val="center"/>
                </w:tcPr>
                <w:p w14:paraId="6D015559">
                  <w:pPr>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＜0.003</w:t>
                  </w:r>
                </w:p>
              </w:tc>
              <w:tc>
                <w:tcPr>
                  <w:tcW w:w="1456" w:type="dxa"/>
                  <w:noWrap w:val="0"/>
                  <w:vAlign w:val="center"/>
                </w:tcPr>
                <w:p w14:paraId="74BF3ED1">
                  <w:pPr>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vertAlign w:val="baseline"/>
                      <w:lang w:val="en-US" w:eastAsia="zh-CN"/>
                    </w:rPr>
                    <w:t>0929-Q7-7</w:t>
                  </w:r>
                </w:p>
              </w:tc>
              <w:tc>
                <w:tcPr>
                  <w:tcW w:w="1802" w:type="dxa"/>
                  <w:noWrap w:val="0"/>
                  <w:vAlign w:val="center"/>
                </w:tcPr>
                <w:p w14:paraId="2B202E52">
                  <w:pPr>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＜0.006</w:t>
                  </w:r>
                </w:p>
              </w:tc>
            </w:tr>
            <w:tr w14:paraId="5CE52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1284" w:type="dxa"/>
                  <w:vMerge w:val="continue"/>
                  <w:noWrap w:val="0"/>
                  <w:vAlign w:val="center"/>
                </w:tcPr>
                <w:p w14:paraId="785309F2">
                  <w:pPr>
                    <w:jc w:val="center"/>
                    <w:rPr>
                      <w:rFonts w:hint="default" w:ascii="Times New Roman" w:hAnsi="Times New Roman" w:eastAsia="宋体" w:cs="Times New Roman"/>
                      <w:sz w:val="21"/>
                      <w:szCs w:val="21"/>
                      <w:lang w:val="en-US" w:eastAsia="zh-CN"/>
                    </w:rPr>
                  </w:pPr>
                </w:p>
              </w:tc>
              <w:tc>
                <w:tcPr>
                  <w:tcW w:w="1530" w:type="dxa"/>
                  <w:noWrap w:val="0"/>
                  <w:vAlign w:val="center"/>
                </w:tcPr>
                <w:p w14:paraId="4BCAB419">
                  <w:pPr>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vertAlign w:val="baseline"/>
                      <w:lang w:val="en-US" w:eastAsia="zh-CN"/>
                    </w:rPr>
                    <w:t>张家沟</w:t>
                  </w:r>
                </w:p>
              </w:tc>
              <w:tc>
                <w:tcPr>
                  <w:tcW w:w="1407" w:type="dxa"/>
                  <w:noWrap w:val="0"/>
                  <w:vAlign w:val="center"/>
                </w:tcPr>
                <w:p w14:paraId="652CC33D">
                  <w:pPr>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vertAlign w:val="baseline"/>
                      <w:lang w:val="en-US" w:eastAsia="zh-CN"/>
                    </w:rPr>
                    <w:t>0929-Q12-7</w:t>
                  </w:r>
                </w:p>
              </w:tc>
              <w:tc>
                <w:tcPr>
                  <w:tcW w:w="1481" w:type="dxa"/>
                  <w:noWrap w:val="0"/>
                  <w:vAlign w:val="center"/>
                </w:tcPr>
                <w:p w14:paraId="210028BB">
                  <w:pPr>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＜0.003</w:t>
                  </w:r>
                </w:p>
              </w:tc>
              <w:tc>
                <w:tcPr>
                  <w:tcW w:w="1456" w:type="dxa"/>
                  <w:noWrap w:val="0"/>
                  <w:vAlign w:val="center"/>
                </w:tcPr>
                <w:p w14:paraId="4A6AE930">
                  <w:pPr>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vertAlign w:val="baseline"/>
                      <w:lang w:val="en-US" w:eastAsia="zh-CN"/>
                    </w:rPr>
                    <w:t>0929-Q11-7</w:t>
                  </w:r>
                </w:p>
              </w:tc>
              <w:tc>
                <w:tcPr>
                  <w:tcW w:w="1802" w:type="dxa"/>
                  <w:noWrap w:val="0"/>
                  <w:vAlign w:val="center"/>
                </w:tcPr>
                <w:p w14:paraId="61D02270">
                  <w:pPr>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0.006</w:t>
                  </w:r>
                </w:p>
              </w:tc>
            </w:tr>
          </w:tbl>
          <w:p w14:paraId="68CE8375">
            <w:pPr>
              <w:adjustRightInd w:val="0"/>
              <w:snapToGrid w:val="0"/>
              <w:spacing w:before="190" w:beforeLines="50" w:line="360" w:lineRule="auto"/>
              <w:ind w:firstLine="480" w:firstLineChars="200"/>
              <w:rPr>
                <w:rFonts w:hint="eastAsia" w:ascii="Times New Roman" w:eastAsia="宋体"/>
                <w:sz w:val="24"/>
                <w:lang w:eastAsia="zh-CN"/>
              </w:rPr>
            </w:pPr>
            <w:r>
              <w:rPr>
                <w:rFonts w:hint="eastAsia" w:ascii="Times New Roman"/>
                <w:sz w:val="24"/>
                <w:szCs w:val="24"/>
              </w:rPr>
              <w:t>由表</w:t>
            </w:r>
            <w:r>
              <w:rPr>
                <w:rFonts w:hint="eastAsia" w:ascii="Times New Roman"/>
                <w:sz w:val="24"/>
                <w:szCs w:val="24"/>
                <w:lang w:val="en-US" w:eastAsia="zh-CN"/>
              </w:rPr>
              <w:t>8</w:t>
            </w:r>
            <w:r>
              <w:rPr>
                <w:rFonts w:hint="eastAsia" w:ascii="Times New Roman"/>
                <w:sz w:val="24"/>
                <w:szCs w:val="24"/>
              </w:rPr>
              <w:t>可知，</w:t>
            </w:r>
            <w:r>
              <w:rPr>
                <w:rFonts w:hint="eastAsia" w:ascii="Times New Roman"/>
                <w:sz w:val="24"/>
                <w:szCs w:val="24"/>
                <w:lang w:val="en-US" w:eastAsia="zh-CN"/>
              </w:rPr>
              <w:t>TSP、PM</w:t>
            </w:r>
            <w:r>
              <w:rPr>
                <w:rFonts w:hint="eastAsia" w:ascii="Times New Roman"/>
                <w:sz w:val="24"/>
                <w:szCs w:val="24"/>
                <w:vertAlign w:val="subscript"/>
                <w:lang w:val="en-US" w:eastAsia="zh-CN"/>
              </w:rPr>
              <w:t>2.5</w:t>
            </w:r>
            <w:r>
              <w:rPr>
                <w:rFonts w:hint="eastAsia" w:ascii="Times New Roman"/>
                <w:sz w:val="24"/>
                <w:szCs w:val="24"/>
                <w:lang w:val="en-US" w:eastAsia="zh-CN"/>
              </w:rPr>
              <w:t>、</w:t>
            </w:r>
            <w:r>
              <w:rPr>
                <w:rFonts w:ascii="Times New Roman"/>
                <w:sz w:val="24"/>
              </w:rPr>
              <w:t>SO</w:t>
            </w:r>
            <w:r>
              <w:rPr>
                <w:rFonts w:ascii="Times New Roman"/>
                <w:sz w:val="24"/>
                <w:vertAlign w:val="subscript"/>
              </w:rPr>
              <w:t>2</w:t>
            </w:r>
            <w:r>
              <w:rPr>
                <w:rFonts w:hint="eastAsia" w:ascii="Times New Roman"/>
                <w:sz w:val="24"/>
                <w:lang w:eastAsia="zh-CN"/>
              </w:rPr>
              <w:t>、</w:t>
            </w:r>
            <w:r>
              <w:rPr>
                <w:rFonts w:ascii="Times New Roman"/>
                <w:sz w:val="24"/>
              </w:rPr>
              <w:t>NO</w:t>
            </w:r>
            <w:r>
              <w:rPr>
                <w:rFonts w:ascii="Times New Roman"/>
                <w:sz w:val="24"/>
                <w:vertAlign w:val="subscript"/>
              </w:rPr>
              <w:t>2</w:t>
            </w:r>
            <w:r>
              <w:rPr>
                <w:rFonts w:hint="eastAsia" w:ascii="Times New Roman"/>
                <w:sz w:val="24"/>
                <w:vertAlign w:val="baseline"/>
                <w:lang w:val="en-US" w:eastAsia="zh-CN"/>
              </w:rPr>
              <w:t>的监测浓度均满足</w:t>
            </w:r>
            <w:r>
              <w:rPr>
                <w:rFonts w:ascii="Times New Roman"/>
                <w:sz w:val="24"/>
              </w:rPr>
              <w:t>《环境空气质量标准》（GB3095-2012）中的二级标准</w:t>
            </w:r>
            <w:r>
              <w:rPr>
                <w:rFonts w:hint="eastAsia" w:ascii="Times New Roman"/>
                <w:sz w:val="24"/>
                <w:lang w:eastAsia="zh-CN"/>
              </w:rPr>
              <w:t>，</w:t>
            </w:r>
            <w:r>
              <w:rPr>
                <w:rFonts w:ascii="Times New Roman"/>
                <w:sz w:val="24"/>
              </w:rPr>
              <w:t>说明当地环境空气质量现状良好</w:t>
            </w:r>
            <w:r>
              <w:rPr>
                <w:rFonts w:hint="eastAsia" w:ascii="Times New Roman"/>
                <w:sz w:val="24"/>
                <w:lang w:eastAsia="zh-CN"/>
              </w:rPr>
              <w:t>。</w:t>
            </w:r>
          </w:p>
          <w:p w14:paraId="215B8554">
            <w:pPr>
              <w:spacing w:before="190" w:beforeLines="50" w:line="480" w:lineRule="exact"/>
              <w:rPr>
                <w:rFonts w:hint="eastAsia" w:ascii="Times New Roman" w:eastAsia="黑体"/>
                <w:szCs w:val="28"/>
              </w:rPr>
            </w:pPr>
            <w:r>
              <w:rPr>
                <w:rFonts w:ascii="Times New Roman" w:eastAsia="黑体"/>
                <w:szCs w:val="28"/>
              </w:rPr>
              <w:t>2地表水环境质量现状</w:t>
            </w:r>
          </w:p>
          <w:p w14:paraId="6A52306B">
            <w:pPr>
              <w:spacing w:before="190" w:beforeLines="50" w:line="480" w:lineRule="exact"/>
              <w:ind w:firstLine="480"/>
              <w:rPr>
                <w:rFonts w:hint="eastAsia" w:hAnsi="宋体" w:cs="宋体"/>
                <w:sz w:val="24"/>
                <w:szCs w:val="24"/>
              </w:rPr>
            </w:pPr>
            <w:r>
              <w:rPr>
                <w:rFonts w:hint="eastAsia"/>
                <w:sz w:val="24"/>
              </w:rPr>
              <w:t>项目不设食堂，生活污水全部排入厂区内旱厕，定期清掏用作农肥，不外排。所以地表水分析从略</w:t>
            </w:r>
            <w:r>
              <w:rPr>
                <w:rFonts w:hint="eastAsia" w:hAnsi="宋体" w:cs="宋体"/>
                <w:sz w:val="24"/>
                <w:szCs w:val="24"/>
              </w:rPr>
              <w:t>。</w:t>
            </w:r>
          </w:p>
          <w:p w14:paraId="6529AB04">
            <w:pPr>
              <w:spacing w:before="190" w:beforeLines="50" w:line="480" w:lineRule="exact"/>
              <w:rPr>
                <w:rFonts w:ascii="Times New Roman" w:eastAsia="黑体"/>
                <w:szCs w:val="28"/>
              </w:rPr>
            </w:pPr>
            <w:r>
              <w:rPr>
                <w:rFonts w:hint="eastAsia" w:ascii="Times New Roman" w:eastAsia="黑体"/>
                <w:szCs w:val="28"/>
                <w:lang w:val="en-US" w:eastAsia="zh-CN"/>
              </w:rPr>
              <w:t>3</w:t>
            </w:r>
            <w:r>
              <w:rPr>
                <w:rFonts w:ascii="Times New Roman" w:eastAsia="黑体"/>
                <w:szCs w:val="28"/>
              </w:rPr>
              <w:t>声环境质量现状</w:t>
            </w:r>
          </w:p>
          <w:p w14:paraId="01C906D4">
            <w:pPr>
              <w:spacing w:line="500" w:lineRule="exact"/>
              <w:ind w:firstLine="360" w:firstLineChars="150"/>
              <w:outlineLvl w:val="1"/>
              <w:rPr>
                <w:rFonts w:hint="eastAsia" w:ascii="Times New Roman"/>
                <w:bCs/>
                <w:sz w:val="24"/>
                <w:szCs w:val="22"/>
                <w:lang w:val="en-US"/>
              </w:rPr>
            </w:pPr>
            <w:r>
              <w:rPr>
                <w:rFonts w:hint="eastAsia" w:ascii="Times New Roman" w:cs="Times New Roman"/>
                <w:bCs/>
                <w:sz w:val="24"/>
                <w:szCs w:val="22"/>
                <w:lang w:val="en-US" w:eastAsia="zh-CN"/>
              </w:rPr>
              <w:t>辽宁康瑞检测有限公司</w:t>
            </w:r>
            <w:r>
              <w:rPr>
                <w:rFonts w:hint="eastAsia" w:ascii="Times New Roman" w:cs="Times New Roman"/>
                <w:bCs/>
                <w:sz w:val="24"/>
                <w:szCs w:val="22"/>
              </w:rPr>
              <w:t>于201</w:t>
            </w:r>
            <w:r>
              <w:rPr>
                <w:rFonts w:hint="eastAsia" w:ascii="Times New Roman" w:cs="Times New Roman"/>
                <w:bCs/>
                <w:sz w:val="24"/>
                <w:szCs w:val="22"/>
                <w:lang w:val="en-US" w:eastAsia="zh-CN"/>
              </w:rPr>
              <w:t>8</w:t>
            </w:r>
            <w:r>
              <w:rPr>
                <w:rFonts w:hint="eastAsia" w:ascii="Times New Roman" w:cs="Times New Roman"/>
                <w:bCs/>
                <w:sz w:val="24"/>
                <w:szCs w:val="22"/>
              </w:rPr>
              <w:t>年</w:t>
            </w:r>
            <w:r>
              <w:rPr>
                <w:rFonts w:hint="eastAsia" w:ascii="Times New Roman" w:cs="Times New Roman"/>
                <w:bCs/>
                <w:sz w:val="24"/>
                <w:szCs w:val="22"/>
                <w:lang w:val="en-US" w:eastAsia="zh-CN"/>
              </w:rPr>
              <w:t>9</w:t>
            </w:r>
            <w:r>
              <w:rPr>
                <w:rFonts w:hint="eastAsia" w:ascii="Times New Roman" w:cs="Times New Roman"/>
                <w:bCs/>
                <w:sz w:val="24"/>
                <w:szCs w:val="22"/>
              </w:rPr>
              <w:t>月</w:t>
            </w:r>
            <w:r>
              <w:rPr>
                <w:rFonts w:hint="eastAsia" w:ascii="Times New Roman" w:cs="Times New Roman"/>
                <w:bCs/>
                <w:sz w:val="24"/>
                <w:szCs w:val="22"/>
                <w:lang w:val="en-US" w:eastAsia="zh-CN"/>
              </w:rPr>
              <w:t>27</w:t>
            </w:r>
            <w:r>
              <w:rPr>
                <w:rFonts w:hint="eastAsia" w:ascii="Times New Roman" w:cs="Times New Roman"/>
                <w:bCs/>
                <w:sz w:val="24"/>
                <w:szCs w:val="22"/>
              </w:rPr>
              <w:t>日-</w:t>
            </w:r>
            <w:r>
              <w:rPr>
                <w:rFonts w:hint="eastAsia" w:ascii="Times New Roman" w:cs="Times New Roman"/>
                <w:bCs/>
                <w:sz w:val="24"/>
                <w:szCs w:val="22"/>
                <w:lang w:val="en-US" w:eastAsia="zh-CN"/>
              </w:rPr>
              <w:t>28</w:t>
            </w:r>
            <w:r>
              <w:rPr>
                <w:rFonts w:hint="eastAsia" w:ascii="Times New Roman" w:cs="Times New Roman"/>
                <w:bCs/>
                <w:sz w:val="24"/>
                <w:szCs w:val="22"/>
              </w:rPr>
              <w:t>日对</w:t>
            </w:r>
            <w:r>
              <w:rPr>
                <w:rFonts w:hint="eastAsia" w:ascii="Times New Roman" w:cs="Times New Roman"/>
                <w:bCs/>
                <w:sz w:val="24"/>
                <w:szCs w:val="22"/>
                <w:lang w:val="en-US" w:eastAsia="zh-CN"/>
              </w:rPr>
              <w:t>项目厂界四周声环境质量进行了现状监测，</w:t>
            </w:r>
            <w:r>
              <w:rPr>
                <w:rFonts w:hint="eastAsia" w:ascii="Times New Roman" w:cs="Times New Roman"/>
                <w:bCs/>
                <w:sz w:val="24"/>
                <w:szCs w:val="22"/>
              </w:rPr>
              <w:t>监测结果见表</w:t>
            </w:r>
            <w:r>
              <w:rPr>
                <w:rFonts w:hint="eastAsia" w:ascii="Times New Roman" w:cs="Times New Roman"/>
                <w:bCs/>
                <w:sz w:val="24"/>
                <w:szCs w:val="22"/>
                <w:lang w:val="en-US" w:eastAsia="zh-CN"/>
              </w:rPr>
              <w:t>9。</w:t>
            </w:r>
          </w:p>
          <w:p w14:paraId="11C47477">
            <w:pPr>
              <w:pStyle w:val="2"/>
              <w:ind w:firstLine="0"/>
              <w:jc w:val="center"/>
              <w:rPr>
                <w:rFonts w:hint="eastAsia"/>
              </w:rPr>
            </w:pPr>
            <w:r>
              <w:rPr>
                <w:rFonts w:ascii="Times New Roman"/>
                <w:b/>
                <w:color w:val="000000"/>
                <w:sz w:val="24"/>
              </w:rPr>
              <w:t>表</w:t>
            </w:r>
            <w:r>
              <w:rPr>
                <w:rFonts w:hint="eastAsia" w:ascii="Times New Roman"/>
                <w:b/>
                <w:color w:val="000000"/>
                <w:sz w:val="24"/>
                <w:lang w:val="en-US" w:eastAsia="zh-CN"/>
              </w:rPr>
              <w:t>9</w:t>
            </w:r>
            <w:r>
              <w:rPr>
                <w:rFonts w:ascii="Times New Roman"/>
                <w:b/>
                <w:color w:val="000000"/>
                <w:sz w:val="24"/>
              </w:rPr>
              <w:t xml:space="preserve">  </w:t>
            </w:r>
            <w:r>
              <w:rPr>
                <w:rFonts w:hint="eastAsia" w:ascii="Times New Roman"/>
                <w:b/>
                <w:color w:val="000000"/>
                <w:sz w:val="24"/>
                <w:lang w:val="en-US" w:eastAsia="zh-CN"/>
              </w:rPr>
              <w:t>声环境</w:t>
            </w:r>
            <w:r>
              <w:rPr>
                <w:rFonts w:ascii="Times New Roman"/>
                <w:b/>
                <w:color w:val="000000"/>
                <w:sz w:val="24"/>
              </w:rPr>
              <w:t xml:space="preserve">质量监测结果    </w:t>
            </w:r>
          </w:p>
          <w:tbl>
            <w:tblPr>
              <w:tblStyle w:val="8"/>
              <w:tblW w:w="0" w:type="auto"/>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2216"/>
              <w:gridCol w:w="1652"/>
              <w:gridCol w:w="1649"/>
              <w:gridCol w:w="1692"/>
              <w:gridCol w:w="1691"/>
            </w:tblGrid>
            <w:tr w14:paraId="7E97C36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3" w:hRule="atLeast"/>
                <w:jc w:val="center"/>
              </w:trPr>
              <w:tc>
                <w:tcPr>
                  <w:tcW w:w="2216" w:type="dxa"/>
                  <w:vMerge w:val="restart"/>
                  <w:tcBorders>
                    <w:tl2br w:val="nil"/>
                    <w:tr2bl w:val="nil"/>
                  </w:tcBorders>
                  <w:noWrap w:val="0"/>
                  <w:vAlign w:val="center"/>
                </w:tcPr>
                <w:p w14:paraId="3DC029A8">
                  <w:pPr>
                    <w:widowControl w:val="0"/>
                    <w:jc w:val="center"/>
                    <w:textAlignment w:val="auto"/>
                    <w:rPr>
                      <w:rFonts w:ascii="Times New Roman" w:hAnsi="Times New Roman" w:eastAsia="宋体" w:cs="Times New Roman"/>
                      <w:sz w:val="21"/>
                      <w:szCs w:val="21"/>
                    </w:rPr>
                  </w:pPr>
                  <w:r>
                    <w:rPr>
                      <w:rFonts w:ascii="Times New Roman" w:hAnsi="Times New Roman" w:eastAsia="宋体" w:cs="Times New Roman"/>
                      <w:kern w:val="2"/>
                      <w:sz w:val="21"/>
                      <w:szCs w:val="21"/>
                      <w:lang w:bidi="ar"/>
                    </w:rPr>
                    <w:t>测点名称</w:t>
                  </w:r>
                </w:p>
              </w:tc>
              <w:tc>
                <w:tcPr>
                  <w:tcW w:w="6684" w:type="dxa"/>
                  <w:gridSpan w:val="4"/>
                  <w:tcBorders>
                    <w:tl2br w:val="nil"/>
                    <w:tr2bl w:val="nil"/>
                  </w:tcBorders>
                  <w:noWrap w:val="0"/>
                  <w:vAlign w:val="center"/>
                </w:tcPr>
                <w:p w14:paraId="30113B7D">
                  <w:pPr>
                    <w:widowControl w:val="0"/>
                    <w:jc w:val="center"/>
                    <w:textAlignment w:val="auto"/>
                    <w:rPr>
                      <w:rFonts w:ascii="Times New Roman" w:hAnsi="Times New Roman" w:eastAsia="宋体" w:cs="Times New Roman"/>
                      <w:kern w:val="2"/>
                      <w:sz w:val="21"/>
                      <w:szCs w:val="21"/>
                      <w:lang w:bidi="ar"/>
                    </w:rPr>
                  </w:pPr>
                  <w:r>
                    <w:rPr>
                      <w:rFonts w:ascii="Times New Roman" w:hAnsi="Times New Roman" w:eastAsia="宋体" w:cs="Times New Roman"/>
                      <w:kern w:val="2"/>
                      <w:sz w:val="21"/>
                      <w:szCs w:val="21"/>
                      <w:lang w:bidi="ar"/>
                    </w:rPr>
                    <w:t>检测结果   Leq  dB（A）</w:t>
                  </w:r>
                </w:p>
              </w:tc>
            </w:tr>
            <w:tr w14:paraId="4FFC700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25" w:hRule="atLeast"/>
                <w:jc w:val="center"/>
              </w:trPr>
              <w:tc>
                <w:tcPr>
                  <w:tcW w:w="2216" w:type="dxa"/>
                  <w:vMerge w:val="continue"/>
                  <w:tcBorders>
                    <w:tl2br w:val="nil"/>
                    <w:tr2bl w:val="nil"/>
                  </w:tcBorders>
                  <w:noWrap w:val="0"/>
                  <w:vAlign w:val="center"/>
                </w:tcPr>
                <w:p w14:paraId="60BEF273">
                  <w:pPr>
                    <w:widowControl w:val="0"/>
                    <w:jc w:val="center"/>
                    <w:textAlignment w:val="auto"/>
                    <w:rPr>
                      <w:rFonts w:ascii="Times New Roman" w:hAnsi="Times New Roman" w:eastAsia="宋体" w:cs="Times New Roman"/>
                      <w:sz w:val="21"/>
                      <w:szCs w:val="21"/>
                    </w:rPr>
                  </w:pPr>
                </w:p>
              </w:tc>
              <w:tc>
                <w:tcPr>
                  <w:tcW w:w="3301" w:type="dxa"/>
                  <w:gridSpan w:val="2"/>
                  <w:tcBorders>
                    <w:tl2br w:val="nil"/>
                    <w:tr2bl w:val="nil"/>
                  </w:tcBorders>
                  <w:noWrap w:val="0"/>
                  <w:vAlign w:val="center"/>
                </w:tcPr>
                <w:p w14:paraId="37A28DED">
                  <w:pPr>
                    <w:widowControl w:val="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2018年09月27日</w:t>
                  </w:r>
                </w:p>
              </w:tc>
              <w:tc>
                <w:tcPr>
                  <w:tcW w:w="3383" w:type="dxa"/>
                  <w:gridSpan w:val="2"/>
                  <w:tcBorders>
                    <w:tl2br w:val="nil"/>
                    <w:tr2bl w:val="nil"/>
                  </w:tcBorders>
                  <w:noWrap w:val="0"/>
                  <w:vAlign w:val="center"/>
                </w:tcPr>
                <w:p w14:paraId="5F2313FC">
                  <w:pPr>
                    <w:widowControl w:val="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2018年09月28日</w:t>
                  </w:r>
                </w:p>
              </w:tc>
            </w:tr>
            <w:tr w14:paraId="4E1A42F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25" w:hRule="atLeast"/>
                <w:jc w:val="center"/>
              </w:trPr>
              <w:tc>
                <w:tcPr>
                  <w:tcW w:w="2216" w:type="dxa"/>
                  <w:vMerge w:val="continue"/>
                  <w:tcBorders>
                    <w:tl2br w:val="nil"/>
                    <w:tr2bl w:val="nil"/>
                  </w:tcBorders>
                  <w:noWrap w:val="0"/>
                  <w:vAlign w:val="center"/>
                </w:tcPr>
                <w:p w14:paraId="05C92686">
                  <w:pPr>
                    <w:widowControl w:val="0"/>
                    <w:jc w:val="center"/>
                    <w:textAlignment w:val="auto"/>
                    <w:rPr>
                      <w:rFonts w:ascii="Times New Roman" w:hAnsi="Times New Roman" w:eastAsia="宋体" w:cs="Times New Roman"/>
                      <w:sz w:val="21"/>
                      <w:szCs w:val="21"/>
                    </w:rPr>
                  </w:pPr>
                </w:p>
              </w:tc>
              <w:tc>
                <w:tcPr>
                  <w:tcW w:w="1652" w:type="dxa"/>
                  <w:tcBorders>
                    <w:tl2br w:val="nil"/>
                    <w:tr2bl w:val="nil"/>
                  </w:tcBorders>
                  <w:noWrap w:val="0"/>
                  <w:vAlign w:val="center"/>
                </w:tcPr>
                <w:p w14:paraId="58867EB7">
                  <w:pPr>
                    <w:widowControl w:val="0"/>
                    <w:jc w:val="center"/>
                    <w:textAlignment w:val="auto"/>
                    <w:rPr>
                      <w:rFonts w:ascii="Times New Roman" w:hAnsi="Times New Roman" w:eastAsia="宋体" w:cs="Times New Roman"/>
                      <w:sz w:val="21"/>
                      <w:szCs w:val="21"/>
                    </w:rPr>
                  </w:pPr>
                  <w:r>
                    <w:rPr>
                      <w:rFonts w:ascii="Times New Roman" w:hAnsi="Times New Roman" w:eastAsia="宋体" w:cs="Times New Roman"/>
                      <w:sz w:val="21"/>
                      <w:szCs w:val="21"/>
                    </w:rPr>
                    <w:t>昼间</w:t>
                  </w:r>
                </w:p>
              </w:tc>
              <w:tc>
                <w:tcPr>
                  <w:tcW w:w="1649" w:type="dxa"/>
                  <w:tcBorders>
                    <w:tl2br w:val="nil"/>
                    <w:tr2bl w:val="nil"/>
                  </w:tcBorders>
                  <w:noWrap w:val="0"/>
                  <w:vAlign w:val="center"/>
                </w:tcPr>
                <w:p w14:paraId="7FFE5BEB">
                  <w:pPr>
                    <w:widowControl w:val="0"/>
                    <w:jc w:val="center"/>
                    <w:textAlignment w:val="auto"/>
                    <w:rPr>
                      <w:rFonts w:ascii="Times New Roman" w:hAnsi="Times New Roman" w:eastAsia="宋体" w:cs="Times New Roman"/>
                      <w:sz w:val="21"/>
                      <w:szCs w:val="21"/>
                    </w:rPr>
                  </w:pPr>
                  <w:r>
                    <w:rPr>
                      <w:rFonts w:ascii="Times New Roman" w:hAnsi="Times New Roman" w:eastAsia="宋体" w:cs="Times New Roman"/>
                      <w:sz w:val="21"/>
                      <w:szCs w:val="21"/>
                    </w:rPr>
                    <w:t>夜间</w:t>
                  </w:r>
                </w:p>
              </w:tc>
              <w:tc>
                <w:tcPr>
                  <w:tcW w:w="1692" w:type="dxa"/>
                  <w:tcBorders>
                    <w:tl2br w:val="nil"/>
                    <w:tr2bl w:val="nil"/>
                  </w:tcBorders>
                  <w:noWrap w:val="0"/>
                  <w:vAlign w:val="center"/>
                </w:tcPr>
                <w:p w14:paraId="07A89615">
                  <w:pPr>
                    <w:widowControl w:val="0"/>
                    <w:jc w:val="center"/>
                    <w:textAlignment w:val="auto"/>
                    <w:rPr>
                      <w:rFonts w:ascii="Times New Roman" w:hAnsi="Times New Roman" w:eastAsia="宋体" w:cs="Times New Roman"/>
                      <w:sz w:val="21"/>
                      <w:szCs w:val="21"/>
                    </w:rPr>
                  </w:pPr>
                  <w:r>
                    <w:rPr>
                      <w:rFonts w:ascii="Times New Roman" w:hAnsi="Times New Roman" w:eastAsia="宋体" w:cs="Times New Roman"/>
                      <w:sz w:val="21"/>
                      <w:szCs w:val="21"/>
                    </w:rPr>
                    <w:t>昼间</w:t>
                  </w:r>
                </w:p>
              </w:tc>
              <w:tc>
                <w:tcPr>
                  <w:tcW w:w="1691" w:type="dxa"/>
                  <w:tcBorders>
                    <w:tl2br w:val="nil"/>
                    <w:tr2bl w:val="nil"/>
                  </w:tcBorders>
                  <w:noWrap w:val="0"/>
                  <w:vAlign w:val="center"/>
                </w:tcPr>
                <w:p w14:paraId="3E794114">
                  <w:pPr>
                    <w:widowControl w:val="0"/>
                    <w:jc w:val="center"/>
                    <w:textAlignment w:val="auto"/>
                    <w:rPr>
                      <w:rFonts w:ascii="Times New Roman" w:hAnsi="Times New Roman" w:eastAsia="宋体" w:cs="Times New Roman"/>
                      <w:sz w:val="21"/>
                      <w:szCs w:val="21"/>
                    </w:rPr>
                  </w:pPr>
                  <w:r>
                    <w:rPr>
                      <w:rFonts w:ascii="Times New Roman" w:hAnsi="Times New Roman" w:eastAsia="宋体" w:cs="Times New Roman"/>
                      <w:sz w:val="21"/>
                      <w:szCs w:val="21"/>
                    </w:rPr>
                    <w:t>夜间</w:t>
                  </w:r>
                </w:p>
              </w:tc>
            </w:tr>
            <w:tr w14:paraId="6C47E86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58" w:hRule="atLeast"/>
                <w:jc w:val="center"/>
              </w:trPr>
              <w:tc>
                <w:tcPr>
                  <w:tcW w:w="2216" w:type="dxa"/>
                  <w:tcBorders>
                    <w:tl2br w:val="nil"/>
                    <w:tr2bl w:val="nil"/>
                  </w:tcBorders>
                  <w:noWrap w:val="0"/>
                  <w:vAlign w:val="center"/>
                </w:tcPr>
                <w:p w14:paraId="5FD4835B">
                  <w:pPr>
                    <w:ind w:left="0" w:leftChars="0"/>
                    <w:jc w:val="center"/>
                    <w:rPr>
                      <w:rFonts w:ascii="Times New Roman" w:hAnsi="Times New Roman" w:eastAsia="宋体" w:cs="Times New Roman"/>
                      <w:sz w:val="21"/>
                      <w:szCs w:val="21"/>
                    </w:rPr>
                  </w:pPr>
                  <w:r>
                    <w:rPr>
                      <w:rFonts w:hint="default" w:ascii="Times New Roman" w:hAnsi="Times New Roman" w:eastAsia="宋体" w:cs="Times New Roman"/>
                      <w:sz w:val="21"/>
                      <w:szCs w:val="21"/>
                      <w:lang w:val="en-US" w:eastAsia="zh-CN"/>
                    </w:rPr>
                    <w:t>厂界</w:t>
                  </w:r>
                  <w:r>
                    <w:rPr>
                      <w:rFonts w:ascii="Times New Roman" w:hAnsi="Times New Roman" w:eastAsia="宋体" w:cs="Times New Roman"/>
                      <w:sz w:val="21"/>
                      <w:szCs w:val="21"/>
                    </w:rPr>
                    <w:t>东</w:t>
                  </w:r>
                </w:p>
              </w:tc>
              <w:tc>
                <w:tcPr>
                  <w:tcW w:w="1652" w:type="dxa"/>
                  <w:tcBorders>
                    <w:tl2br w:val="nil"/>
                    <w:tr2bl w:val="nil"/>
                  </w:tcBorders>
                  <w:noWrap w:val="0"/>
                  <w:vAlign w:val="center"/>
                </w:tcPr>
                <w:p w14:paraId="31E5B5B0">
                  <w:pPr>
                    <w:widowControl w:val="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55.7</w:t>
                  </w:r>
                </w:p>
              </w:tc>
              <w:tc>
                <w:tcPr>
                  <w:tcW w:w="1649" w:type="dxa"/>
                  <w:tcBorders>
                    <w:tl2br w:val="nil"/>
                    <w:tr2bl w:val="nil"/>
                  </w:tcBorders>
                  <w:noWrap w:val="0"/>
                  <w:vAlign w:val="center"/>
                </w:tcPr>
                <w:p w14:paraId="722F5560">
                  <w:pPr>
                    <w:widowControl w:val="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41.2</w:t>
                  </w:r>
                </w:p>
              </w:tc>
              <w:tc>
                <w:tcPr>
                  <w:tcW w:w="1692" w:type="dxa"/>
                  <w:tcBorders>
                    <w:tl2br w:val="nil"/>
                    <w:tr2bl w:val="nil"/>
                  </w:tcBorders>
                  <w:noWrap w:val="0"/>
                  <w:vAlign w:val="center"/>
                </w:tcPr>
                <w:p w14:paraId="7C19D725">
                  <w:pPr>
                    <w:widowControl w:val="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55.4</w:t>
                  </w:r>
                </w:p>
              </w:tc>
              <w:tc>
                <w:tcPr>
                  <w:tcW w:w="1691" w:type="dxa"/>
                  <w:tcBorders>
                    <w:tl2br w:val="nil"/>
                    <w:tr2bl w:val="nil"/>
                  </w:tcBorders>
                  <w:noWrap w:val="0"/>
                  <w:vAlign w:val="center"/>
                </w:tcPr>
                <w:p w14:paraId="120531B2">
                  <w:pPr>
                    <w:widowControl w:val="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41.4</w:t>
                  </w:r>
                </w:p>
              </w:tc>
            </w:tr>
            <w:tr w14:paraId="2DF80BF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58" w:hRule="atLeast"/>
                <w:jc w:val="center"/>
              </w:trPr>
              <w:tc>
                <w:tcPr>
                  <w:tcW w:w="2216" w:type="dxa"/>
                  <w:tcBorders>
                    <w:tl2br w:val="nil"/>
                    <w:tr2bl w:val="nil"/>
                  </w:tcBorders>
                  <w:noWrap w:val="0"/>
                  <w:vAlign w:val="center"/>
                </w:tcPr>
                <w:p w14:paraId="43F2AADA">
                  <w:pPr>
                    <w:ind w:left="0" w:leftChars="0"/>
                    <w:jc w:val="center"/>
                    <w:rPr>
                      <w:rFonts w:ascii="Times New Roman" w:hAnsi="Times New Roman" w:eastAsia="宋体" w:cs="Times New Roman"/>
                      <w:sz w:val="21"/>
                      <w:szCs w:val="21"/>
                    </w:rPr>
                  </w:pPr>
                  <w:r>
                    <w:rPr>
                      <w:rFonts w:hint="default" w:ascii="Times New Roman" w:hAnsi="Times New Roman" w:eastAsia="宋体" w:cs="Times New Roman"/>
                      <w:sz w:val="21"/>
                      <w:szCs w:val="21"/>
                      <w:lang w:val="en-US" w:eastAsia="zh-CN"/>
                    </w:rPr>
                    <w:t>厂界</w:t>
                  </w:r>
                  <w:r>
                    <w:rPr>
                      <w:rFonts w:ascii="Times New Roman" w:hAnsi="Times New Roman" w:eastAsia="宋体" w:cs="Times New Roman"/>
                      <w:sz w:val="21"/>
                      <w:szCs w:val="21"/>
                    </w:rPr>
                    <w:t>南</w:t>
                  </w:r>
                </w:p>
              </w:tc>
              <w:tc>
                <w:tcPr>
                  <w:tcW w:w="1652" w:type="dxa"/>
                  <w:tcBorders>
                    <w:tl2br w:val="nil"/>
                    <w:tr2bl w:val="nil"/>
                  </w:tcBorders>
                  <w:noWrap w:val="0"/>
                  <w:vAlign w:val="center"/>
                </w:tcPr>
                <w:p w14:paraId="66676E93">
                  <w:pPr>
                    <w:widowControl w:val="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48.4</w:t>
                  </w:r>
                </w:p>
              </w:tc>
              <w:tc>
                <w:tcPr>
                  <w:tcW w:w="1649" w:type="dxa"/>
                  <w:tcBorders>
                    <w:tl2br w:val="nil"/>
                    <w:tr2bl w:val="nil"/>
                  </w:tcBorders>
                  <w:noWrap w:val="0"/>
                  <w:vAlign w:val="center"/>
                </w:tcPr>
                <w:p w14:paraId="2D693075">
                  <w:pPr>
                    <w:widowControl w:val="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42.3</w:t>
                  </w:r>
                </w:p>
              </w:tc>
              <w:tc>
                <w:tcPr>
                  <w:tcW w:w="1692" w:type="dxa"/>
                  <w:tcBorders>
                    <w:tl2br w:val="nil"/>
                    <w:tr2bl w:val="nil"/>
                  </w:tcBorders>
                  <w:noWrap w:val="0"/>
                  <w:vAlign w:val="center"/>
                </w:tcPr>
                <w:p w14:paraId="3E458493">
                  <w:pPr>
                    <w:widowControl w:val="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47.2</w:t>
                  </w:r>
                </w:p>
              </w:tc>
              <w:tc>
                <w:tcPr>
                  <w:tcW w:w="1691" w:type="dxa"/>
                  <w:tcBorders>
                    <w:tl2br w:val="nil"/>
                    <w:tr2bl w:val="nil"/>
                  </w:tcBorders>
                  <w:noWrap w:val="0"/>
                  <w:vAlign w:val="center"/>
                </w:tcPr>
                <w:p w14:paraId="6D5F5A7C">
                  <w:pPr>
                    <w:widowControl w:val="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40.3</w:t>
                  </w:r>
                </w:p>
              </w:tc>
            </w:tr>
            <w:tr w14:paraId="1513BB3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58" w:hRule="atLeast"/>
                <w:jc w:val="center"/>
              </w:trPr>
              <w:tc>
                <w:tcPr>
                  <w:tcW w:w="2216" w:type="dxa"/>
                  <w:tcBorders>
                    <w:tl2br w:val="nil"/>
                    <w:tr2bl w:val="nil"/>
                  </w:tcBorders>
                  <w:noWrap w:val="0"/>
                  <w:vAlign w:val="center"/>
                </w:tcPr>
                <w:p w14:paraId="33867306">
                  <w:pPr>
                    <w:ind w:left="0" w:leftChars="0"/>
                    <w:jc w:val="center"/>
                    <w:rPr>
                      <w:rFonts w:ascii="Times New Roman" w:hAnsi="Times New Roman" w:eastAsia="宋体" w:cs="Times New Roman"/>
                      <w:sz w:val="21"/>
                      <w:szCs w:val="21"/>
                    </w:rPr>
                  </w:pPr>
                  <w:r>
                    <w:rPr>
                      <w:rFonts w:hint="default" w:ascii="Times New Roman" w:hAnsi="Times New Roman" w:eastAsia="宋体" w:cs="Times New Roman"/>
                      <w:sz w:val="21"/>
                      <w:szCs w:val="21"/>
                      <w:lang w:val="en-US" w:eastAsia="zh-CN"/>
                    </w:rPr>
                    <w:t>厂界</w:t>
                  </w:r>
                  <w:r>
                    <w:rPr>
                      <w:rFonts w:ascii="Times New Roman" w:hAnsi="Times New Roman" w:eastAsia="宋体" w:cs="Times New Roman"/>
                      <w:sz w:val="21"/>
                      <w:szCs w:val="21"/>
                    </w:rPr>
                    <w:t>西</w:t>
                  </w:r>
                </w:p>
              </w:tc>
              <w:tc>
                <w:tcPr>
                  <w:tcW w:w="1652" w:type="dxa"/>
                  <w:tcBorders>
                    <w:tl2br w:val="nil"/>
                    <w:tr2bl w:val="nil"/>
                  </w:tcBorders>
                  <w:noWrap w:val="0"/>
                  <w:vAlign w:val="center"/>
                </w:tcPr>
                <w:p w14:paraId="7BE56790">
                  <w:pPr>
                    <w:widowControl w:val="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49.5</w:t>
                  </w:r>
                </w:p>
              </w:tc>
              <w:tc>
                <w:tcPr>
                  <w:tcW w:w="1649" w:type="dxa"/>
                  <w:tcBorders>
                    <w:tl2br w:val="nil"/>
                    <w:tr2bl w:val="nil"/>
                  </w:tcBorders>
                  <w:noWrap w:val="0"/>
                  <w:vAlign w:val="center"/>
                </w:tcPr>
                <w:p w14:paraId="35689433">
                  <w:pPr>
                    <w:widowControl w:val="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40.4</w:t>
                  </w:r>
                </w:p>
              </w:tc>
              <w:tc>
                <w:tcPr>
                  <w:tcW w:w="1692" w:type="dxa"/>
                  <w:tcBorders>
                    <w:tl2br w:val="nil"/>
                    <w:tr2bl w:val="nil"/>
                  </w:tcBorders>
                  <w:noWrap w:val="0"/>
                  <w:vAlign w:val="center"/>
                </w:tcPr>
                <w:p w14:paraId="16F3200A">
                  <w:pPr>
                    <w:widowControl w:val="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52.1</w:t>
                  </w:r>
                </w:p>
              </w:tc>
              <w:tc>
                <w:tcPr>
                  <w:tcW w:w="1691" w:type="dxa"/>
                  <w:tcBorders>
                    <w:tl2br w:val="nil"/>
                    <w:tr2bl w:val="nil"/>
                  </w:tcBorders>
                  <w:noWrap w:val="0"/>
                  <w:vAlign w:val="center"/>
                </w:tcPr>
                <w:p w14:paraId="0F1BDCD8">
                  <w:pPr>
                    <w:widowControl w:val="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41.4</w:t>
                  </w:r>
                </w:p>
              </w:tc>
            </w:tr>
            <w:tr w14:paraId="3117325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2216" w:type="dxa"/>
                  <w:tcBorders>
                    <w:tl2br w:val="nil"/>
                    <w:tr2bl w:val="nil"/>
                  </w:tcBorders>
                  <w:noWrap w:val="0"/>
                  <w:vAlign w:val="center"/>
                </w:tcPr>
                <w:p w14:paraId="67FC9080">
                  <w:pPr>
                    <w:ind w:left="0" w:leftChars="0"/>
                    <w:jc w:val="center"/>
                    <w:rPr>
                      <w:rFonts w:ascii="Times New Roman" w:hAnsi="Times New Roman" w:eastAsia="宋体" w:cs="Times New Roman"/>
                      <w:sz w:val="21"/>
                      <w:szCs w:val="21"/>
                    </w:rPr>
                  </w:pPr>
                  <w:r>
                    <w:rPr>
                      <w:rFonts w:hint="default" w:ascii="Times New Roman" w:hAnsi="Times New Roman" w:eastAsia="宋体" w:cs="Times New Roman"/>
                      <w:sz w:val="21"/>
                      <w:szCs w:val="21"/>
                      <w:lang w:val="en-US" w:eastAsia="zh-CN"/>
                    </w:rPr>
                    <w:t>厂界</w:t>
                  </w:r>
                  <w:r>
                    <w:rPr>
                      <w:rFonts w:ascii="Times New Roman" w:hAnsi="Times New Roman" w:eastAsia="宋体" w:cs="Times New Roman"/>
                      <w:sz w:val="21"/>
                      <w:szCs w:val="21"/>
                    </w:rPr>
                    <w:t>北</w:t>
                  </w:r>
                </w:p>
              </w:tc>
              <w:tc>
                <w:tcPr>
                  <w:tcW w:w="1652" w:type="dxa"/>
                  <w:tcBorders>
                    <w:tl2br w:val="nil"/>
                    <w:tr2bl w:val="nil"/>
                  </w:tcBorders>
                  <w:noWrap w:val="0"/>
                  <w:vAlign w:val="center"/>
                </w:tcPr>
                <w:p w14:paraId="39F492FB">
                  <w:pPr>
                    <w:widowControl w:val="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50.0</w:t>
                  </w:r>
                </w:p>
              </w:tc>
              <w:tc>
                <w:tcPr>
                  <w:tcW w:w="1649" w:type="dxa"/>
                  <w:tcBorders>
                    <w:tl2br w:val="nil"/>
                    <w:tr2bl w:val="nil"/>
                  </w:tcBorders>
                  <w:noWrap w:val="0"/>
                  <w:vAlign w:val="center"/>
                </w:tcPr>
                <w:p w14:paraId="26459B7E">
                  <w:pPr>
                    <w:widowControl w:val="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41.0</w:t>
                  </w:r>
                </w:p>
              </w:tc>
              <w:tc>
                <w:tcPr>
                  <w:tcW w:w="1692" w:type="dxa"/>
                  <w:tcBorders>
                    <w:tl2br w:val="nil"/>
                    <w:tr2bl w:val="nil"/>
                  </w:tcBorders>
                  <w:noWrap w:val="0"/>
                  <w:vAlign w:val="center"/>
                </w:tcPr>
                <w:p w14:paraId="760C922C">
                  <w:pPr>
                    <w:widowControl w:val="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47.5</w:t>
                  </w:r>
                </w:p>
              </w:tc>
              <w:tc>
                <w:tcPr>
                  <w:tcW w:w="1691" w:type="dxa"/>
                  <w:tcBorders>
                    <w:tl2br w:val="nil"/>
                    <w:tr2bl w:val="nil"/>
                  </w:tcBorders>
                  <w:noWrap w:val="0"/>
                  <w:vAlign w:val="center"/>
                </w:tcPr>
                <w:p w14:paraId="6F2AFB03">
                  <w:pPr>
                    <w:widowControl w:val="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41.0</w:t>
                  </w:r>
                </w:p>
              </w:tc>
            </w:tr>
          </w:tbl>
          <w:p w14:paraId="6CDD18B8">
            <w:pPr>
              <w:spacing w:line="500" w:lineRule="exact"/>
              <w:ind w:firstLine="480" w:firstLineChars="200"/>
              <w:outlineLvl w:val="1"/>
              <w:rPr>
                <w:rFonts w:ascii="Times New Roman"/>
                <w:bCs/>
                <w:sz w:val="24"/>
              </w:rPr>
            </w:pPr>
            <w:r>
              <w:rPr>
                <w:rFonts w:hint="eastAsia" w:ascii="Times New Roman"/>
                <w:bCs/>
                <w:sz w:val="24"/>
                <w:lang w:val="en-US" w:eastAsia="zh-CN"/>
              </w:rPr>
              <w:t>有监测结果可知</w:t>
            </w:r>
            <w:r>
              <w:rPr>
                <w:rFonts w:hint="eastAsia" w:ascii="Times New Roman"/>
                <w:bCs/>
                <w:sz w:val="24"/>
              </w:rPr>
              <w:t>，本项目区域声环境质量可以满足</w:t>
            </w:r>
            <w:r>
              <w:rPr>
                <w:rFonts w:ascii="Times New Roman"/>
                <w:bCs/>
                <w:sz w:val="24"/>
              </w:rPr>
              <w:t>国家《声环境质量标准》（GB3096-2008）中的</w:t>
            </w:r>
            <w:r>
              <w:rPr>
                <w:rFonts w:hint="eastAsia" w:ascii="Times New Roman"/>
                <w:bCs/>
                <w:sz w:val="24"/>
              </w:rPr>
              <w:t>2</w:t>
            </w:r>
            <w:r>
              <w:rPr>
                <w:rFonts w:ascii="Times New Roman"/>
                <w:bCs/>
                <w:sz w:val="24"/>
              </w:rPr>
              <w:t>类标准（昼间6</w:t>
            </w:r>
            <w:r>
              <w:rPr>
                <w:rFonts w:hint="eastAsia" w:ascii="Times New Roman"/>
                <w:bCs/>
                <w:sz w:val="24"/>
              </w:rPr>
              <w:t>0</w:t>
            </w:r>
            <w:r>
              <w:rPr>
                <w:rFonts w:ascii="Times New Roman"/>
                <w:bCs/>
                <w:sz w:val="24"/>
              </w:rPr>
              <w:t>dB(A)，夜间</w:t>
            </w:r>
            <w:r>
              <w:rPr>
                <w:rFonts w:hint="eastAsia" w:ascii="Times New Roman"/>
                <w:bCs/>
                <w:sz w:val="24"/>
              </w:rPr>
              <w:t>50</w:t>
            </w:r>
            <w:r>
              <w:rPr>
                <w:rFonts w:ascii="Times New Roman"/>
                <w:bCs/>
                <w:sz w:val="24"/>
              </w:rPr>
              <w:t xml:space="preserve"> dB(A)）要求。</w:t>
            </w:r>
          </w:p>
          <w:p w14:paraId="60359CD7">
            <w:pPr>
              <w:spacing w:before="190" w:beforeLines="50" w:line="480" w:lineRule="exact"/>
              <w:rPr>
                <w:rFonts w:ascii="Times New Roman" w:eastAsia="黑体"/>
                <w:bCs/>
                <w:sz w:val="30"/>
              </w:rPr>
            </w:pPr>
            <w:r>
              <w:rPr>
                <w:rFonts w:ascii="Times New Roman" w:eastAsia="黑体"/>
                <w:bCs/>
                <w:sz w:val="30"/>
              </w:rPr>
              <w:t>主要环境保护目标（列出名单及保护级别）：</w:t>
            </w:r>
          </w:p>
          <w:p w14:paraId="73F2D4E8">
            <w:pPr>
              <w:spacing w:before="50" w:line="480" w:lineRule="exact"/>
              <w:ind w:firstLine="480" w:firstLineChars="200"/>
              <w:rPr>
                <w:rFonts w:ascii="Times New Roman"/>
                <w:sz w:val="24"/>
                <w:szCs w:val="24"/>
              </w:rPr>
            </w:pPr>
            <w:r>
              <w:rPr>
                <w:rFonts w:ascii="Times New Roman"/>
                <w:sz w:val="24"/>
                <w:szCs w:val="24"/>
              </w:rPr>
              <w:t>本次评价区域内没有自然保护区、人文古迹等人文景点，环境敏感因素主要是项目周边的居民区，确定受该项目影响的主要保护目标名单及保护级别见表</w:t>
            </w:r>
            <w:r>
              <w:rPr>
                <w:rFonts w:hint="eastAsia" w:ascii="Times New Roman"/>
                <w:sz w:val="24"/>
                <w:szCs w:val="24"/>
                <w:lang w:val="en-US" w:eastAsia="zh-CN"/>
              </w:rPr>
              <w:t>10</w:t>
            </w:r>
            <w:r>
              <w:rPr>
                <w:rFonts w:ascii="Times New Roman"/>
                <w:sz w:val="24"/>
                <w:szCs w:val="24"/>
              </w:rPr>
              <w:t>。</w:t>
            </w:r>
          </w:p>
          <w:p w14:paraId="2702C500">
            <w:pPr>
              <w:spacing w:before="50" w:line="480" w:lineRule="exact"/>
              <w:jc w:val="center"/>
              <w:rPr>
                <w:rFonts w:ascii="Times New Roman"/>
                <w:b/>
                <w:color w:val="E36C09"/>
                <w:sz w:val="24"/>
                <w:szCs w:val="24"/>
              </w:rPr>
            </w:pPr>
            <w:r>
              <w:rPr>
                <w:rFonts w:ascii="Times New Roman"/>
                <w:b/>
                <w:sz w:val="24"/>
                <w:szCs w:val="24"/>
              </w:rPr>
              <w:t>表</w:t>
            </w:r>
            <w:r>
              <w:rPr>
                <w:rFonts w:hint="eastAsia" w:ascii="Times New Roman"/>
                <w:b/>
                <w:sz w:val="24"/>
                <w:szCs w:val="24"/>
                <w:lang w:val="en-US" w:eastAsia="zh-CN"/>
              </w:rPr>
              <w:t>10</w:t>
            </w:r>
            <w:r>
              <w:rPr>
                <w:rFonts w:ascii="Times New Roman"/>
                <w:b/>
                <w:sz w:val="24"/>
                <w:szCs w:val="24"/>
              </w:rPr>
              <w:t xml:space="preserve">    环境保护目标</w:t>
            </w:r>
          </w:p>
          <w:tbl>
            <w:tblPr>
              <w:tblStyle w:val="8"/>
              <w:tblW w:w="0" w:type="auto"/>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344"/>
              <w:gridCol w:w="1664"/>
              <w:gridCol w:w="1252"/>
              <w:gridCol w:w="1296"/>
              <w:gridCol w:w="3384"/>
            </w:tblGrid>
            <w:tr w14:paraId="24449E6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09" w:hRule="atLeast"/>
                <w:jc w:val="center"/>
              </w:trPr>
              <w:tc>
                <w:tcPr>
                  <w:tcW w:w="1344" w:type="dxa"/>
                  <w:noWrap w:val="0"/>
                  <w:vAlign w:val="center"/>
                </w:tcPr>
                <w:p w14:paraId="3DEF5453">
                  <w:pPr>
                    <w:tabs>
                      <w:tab w:val="center" w:pos="4153"/>
                      <w:tab w:val="right" w:pos="8306"/>
                    </w:tabs>
                    <w:snapToGrid w:val="0"/>
                    <w:jc w:val="center"/>
                    <w:rPr>
                      <w:rFonts w:ascii="Times New Roman"/>
                      <w:sz w:val="21"/>
                      <w:szCs w:val="21"/>
                    </w:rPr>
                  </w:pPr>
                  <w:r>
                    <w:rPr>
                      <w:rFonts w:ascii="Times New Roman"/>
                      <w:sz w:val="21"/>
                      <w:szCs w:val="21"/>
                    </w:rPr>
                    <w:t>环境要素</w:t>
                  </w:r>
                </w:p>
              </w:tc>
              <w:tc>
                <w:tcPr>
                  <w:tcW w:w="2916" w:type="dxa"/>
                  <w:gridSpan w:val="2"/>
                  <w:noWrap w:val="0"/>
                  <w:vAlign w:val="center"/>
                </w:tcPr>
                <w:p w14:paraId="73310BCD">
                  <w:pPr>
                    <w:tabs>
                      <w:tab w:val="center" w:pos="4153"/>
                      <w:tab w:val="right" w:pos="8306"/>
                    </w:tabs>
                    <w:snapToGrid w:val="0"/>
                    <w:jc w:val="center"/>
                    <w:rPr>
                      <w:rFonts w:ascii="Times New Roman"/>
                      <w:sz w:val="21"/>
                      <w:szCs w:val="21"/>
                    </w:rPr>
                  </w:pPr>
                  <w:r>
                    <w:rPr>
                      <w:rFonts w:ascii="Times New Roman"/>
                      <w:sz w:val="21"/>
                      <w:szCs w:val="21"/>
                    </w:rPr>
                    <w:t>保护目标</w:t>
                  </w:r>
                </w:p>
              </w:tc>
              <w:tc>
                <w:tcPr>
                  <w:tcW w:w="1296" w:type="dxa"/>
                  <w:vMerge w:val="restart"/>
                  <w:noWrap w:val="0"/>
                  <w:vAlign w:val="top"/>
                </w:tcPr>
                <w:p w14:paraId="43EBBBB8">
                  <w:pPr>
                    <w:tabs>
                      <w:tab w:val="center" w:pos="4153"/>
                      <w:tab w:val="right" w:pos="8306"/>
                    </w:tabs>
                    <w:snapToGrid w:val="0"/>
                    <w:jc w:val="center"/>
                    <w:rPr>
                      <w:rFonts w:ascii="Times New Roman"/>
                      <w:sz w:val="21"/>
                      <w:szCs w:val="21"/>
                    </w:rPr>
                  </w:pPr>
                  <w:r>
                    <w:rPr>
                      <w:rFonts w:ascii="Times New Roman"/>
                      <w:sz w:val="21"/>
                      <w:szCs w:val="21"/>
                    </w:rPr>
                    <w:t>保护对象</w:t>
                  </w:r>
                </w:p>
              </w:tc>
              <w:tc>
                <w:tcPr>
                  <w:tcW w:w="3384" w:type="dxa"/>
                  <w:vMerge w:val="restart"/>
                  <w:noWrap w:val="0"/>
                  <w:vAlign w:val="center"/>
                </w:tcPr>
                <w:p w14:paraId="02F46CBF">
                  <w:pPr>
                    <w:tabs>
                      <w:tab w:val="center" w:pos="4153"/>
                      <w:tab w:val="right" w:pos="8306"/>
                    </w:tabs>
                    <w:snapToGrid w:val="0"/>
                    <w:jc w:val="center"/>
                    <w:rPr>
                      <w:rFonts w:ascii="Times New Roman"/>
                      <w:sz w:val="21"/>
                      <w:szCs w:val="21"/>
                    </w:rPr>
                  </w:pPr>
                  <w:r>
                    <w:rPr>
                      <w:rFonts w:ascii="Times New Roman"/>
                      <w:sz w:val="21"/>
                      <w:szCs w:val="21"/>
                    </w:rPr>
                    <w:t>期望目标</w:t>
                  </w:r>
                </w:p>
              </w:tc>
            </w:tr>
            <w:tr w14:paraId="27DA1F6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95" w:hRule="atLeast"/>
                <w:jc w:val="center"/>
              </w:trPr>
              <w:tc>
                <w:tcPr>
                  <w:tcW w:w="1344" w:type="dxa"/>
                  <w:vMerge w:val="restart"/>
                  <w:noWrap w:val="0"/>
                  <w:vAlign w:val="center"/>
                </w:tcPr>
                <w:p w14:paraId="35F7C06E">
                  <w:pPr>
                    <w:tabs>
                      <w:tab w:val="center" w:pos="4153"/>
                      <w:tab w:val="right" w:pos="8306"/>
                    </w:tabs>
                    <w:snapToGrid w:val="0"/>
                    <w:jc w:val="center"/>
                    <w:rPr>
                      <w:rFonts w:ascii="Times New Roman"/>
                      <w:sz w:val="21"/>
                      <w:szCs w:val="21"/>
                    </w:rPr>
                  </w:pPr>
                  <w:r>
                    <w:rPr>
                      <w:rFonts w:ascii="Times New Roman"/>
                      <w:sz w:val="21"/>
                      <w:szCs w:val="21"/>
                    </w:rPr>
                    <w:t>环境空气及声环境、水环境</w:t>
                  </w:r>
                </w:p>
              </w:tc>
              <w:tc>
                <w:tcPr>
                  <w:tcW w:w="1664" w:type="dxa"/>
                  <w:noWrap w:val="0"/>
                  <w:vAlign w:val="center"/>
                </w:tcPr>
                <w:p w14:paraId="0149C0AC">
                  <w:pPr>
                    <w:tabs>
                      <w:tab w:val="center" w:pos="4153"/>
                      <w:tab w:val="right" w:pos="8306"/>
                    </w:tabs>
                    <w:snapToGrid w:val="0"/>
                    <w:jc w:val="center"/>
                    <w:rPr>
                      <w:rFonts w:ascii="Times New Roman"/>
                      <w:sz w:val="21"/>
                      <w:szCs w:val="21"/>
                    </w:rPr>
                  </w:pPr>
                  <w:r>
                    <w:rPr>
                      <w:rFonts w:ascii="Times New Roman"/>
                      <w:sz w:val="21"/>
                      <w:szCs w:val="21"/>
                    </w:rPr>
                    <w:t>目标名称</w:t>
                  </w:r>
                </w:p>
              </w:tc>
              <w:tc>
                <w:tcPr>
                  <w:tcW w:w="1252" w:type="dxa"/>
                  <w:noWrap w:val="0"/>
                  <w:vAlign w:val="center"/>
                </w:tcPr>
                <w:p w14:paraId="11B47A57">
                  <w:pPr>
                    <w:tabs>
                      <w:tab w:val="center" w:pos="4153"/>
                      <w:tab w:val="right" w:pos="8306"/>
                    </w:tabs>
                    <w:snapToGrid w:val="0"/>
                    <w:jc w:val="center"/>
                    <w:rPr>
                      <w:rFonts w:ascii="Times New Roman"/>
                      <w:sz w:val="21"/>
                      <w:szCs w:val="21"/>
                    </w:rPr>
                  </w:pPr>
                  <w:r>
                    <w:rPr>
                      <w:rFonts w:ascii="Times New Roman"/>
                      <w:sz w:val="21"/>
                      <w:szCs w:val="21"/>
                    </w:rPr>
                    <w:t>相对位置</w:t>
                  </w:r>
                </w:p>
              </w:tc>
              <w:tc>
                <w:tcPr>
                  <w:tcW w:w="1296" w:type="dxa"/>
                  <w:vMerge w:val="continue"/>
                  <w:noWrap w:val="0"/>
                  <w:vAlign w:val="top"/>
                </w:tcPr>
                <w:p w14:paraId="4B630F17">
                  <w:pPr>
                    <w:tabs>
                      <w:tab w:val="center" w:pos="4153"/>
                      <w:tab w:val="right" w:pos="8306"/>
                    </w:tabs>
                    <w:snapToGrid w:val="0"/>
                    <w:jc w:val="center"/>
                    <w:rPr>
                      <w:rFonts w:ascii="Times New Roman"/>
                      <w:sz w:val="21"/>
                      <w:szCs w:val="21"/>
                    </w:rPr>
                  </w:pPr>
                </w:p>
              </w:tc>
              <w:tc>
                <w:tcPr>
                  <w:tcW w:w="3384" w:type="dxa"/>
                  <w:vMerge w:val="continue"/>
                  <w:noWrap w:val="0"/>
                  <w:vAlign w:val="center"/>
                </w:tcPr>
                <w:p w14:paraId="7EEFCED9">
                  <w:pPr>
                    <w:tabs>
                      <w:tab w:val="center" w:pos="4153"/>
                      <w:tab w:val="right" w:pos="8306"/>
                    </w:tabs>
                    <w:snapToGrid w:val="0"/>
                    <w:jc w:val="center"/>
                    <w:rPr>
                      <w:rFonts w:ascii="Times New Roman"/>
                      <w:sz w:val="21"/>
                      <w:szCs w:val="21"/>
                    </w:rPr>
                  </w:pPr>
                </w:p>
              </w:tc>
            </w:tr>
            <w:tr w14:paraId="61954FB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1" w:hRule="atLeast"/>
                <w:jc w:val="center"/>
              </w:trPr>
              <w:tc>
                <w:tcPr>
                  <w:tcW w:w="1344" w:type="dxa"/>
                  <w:vMerge w:val="continue"/>
                  <w:noWrap w:val="0"/>
                  <w:vAlign w:val="center"/>
                </w:tcPr>
                <w:p w14:paraId="6C7FF5D4">
                  <w:pPr>
                    <w:tabs>
                      <w:tab w:val="center" w:pos="4153"/>
                      <w:tab w:val="right" w:pos="8306"/>
                    </w:tabs>
                    <w:snapToGrid w:val="0"/>
                    <w:jc w:val="center"/>
                    <w:rPr>
                      <w:rFonts w:ascii="Times New Roman"/>
                      <w:sz w:val="21"/>
                      <w:szCs w:val="21"/>
                    </w:rPr>
                  </w:pPr>
                </w:p>
              </w:tc>
              <w:tc>
                <w:tcPr>
                  <w:tcW w:w="1664" w:type="dxa"/>
                  <w:noWrap w:val="0"/>
                  <w:vAlign w:val="center"/>
                </w:tcPr>
                <w:p w14:paraId="2BCB659E">
                  <w:pPr>
                    <w:tabs>
                      <w:tab w:val="center" w:pos="4153"/>
                      <w:tab w:val="right" w:pos="8306"/>
                    </w:tabs>
                    <w:snapToGrid w:val="0"/>
                    <w:jc w:val="center"/>
                    <w:rPr>
                      <w:rFonts w:hint="eastAsia" w:ascii="Times New Roman"/>
                      <w:sz w:val="21"/>
                      <w:szCs w:val="21"/>
                    </w:rPr>
                  </w:pPr>
                  <w:r>
                    <w:rPr>
                      <w:rFonts w:hint="eastAsia" w:ascii="Times New Roman"/>
                      <w:sz w:val="21"/>
                      <w:szCs w:val="21"/>
                    </w:rPr>
                    <w:t>张家沟</w:t>
                  </w:r>
                </w:p>
              </w:tc>
              <w:tc>
                <w:tcPr>
                  <w:tcW w:w="1252" w:type="dxa"/>
                  <w:noWrap w:val="0"/>
                  <w:vAlign w:val="center"/>
                </w:tcPr>
                <w:p w14:paraId="5F58FB93">
                  <w:pPr>
                    <w:tabs>
                      <w:tab w:val="center" w:pos="4153"/>
                      <w:tab w:val="right" w:pos="8306"/>
                    </w:tabs>
                    <w:snapToGrid w:val="0"/>
                    <w:jc w:val="center"/>
                    <w:rPr>
                      <w:rFonts w:ascii="Times New Roman"/>
                      <w:sz w:val="21"/>
                      <w:szCs w:val="21"/>
                    </w:rPr>
                  </w:pPr>
                  <w:r>
                    <w:rPr>
                      <w:rFonts w:hint="eastAsia" w:ascii="Times New Roman"/>
                      <w:sz w:val="21"/>
                      <w:szCs w:val="21"/>
                    </w:rPr>
                    <w:t>西北</w:t>
                  </w:r>
                  <w:r>
                    <w:rPr>
                      <w:rFonts w:ascii="Times New Roman"/>
                      <w:sz w:val="21"/>
                      <w:szCs w:val="21"/>
                    </w:rPr>
                    <w:t>、</w:t>
                  </w:r>
                  <w:r>
                    <w:rPr>
                      <w:rFonts w:hint="eastAsia" w:ascii="Times New Roman"/>
                      <w:sz w:val="21"/>
                      <w:szCs w:val="21"/>
                    </w:rPr>
                    <w:t>348</w:t>
                  </w:r>
                  <w:r>
                    <w:rPr>
                      <w:rFonts w:ascii="Times New Roman"/>
                      <w:sz w:val="21"/>
                      <w:szCs w:val="21"/>
                    </w:rPr>
                    <w:t>m</w:t>
                  </w:r>
                </w:p>
              </w:tc>
              <w:tc>
                <w:tcPr>
                  <w:tcW w:w="1296" w:type="dxa"/>
                  <w:noWrap w:val="0"/>
                  <w:vAlign w:val="top"/>
                </w:tcPr>
                <w:p w14:paraId="6788593F">
                  <w:pPr>
                    <w:tabs>
                      <w:tab w:val="center" w:pos="4153"/>
                      <w:tab w:val="right" w:pos="8306"/>
                    </w:tabs>
                    <w:snapToGrid w:val="0"/>
                    <w:jc w:val="center"/>
                    <w:rPr>
                      <w:rFonts w:hint="eastAsia" w:ascii="Times New Roman"/>
                      <w:sz w:val="21"/>
                      <w:szCs w:val="21"/>
                    </w:rPr>
                  </w:pPr>
                  <w:r>
                    <w:rPr>
                      <w:rFonts w:hint="eastAsia" w:ascii="Times New Roman"/>
                      <w:sz w:val="21"/>
                      <w:szCs w:val="21"/>
                    </w:rPr>
                    <w:t>居民</w:t>
                  </w:r>
                </w:p>
              </w:tc>
              <w:tc>
                <w:tcPr>
                  <w:tcW w:w="3384" w:type="dxa"/>
                  <w:vMerge w:val="restart"/>
                  <w:noWrap w:val="0"/>
                  <w:vAlign w:val="center"/>
                </w:tcPr>
                <w:p w14:paraId="35FBC6B7">
                  <w:pPr>
                    <w:tabs>
                      <w:tab w:val="center" w:pos="4153"/>
                      <w:tab w:val="right" w:pos="8306"/>
                    </w:tabs>
                    <w:snapToGrid w:val="0"/>
                    <w:jc w:val="center"/>
                    <w:rPr>
                      <w:rFonts w:ascii="Times New Roman"/>
                      <w:sz w:val="21"/>
                      <w:szCs w:val="21"/>
                    </w:rPr>
                  </w:pPr>
                  <w:r>
                    <w:rPr>
                      <w:rFonts w:ascii="Times New Roman"/>
                      <w:sz w:val="21"/>
                      <w:szCs w:val="21"/>
                    </w:rPr>
                    <w:t>满足：《环境空气质量标准》中二级标准；《声环境质量标准》中2类区标准；</w:t>
                  </w:r>
                </w:p>
              </w:tc>
            </w:tr>
            <w:tr w14:paraId="243A63B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51" w:hRule="atLeast"/>
                <w:jc w:val="center"/>
              </w:trPr>
              <w:tc>
                <w:tcPr>
                  <w:tcW w:w="1344" w:type="dxa"/>
                  <w:vMerge w:val="continue"/>
                  <w:noWrap w:val="0"/>
                  <w:vAlign w:val="center"/>
                </w:tcPr>
                <w:p w14:paraId="4AEA709A">
                  <w:pPr>
                    <w:tabs>
                      <w:tab w:val="center" w:pos="4153"/>
                      <w:tab w:val="right" w:pos="8306"/>
                    </w:tabs>
                    <w:snapToGrid w:val="0"/>
                    <w:jc w:val="center"/>
                    <w:rPr>
                      <w:rFonts w:ascii="Times New Roman"/>
                      <w:sz w:val="21"/>
                      <w:szCs w:val="21"/>
                    </w:rPr>
                  </w:pPr>
                </w:p>
              </w:tc>
              <w:tc>
                <w:tcPr>
                  <w:tcW w:w="1664" w:type="dxa"/>
                  <w:noWrap w:val="0"/>
                  <w:vAlign w:val="center"/>
                </w:tcPr>
                <w:p w14:paraId="45B31977">
                  <w:pPr>
                    <w:tabs>
                      <w:tab w:val="center" w:pos="4153"/>
                      <w:tab w:val="right" w:pos="8306"/>
                    </w:tabs>
                    <w:snapToGrid w:val="0"/>
                    <w:jc w:val="center"/>
                    <w:rPr>
                      <w:rFonts w:ascii="Times New Roman"/>
                      <w:sz w:val="21"/>
                      <w:szCs w:val="21"/>
                    </w:rPr>
                  </w:pPr>
                  <w:r>
                    <w:rPr>
                      <w:rFonts w:hint="eastAsia" w:ascii="Times New Roman"/>
                      <w:sz w:val="21"/>
                      <w:szCs w:val="21"/>
                    </w:rPr>
                    <w:t>上堡</w:t>
                  </w:r>
                  <w:r>
                    <w:rPr>
                      <w:rFonts w:ascii="Times New Roman"/>
                      <w:sz w:val="21"/>
                      <w:szCs w:val="21"/>
                    </w:rPr>
                    <w:t>村</w:t>
                  </w:r>
                </w:p>
              </w:tc>
              <w:tc>
                <w:tcPr>
                  <w:tcW w:w="1252" w:type="dxa"/>
                  <w:noWrap w:val="0"/>
                  <w:vAlign w:val="center"/>
                </w:tcPr>
                <w:p w14:paraId="6CF630FA">
                  <w:pPr>
                    <w:tabs>
                      <w:tab w:val="center" w:pos="4153"/>
                      <w:tab w:val="right" w:pos="8306"/>
                    </w:tabs>
                    <w:snapToGrid w:val="0"/>
                    <w:jc w:val="center"/>
                    <w:rPr>
                      <w:rFonts w:ascii="Times New Roman"/>
                      <w:sz w:val="21"/>
                      <w:szCs w:val="21"/>
                    </w:rPr>
                  </w:pPr>
                  <w:r>
                    <w:rPr>
                      <w:rFonts w:hint="eastAsia" w:ascii="Times New Roman"/>
                      <w:sz w:val="21"/>
                      <w:szCs w:val="21"/>
                    </w:rPr>
                    <w:t>东北</w:t>
                  </w:r>
                  <w:r>
                    <w:rPr>
                      <w:rFonts w:ascii="Times New Roman"/>
                      <w:sz w:val="21"/>
                      <w:szCs w:val="21"/>
                    </w:rPr>
                    <w:t>、</w:t>
                  </w:r>
                  <w:r>
                    <w:rPr>
                      <w:rFonts w:hint="eastAsia" w:ascii="Times New Roman"/>
                      <w:sz w:val="21"/>
                      <w:szCs w:val="21"/>
                    </w:rPr>
                    <w:t>602</w:t>
                  </w:r>
                  <w:r>
                    <w:rPr>
                      <w:rFonts w:ascii="Times New Roman"/>
                      <w:sz w:val="21"/>
                      <w:szCs w:val="21"/>
                    </w:rPr>
                    <w:t>m</w:t>
                  </w:r>
                </w:p>
              </w:tc>
              <w:tc>
                <w:tcPr>
                  <w:tcW w:w="1296" w:type="dxa"/>
                  <w:noWrap w:val="0"/>
                  <w:vAlign w:val="top"/>
                </w:tcPr>
                <w:p w14:paraId="61F94A3D">
                  <w:pPr>
                    <w:tabs>
                      <w:tab w:val="center" w:pos="4153"/>
                      <w:tab w:val="right" w:pos="8306"/>
                    </w:tabs>
                    <w:snapToGrid w:val="0"/>
                    <w:jc w:val="center"/>
                    <w:rPr>
                      <w:rFonts w:ascii="Times New Roman"/>
                      <w:sz w:val="21"/>
                      <w:szCs w:val="21"/>
                    </w:rPr>
                  </w:pPr>
                  <w:r>
                    <w:rPr>
                      <w:rFonts w:ascii="Times New Roman"/>
                      <w:sz w:val="21"/>
                      <w:szCs w:val="21"/>
                    </w:rPr>
                    <w:t>居民</w:t>
                  </w:r>
                </w:p>
              </w:tc>
              <w:tc>
                <w:tcPr>
                  <w:tcW w:w="3384" w:type="dxa"/>
                  <w:vMerge w:val="continue"/>
                  <w:noWrap w:val="0"/>
                  <w:vAlign w:val="center"/>
                </w:tcPr>
                <w:p w14:paraId="1500D55E">
                  <w:pPr>
                    <w:tabs>
                      <w:tab w:val="center" w:pos="4153"/>
                      <w:tab w:val="right" w:pos="8306"/>
                    </w:tabs>
                    <w:snapToGrid w:val="0"/>
                    <w:jc w:val="center"/>
                    <w:rPr>
                      <w:rFonts w:ascii="Times New Roman"/>
                      <w:sz w:val="21"/>
                      <w:szCs w:val="21"/>
                    </w:rPr>
                  </w:pPr>
                </w:p>
              </w:tc>
            </w:tr>
            <w:tr w14:paraId="305CAB1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98" w:hRule="atLeast"/>
                <w:jc w:val="center"/>
              </w:trPr>
              <w:tc>
                <w:tcPr>
                  <w:tcW w:w="1344" w:type="dxa"/>
                  <w:vMerge w:val="continue"/>
                  <w:noWrap w:val="0"/>
                  <w:vAlign w:val="center"/>
                </w:tcPr>
                <w:p w14:paraId="4F259276">
                  <w:pPr>
                    <w:tabs>
                      <w:tab w:val="center" w:pos="4153"/>
                      <w:tab w:val="right" w:pos="8306"/>
                    </w:tabs>
                    <w:snapToGrid w:val="0"/>
                    <w:jc w:val="center"/>
                    <w:rPr>
                      <w:rFonts w:ascii="Times New Roman"/>
                      <w:sz w:val="21"/>
                      <w:szCs w:val="21"/>
                    </w:rPr>
                  </w:pPr>
                </w:p>
              </w:tc>
              <w:tc>
                <w:tcPr>
                  <w:tcW w:w="1664" w:type="dxa"/>
                  <w:noWrap w:val="0"/>
                  <w:vAlign w:val="center"/>
                </w:tcPr>
                <w:p w14:paraId="730B3420">
                  <w:pPr>
                    <w:tabs>
                      <w:tab w:val="center" w:pos="4153"/>
                      <w:tab w:val="right" w:pos="8306"/>
                    </w:tabs>
                    <w:snapToGrid w:val="0"/>
                    <w:jc w:val="center"/>
                    <w:rPr>
                      <w:rFonts w:hint="eastAsia" w:ascii="Times New Roman"/>
                      <w:sz w:val="21"/>
                      <w:szCs w:val="21"/>
                    </w:rPr>
                  </w:pPr>
                  <w:r>
                    <w:rPr>
                      <w:rFonts w:hint="eastAsia" w:ascii="Times New Roman"/>
                      <w:sz w:val="21"/>
                      <w:szCs w:val="21"/>
                    </w:rPr>
                    <w:t>火炼寨河支流</w:t>
                  </w:r>
                </w:p>
              </w:tc>
              <w:tc>
                <w:tcPr>
                  <w:tcW w:w="1252" w:type="dxa"/>
                  <w:noWrap w:val="0"/>
                  <w:vAlign w:val="center"/>
                </w:tcPr>
                <w:p w14:paraId="1A138B89">
                  <w:pPr>
                    <w:tabs>
                      <w:tab w:val="center" w:pos="4153"/>
                      <w:tab w:val="right" w:pos="8306"/>
                    </w:tabs>
                    <w:snapToGrid w:val="0"/>
                    <w:jc w:val="center"/>
                    <w:rPr>
                      <w:rFonts w:ascii="Times New Roman"/>
                      <w:sz w:val="21"/>
                      <w:szCs w:val="21"/>
                    </w:rPr>
                  </w:pPr>
                  <w:r>
                    <w:rPr>
                      <w:rFonts w:ascii="Times New Roman"/>
                      <w:sz w:val="21"/>
                      <w:szCs w:val="21"/>
                    </w:rPr>
                    <w:t>北、</w:t>
                  </w:r>
                  <w:r>
                    <w:rPr>
                      <w:rFonts w:hint="eastAsia" w:ascii="Times New Roman"/>
                      <w:sz w:val="21"/>
                      <w:szCs w:val="21"/>
                    </w:rPr>
                    <w:t>310</w:t>
                  </w:r>
                  <w:r>
                    <w:rPr>
                      <w:rFonts w:ascii="Times New Roman"/>
                      <w:sz w:val="21"/>
                      <w:szCs w:val="21"/>
                    </w:rPr>
                    <w:t>m</w:t>
                  </w:r>
                </w:p>
              </w:tc>
              <w:tc>
                <w:tcPr>
                  <w:tcW w:w="1296" w:type="dxa"/>
                  <w:noWrap w:val="0"/>
                  <w:vAlign w:val="center"/>
                </w:tcPr>
                <w:p w14:paraId="7D77BCCB">
                  <w:pPr>
                    <w:tabs>
                      <w:tab w:val="center" w:pos="4153"/>
                      <w:tab w:val="right" w:pos="8306"/>
                    </w:tabs>
                    <w:snapToGrid w:val="0"/>
                    <w:jc w:val="center"/>
                    <w:rPr>
                      <w:rFonts w:ascii="Times New Roman"/>
                      <w:sz w:val="21"/>
                      <w:szCs w:val="21"/>
                    </w:rPr>
                  </w:pPr>
                  <w:r>
                    <w:rPr>
                      <w:rFonts w:ascii="Times New Roman"/>
                      <w:sz w:val="21"/>
                      <w:szCs w:val="21"/>
                    </w:rPr>
                    <w:t>河流</w:t>
                  </w:r>
                </w:p>
              </w:tc>
              <w:tc>
                <w:tcPr>
                  <w:tcW w:w="3384" w:type="dxa"/>
                  <w:noWrap w:val="0"/>
                  <w:vAlign w:val="center"/>
                </w:tcPr>
                <w:p w14:paraId="5CA9C351">
                  <w:pPr>
                    <w:tabs>
                      <w:tab w:val="center" w:pos="4153"/>
                      <w:tab w:val="right" w:pos="8306"/>
                    </w:tabs>
                    <w:snapToGrid w:val="0"/>
                    <w:jc w:val="center"/>
                    <w:rPr>
                      <w:rFonts w:ascii="Times New Roman"/>
                      <w:sz w:val="21"/>
                      <w:szCs w:val="21"/>
                    </w:rPr>
                  </w:pPr>
                  <w:r>
                    <w:rPr>
                      <w:rFonts w:ascii="Times New Roman"/>
                      <w:sz w:val="21"/>
                      <w:szCs w:val="21"/>
                    </w:rPr>
                    <w:t>《地表水环境质量标准》（GB3838－2002）中Ⅲ类标准</w:t>
                  </w:r>
                </w:p>
              </w:tc>
            </w:tr>
          </w:tbl>
          <w:p w14:paraId="627BA941">
            <w:pPr>
              <w:pStyle w:val="12"/>
              <w:rPr>
                <w:rFonts w:hint="eastAsia"/>
                <w:color w:val="FF0000"/>
              </w:rPr>
            </w:pPr>
          </w:p>
          <w:p w14:paraId="0113A940">
            <w:pPr>
              <w:pStyle w:val="12"/>
              <w:rPr>
                <w:rFonts w:hint="eastAsia"/>
                <w:color w:val="FF0000"/>
              </w:rPr>
            </w:pPr>
          </w:p>
          <w:p w14:paraId="417D7C14">
            <w:pPr>
              <w:pStyle w:val="12"/>
              <w:rPr>
                <w:rFonts w:hint="eastAsia"/>
                <w:color w:val="FF0000"/>
              </w:rPr>
            </w:pPr>
          </w:p>
          <w:p w14:paraId="63E73EE8">
            <w:pPr>
              <w:pStyle w:val="12"/>
              <w:rPr>
                <w:rFonts w:hint="eastAsia"/>
                <w:color w:val="FF0000"/>
              </w:rPr>
            </w:pPr>
          </w:p>
          <w:p w14:paraId="2D426F83">
            <w:pPr>
              <w:pStyle w:val="12"/>
              <w:rPr>
                <w:rFonts w:hint="eastAsia"/>
                <w:color w:val="FF0000"/>
              </w:rPr>
            </w:pPr>
          </w:p>
          <w:p w14:paraId="4411D5F7">
            <w:pPr>
              <w:pStyle w:val="12"/>
              <w:rPr>
                <w:rFonts w:hint="eastAsia"/>
                <w:color w:val="FF0000"/>
              </w:rPr>
            </w:pPr>
          </w:p>
        </w:tc>
      </w:tr>
    </w:tbl>
    <w:p w14:paraId="33B12F64">
      <w:pPr>
        <w:rPr>
          <w:rFonts w:ascii="Times New Roman" w:eastAsia="黑体"/>
          <w:sz w:val="32"/>
          <w:szCs w:val="32"/>
        </w:rPr>
      </w:pPr>
      <w:r>
        <w:rPr>
          <w:rFonts w:ascii="Times New Roman" w:eastAsia="黑体"/>
          <w:sz w:val="32"/>
          <w:szCs w:val="32"/>
        </w:rPr>
        <w:t>评价适用标准</w:t>
      </w:r>
    </w:p>
    <w:tbl>
      <w:tblPr>
        <w:tblStyle w:val="8"/>
        <w:tblW w:w="0" w:type="auto"/>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496"/>
        <w:gridCol w:w="8566"/>
      </w:tblGrid>
      <w:tr w14:paraId="0B2F482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2210" w:hRule="atLeast"/>
        </w:trPr>
        <w:tc>
          <w:tcPr>
            <w:tcW w:w="496" w:type="dxa"/>
            <w:noWrap w:val="0"/>
            <w:vAlign w:val="center"/>
          </w:tcPr>
          <w:p w14:paraId="3AC0F450">
            <w:pPr>
              <w:jc w:val="center"/>
              <w:rPr>
                <w:rFonts w:hint="eastAsia" w:ascii="Times New Roman"/>
                <w:sz w:val="24"/>
                <w:szCs w:val="24"/>
              </w:rPr>
            </w:pPr>
            <w:r>
              <w:rPr>
                <w:rFonts w:ascii="Times New Roman"/>
                <w:sz w:val="24"/>
                <w:szCs w:val="24"/>
              </w:rPr>
              <w:t>环</w:t>
            </w:r>
          </w:p>
          <w:p w14:paraId="08D25CDE">
            <w:pPr>
              <w:jc w:val="center"/>
              <w:rPr>
                <w:rFonts w:hint="eastAsia" w:ascii="Times New Roman"/>
                <w:sz w:val="24"/>
                <w:szCs w:val="24"/>
              </w:rPr>
            </w:pPr>
          </w:p>
          <w:p w14:paraId="51EB5857">
            <w:pPr>
              <w:jc w:val="center"/>
              <w:rPr>
                <w:rFonts w:hint="eastAsia" w:ascii="Times New Roman"/>
                <w:sz w:val="24"/>
                <w:szCs w:val="24"/>
              </w:rPr>
            </w:pPr>
          </w:p>
          <w:p w14:paraId="0C4DD70B">
            <w:pPr>
              <w:jc w:val="center"/>
              <w:rPr>
                <w:rFonts w:hint="eastAsia" w:ascii="Times New Roman"/>
                <w:sz w:val="24"/>
                <w:szCs w:val="24"/>
              </w:rPr>
            </w:pPr>
            <w:r>
              <w:rPr>
                <w:rFonts w:ascii="Times New Roman"/>
                <w:sz w:val="24"/>
                <w:szCs w:val="24"/>
              </w:rPr>
              <w:t>境</w:t>
            </w:r>
          </w:p>
          <w:p w14:paraId="7374083E">
            <w:pPr>
              <w:jc w:val="center"/>
              <w:rPr>
                <w:rFonts w:hint="eastAsia" w:ascii="Times New Roman"/>
                <w:sz w:val="24"/>
                <w:szCs w:val="24"/>
              </w:rPr>
            </w:pPr>
          </w:p>
          <w:p w14:paraId="337BC3F2">
            <w:pPr>
              <w:jc w:val="center"/>
              <w:rPr>
                <w:rFonts w:hint="eastAsia" w:ascii="Times New Roman"/>
                <w:sz w:val="24"/>
                <w:szCs w:val="24"/>
              </w:rPr>
            </w:pPr>
          </w:p>
          <w:p w14:paraId="1CA554AA">
            <w:pPr>
              <w:jc w:val="center"/>
              <w:rPr>
                <w:rFonts w:hint="eastAsia" w:ascii="Times New Roman"/>
                <w:sz w:val="24"/>
                <w:szCs w:val="24"/>
              </w:rPr>
            </w:pPr>
            <w:r>
              <w:rPr>
                <w:rFonts w:ascii="Times New Roman"/>
                <w:sz w:val="24"/>
                <w:szCs w:val="24"/>
              </w:rPr>
              <w:t>质</w:t>
            </w:r>
          </w:p>
          <w:p w14:paraId="0003CC0C">
            <w:pPr>
              <w:jc w:val="center"/>
              <w:rPr>
                <w:rFonts w:hint="eastAsia" w:ascii="Times New Roman"/>
                <w:sz w:val="24"/>
                <w:szCs w:val="24"/>
              </w:rPr>
            </w:pPr>
          </w:p>
          <w:p w14:paraId="2ED981F9">
            <w:pPr>
              <w:jc w:val="center"/>
              <w:rPr>
                <w:rFonts w:hint="eastAsia" w:ascii="Times New Roman"/>
                <w:sz w:val="24"/>
                <w:szCs w:val="24"/>
              </w:rPr>
            </w:pPr>
          </w:p>
          <w:p w14:paraId="3810AD4B">
            <w:pPr>
              <w:jc w:val="center"/>
              <w:rPr>
                <w:rFonts w:hint="eastAsia" w:ascii="Times New Roman"/>
                <w:sz w:val="24"/>
                <w:szCs w:val="24"/>
              </w:rPr>
            </w:pPr>
            <w:r>
              <w:rPr>
                <w:rFonts w:ascii="Times New Roman"/>
                <w:sz w:val="24"/>
                <w:szCs w:val="24"/>
              </w:rPr>
              <w:t>量</w:t>
            </w:r>
          </w:p>
          <w:p w14:paraId="002E0B71">
            <w:pPr>
              <w:jc w:val="center"/>
              <w:rPr>
                <w:rFonts w:hint="eastAsia" w:ascii="Times New Roman"/>
                <w:sz w:val="24"/>
                <w:szCs w:val="24"/>
              </w:rPr>
            </w:pPr>
          </w:p>
          <w:p w14:paraId="02B1B32B">
            <w:pPr>
              <w:jc w:val="center"/>
              <w:rPr>
                <w:rFonts w:hint="eastAsia" w:ascii="Times New Roman"/>
                <w:sz w:val="24"/>
                <w:szCs w:val="24"/>
              </w:rPr>
            </w:pPr>
          </w:p>
          <w:p w14:paraId="1FEDECCE">
            <w:pPr>
              <w:jc w:val="center"/>
              <w:rPr>
                <w:rFonts w:hint="eastAsia" w:ascii="Times New Roman"/>
                <w:sz w:val="24"/>
                <w:szCs w:val="24"/>
              </w:rPr>
            </w:pPr>
            <w:r>
              <w:rPr>
                <w:rFonts w:ascii="Times New Roman"/>
                <w:sz w:val="24"/>
                <w:szCs w:val="24"/>
              </w:rPr>
              <w:t>标</w:t>
            </w:r>
          </w:p>
          <w:p w14:paraId="54CF0A96">
            <w:pPr>
              <w:jc w:val="center"/>
              <w:rPr>
                <w:rFonts w:hint="eastAsia" w:ascii="Times New Roman"/>
                <w:sz w:val="24"/>
                <w:szCs w:val="24"/>
              </w:rPr>
            </w:pPr>
          </w:p>
          <w:p w14:paraId="34098355">
            <w:pPr>
              <w:jc w:val="center"/>
              <w:rPr>
                <w:rFonts w:hint="eastAsia" w:ascii="Times New Roman"/>
                <w:sz w:val="24"/>
                <w:szCs w:val="24"/>
              </w:rPr>
            </w:pPr>
          </w:p>
          <w:p w14:paraId="5BEC91B9">
            <w:pPr>
              <w:jc w:val="center"/>
              <w:rPr>
                <w:rFonts w:ascii="Times New Roman"/>
                <w:sz w:val="24"/>
                <w:szCs w:val="18"/>
              </w:rPr>
            </w:pPr>
            <w:r>
              <w:rPr>
                <w:rFonts w:ascii="Times New Roman"/>
                <w:sz w:val="24"/>
                <w:szCs w:val="24"/>
              </w:rPr>
              <w:t>准</w:t>
            </w:r>
          </w:p>
        </w:tc>
        <w:tc>
          <w:tcPr>
            <w:tcW w:w="8566" w:type="dxa"/>
            <w:noWrap w:val="0"/>
            <w:vAlign w:val="top"/>
          </w:tcPr>
          <w:p w14:paraId="0488F1A3">
            <w:pPr>
              <w:spacing w:before="190" w:beforeLines="50"/>
              <w:jc w:val="left"/>
              <w:rPr>
                <w:rFonts w:hint="eastAsia" w:ascii="Times New Roman" w:eastAsia="黑体"/>
                <w:szCs w:val="28"/>
              </w:rPr>
            </w:pPr>
            <w:r>
              <w:rPr>
                <w:rFonts w:ascii="Times New Roman" w:eastAsia="黑体"/>
                <w:szCs w:val="28"/>
              </w:rPr>
              <w:t>1环境空气</w:t>
            </w:r>
          </w:p>
          <w:p w14:paraId="3338BE3B">
            <w:pPr>
              <w:spacing w:before="190" w:beforeLines="50" w:line="480" w:lineRule="exact"/>
              <w:ind w:firstLine="480" w:firstLineChars="200"/>
              <w:jc w:val="both"/>
              <w:rPr>
                <w:rFonts w:hint="default" w:ascii="Times New Roman"/>
                <w:color w:val="auto"/>
                <w:sz w:val="24"/>
                <w:szCs w:val="24"/>
              </w:rPr>
            </w:pPr>
            <w:r>
              <w:rPr>
                <w:rFonts w:hint="default" w:ascii="Times New Roman"/>
                <w:color w:val="auto"/>
                <w:sz w:val="24"/>
                <w:szCs w:val="24"/>
              </w:rPr>
              <w:t>建设项目处于环境空气质量二类功能区，大气环境执行《环境空气质量标准》（GB3095-2012）中二级标准，</w:t>
            </w:r>
            <w:r>
              <w:rPr>
                <w:rFonts w:hint="default" w:ascii="Times New Roman"/>
                <w:color w:val="auto"/>
                <w:sz w:val="24"/>
                <w:szCs w:val="24"/>
                <w:lang w:val="en-US" w:eastAsia="zh-CN"/>
              </w:rPr>
              <w:t>环境空气质量中的甲醛和分类执行《工业企业设计卫生标准》（TJ36-79）表1居住区大气中有害物质最高允许浓度中相关标准；</w:t>
            </w:r>
            <w:r>
              <w:rPr>
                <w:rFonts w:hint="default" w:ascii="Times New Roman"/>
                <w:color w:val="auto"/>
                <w:sz w:val="24"/>
                <w:szCs w:val="24"/>
              </w:rPr>
              <w:t>标准值见表</w:t>
            </w:r>
            <w:r>
              <w:rPr>
                <w:rFonts w:hint="eastAsia" w:ascii="Times New Roman"/>
                <w:color w:val="auto"/>
                <w:sz w:val="24"/>
                <w:szCs w:val="24"/>
                <w:lang w:val="en-US" w:eastAsia="zh-CN"/>
              </w:rPr>
              <w:t>11</w:t>
            </w:r>
            <w:r>
              <w:rPr>
                <w:rFonts w:hint="default" w:ascii="Times New Roman"/>
                <w:color w:val="auto"/>
                <w:sz w:val="24"/>
                <w:szCs w:val="24"/>
              </w:rPr>
              <w:t>。</w:t>
            </w:r>
          </w:p>
          <w:p w14:paraId="30FF6DD7">
            <w:pPr>
              <w:spacing w:before="190" w:beforeLines="50"/>
              <w:ind w:firstLine="1884" w:firstLineChars="782"/>
              <w:jc w:val="left"/>
              <w:rPr>
                <w:rFonts w:hint="eastAsia" w:ascii="Times New Roman"/>
                <w:b/>
                <w:sz w:val="24"/>
                <w:szCs w:val="24"/>
                <w:vertAlign w:val="superscript"/>
              </w:rPr>
            </w:pPr>
            <w:r>
              <w:rPr>
                <w:rFonts w:hint="eastAsia" w:ascii="Times New Roman"/>
                <w:b/>
                <w:sz w:val="24"/>
                <w:szCs w:val="24"/>
              </w:rPr>
              <w:t>表</w:t>
            </w:r>
            <w:r>
              <w:rPr>
                <w:rFonts w:hint="eastAsia" w:ascii="Times New Roman"/>
                <w:b/>
                <w:sz w:val="24"/>
                <w:szCs w:val="24"/>
                <w:lang w:val="en-US" w:eastAsia="zh-CN"/>
              </w:rPr>
              <w:t>11</w:t>
            </w:r>
            <w:r>
              <w:rPr>
                <w:rFonts w:hint="eastAsia" w:ascii="Times New Roman"/>
                <w:b/>
                <w:sz w:val="24"/>
                <w:szCs w:val="24"/>
              </w:rPr>
              <w:t xml:space="preserve">    环境空气质量标准                  单位：ug/Nm</w:t>
            </w:r>
            <w:r>
              <w:rPr>
                <w:rFonts w:hint="eastAsia" w:ascii="Times New Roman"/>
                <w:b/>
                <w:sz w:val="24"/>
                <w:szCs w:val="24"/>
                <w:vertAlign w:val="superscript"/>
              </w:rPr>
              <w:t>3</w:t>
            </w:r>
          </w:p>
          <w:tbl>
            <w:tblPr>
              <w:tblStyle w:val="8"/>
              <w:tblW w:w="0" w:type="auto"/>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2088"/>
              <w:gridCol w:w="2088"/>
              <w:gridCol w:w="2086"/>
              <w:gridCol w:w="2088"/>
            </w:tblGrid>
            <w:tr w14:paraId="5CAF75C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5" w:hRule="exact"/>
              </w:trPr>
              <w:tc>
                <w:tcPr>
                  <w:tcW w:w="2088" w:type="dxa"/>
                  <w:noWrap w:val="0"/>
                  <w:vAlign w:val="center"/>
                </w:tcPr>
                <w:p w14:paraId="75F1DD49">
                  <w:pPr>
                    <w:jc w:val="center"/>
                    <w:rPr>
                      <w:rFonts w:hint="eastAsia" w:ascii="Times New Roman"/>
                      <w:sz w:val="21"/>
                      <w:szCs w:val="21"/>
                    </w:rPr>
                  </w:pPr>
                  <w:r>
                    <w:rPr>
                      <w:rFonts w:hint="eastAsia" w:ascii="Times New Roman"/>
                      <w:sz w:val="21"/>
                      <w:szCs w:val="21"/>
                    </w:rPr>
                    <w:t>级（类）别</w:t>
                  </w:r>
                </w:p>
              </w:tc>
              <w:tc>
                <w:tcPr>
                  <w:tcW w:w="2088" w:type="dxa"/>
                  <w:noWrap w:val="0"/>
                  <w:vAlign w:val="center"/>
                </w:tcPr>
                <w:p w14:paraId="35CFCD26">
                  <w:pPr>
                    <w:jc w:val="center"/>
                    <w:rPr>
                      <w:rFonts w:hint="eastAsia" w:ascii="Times New Roman"/>
                      <w:sz w:val="21"/>
                      <w:szCs w:val="21"/>
                    </w:rPr>
                  </w:pPr>
                  <w:r>
                    <w:rPr>
                      <w:rFonts w:hint="eastAsia" w:ascii="Times New Roman"/>
                      <w:sz w:val="21"/>
                      <w:szCs w:val="21"/>
                    </w:rPr>
                    <w:t>污染物</w:t>
                  </w:r>
                </w:p>
              </w:tc>
              <w:tc>
                <w:tcPr>
                  <w:tcW w:w="2086" w:type="dxa"/>
                  <w:noWrap w:val="0"/>
                  <w:vAlign w:val="center"/>
                </w:tcPr>
                <w:p w14:paraId="27C2D4A5">
                  <w:pPr>
                    <w:jc w:val="center"/>
                    <w:rPr>
                      <w:rFonts w:hint="eastAsia" w:ascii="Times New Roman"/>
                      <w:sz w:val="21"/>
                      <w:szCs w:val="21"/>
                    </w:rPr>
                  </w:pPr>
                  <w:r>
                    <w:rPr>
                      <w:rFonts w:hint="eastAsia" w:ascii="Times New Roman"/>
                      <w:sz w:val="21"/>
                      <w:szCs w:val="21"/>
                    </w:rPr>
                    <w:t>取值时间</w:t>
                  </w:r>
                </w:p>
              </w:tc>
              <w:tc>
                <w:tcPr>
                  <w:tcW w:w="2088" w:type="dxa"/>
                  <w:noWrap w:val="0"/>
                  <w:vAlign w:val="center"/>
                </w:tcPr>
                <w:p w14:paraId="56CF7BB7">
                  <w:pPr>
                    <w:jc w:val="center"/>
                    <w:rPr>
                      <w:rFonts w:hint="eastAsia" w:ascii="Times New Roman"/>
                      <w:sz w:val="21"/>
                      <w:szCs w:val="21"/>
                    </w:rPr>
                  </w:pPr>
                  <w:r>
                    <w:rPr>
                      <w:rFonts w:hint="eastAsia" w:ascii="Times New Roman"/>
                      <w:sz w:val="21"/>
                      <w:szCs w:val="21"/>
                    </w:rPr>
                    <w:t>标准值</w:t>
                  </w:r>
                </w:p>
              </w:tc>
            </w:tr>
            <w:tr w14:paraId="01D7CE5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5" w:hRule="exact"/>
              </w:trPr>
              <w:tc>
                <w:tcPr>
                  <w:tcW w:w="2088" w:type="dxa"/>
                  <w:vMerge w:val="restart"/>
                  <w:noWrap w:val="0"/>
                  <w:vAlign w:val="center"/>
                </w:tcPr>
                <w:p w14:paraId="6D458430">
                  <w:pPr>
                    <w:jc w:val="center"/>
                    <w:rPr>
                      <w:rFonts w:hint="eastAsia" w:ascii="Times New Roman" w:eastAsia="宋体"/>
                      <w:sz w:val="21"/>
                      <w:szCs w:val="21"/>
                      <w:lang w:val="en-US" w:eastAsia="zh-CN"/>
                    </w:rPr>
                  </w:pPr>
                  <w:r>
                    <w:rPr>
                      <w:rFonts w:hint="eastAsia" w:ascii="Times New Roman"/>
                      <w:sz w:val="21"/>
                      <w:szCs w:val="21"/>
                      <w:lang w:val="en-US" w:eastAsia="zh-CN"/>
                    </w:rPr>
                    <w:t>GB3095-2012二级标准</w:t>
                  </w:r>
                </w:p>
              </w:tc>
              <w:tc>
                <w:tcPr>
                  <w:tcW w:w="2088" w:type="dxa"/>
                  <w:noWrap w:val="0"/>
                  <w:vAlign w:val="center"/>
                </w:tcPr>
                <w:p w14:paraId="6E4F4AFB">
                  <w:pPr>
                    <w:jc w:val="center"/>
                    <w:rPr>
                      <w:rFonts w:hint="eastAsia" w:ascii="Times New Roman" w:eastAsia="宋体"/>
                      <w:sz w:val="21"/>
                      <w:szCs w:val="21"/>
                      <w:lang w:val="en-US" w:eastAsia="zh-CN"/>
                    </w:rPr>
                  </w:pPr>
                  <w:r>
                    <w:rPr>
                      <w:rFonts w:hint="eastAsia" w:ascii="Times New Roman"/>
                      <w:sz w:val="21"/>
                      <w:szCs w:val="21"/>
                    </w:rPr>
                    <w:t>PM</w:t>
                  </w:r>
                  <w:r>
                    <w:rPr>
                      <w:rFonts w:hint="eastAsia" w:ascii="Times New Roman"/>
                      <w:sz w:val="21"/>
                      <w:szCs w:val="21"/>
                      <w:vertAlign w:val="subscript"/>
                      <w:lang w:val="en-US" w:eastAsia="zh-CN"/>
                    </w:rPr>
                    <w:t>2.5</w:t>
                  </w:r>
                </w:p>
              </w:tc>
              <w:tc>
                <w:tcPr>
                  <w:tcW w:w="2086" w:type="dxa"/>
                  <w:noWrap w:val="0"/>
                  <w:vAlign w:val="center"/>
                </w:tcPr>
                <w:p w14:paraId="06A180CF">
                  <w:pPr>
                    <w:jc w:val="center"/>
                    <w:rPr>
                      <w:rFonts w:hint="eastAsia" w:ascii="Times New Roman"/>
                      <w:sz w:val="21"/>
                      <w:szCs w:val="21"/>
                    </w:rPr>
                  </w:pPr>
                  <w:r>
                    <w:rPr>
                      <w:rFonts w:hint="eastAsia" w:ascii="Times New Roman"/>
                      <w:sz w:val="21"/>
                      <w:szCs w:val="21"/>
                    </w:rPr>
                    <w:t>24小时平均</w:t>
                  </w:r>
                </w:p>
              </w:tc>
              <w:tc>
                <w:tcPr>
                  <w:tcW w:w="2088" w:type="dxa"/>
                  <w:noWrap w:val="0"/>
                  <w:vAlign w:val="center"/>
                </w:tcPr>
                <w:p w14:paraId="755E941D">
                  <w:pPr>
                    <w:jc w:val="center"/>
                    <w:rPr>
                      <w:rFonts w:hint="eastAsia" w:ascii="Times New Roman" w:eastAsia="宋体"/>
                      <w:sz w:val="21"/>
                      <w:szCs w:val="21"/>
                      <w:lang w:val="en-US" w:eastAsia="zh-CN"/>
                    </w:rPr>
                  </w:pPr>
                  <w:r>
                    <w:rPr>
                      <w:rFonts w:hint="eastAsia" w:ascii="Times New Roman"/>
                      <w:sz w:val="21"/>
                      <w:szCs w:val="21"/>
                      <w:lang w:val="en-US" w:eastAsia="zh-CN"/>
                    </w:rPr>
                    <w:t>75</w:t>
                  </w:r>
                </w:p>
              </w:tc>
            </w:tr>
            <w:tr w14:paraId="314597C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5" w:hRule="exact"/>
              </w:trPr>
              <w:tc>
                <w:tcPr>
                  <w:tcW w:w="2088" w:type="dxa"/>
                  <w:vMerge w:val="continue"/>
                  <w:noWrap w:val="0"/>
                  <w:vAlign w:val="center"/>
                </w:tcPr>
                <w:p w14:paraId="24FBC9CC">
                  <w:pPr>
                    <w:jc w:val="center"/>
                    <w:rPr>
                      <w:rFonts w:ascii="Times New Roman"/>
                      <w:sz w:val="21"/>
                      <w:szCs w:val="21"/>
                    </w:rPr>
                  </w:pPr>
                </w:p>
              </w:tc>
              <w:tc>
                <w:tcPr>
                  <w:tcW w:w="2088" w:type="dxa"/>
                  <w:vMerge w:val="restart"/>
                  <w:noWrap w:val="0"/>
                  <w:vAlign w:val="center"/>
                </w:tcPr>
                <w:p w14:paraId="558AB9EA">
                  <w:pPr>
                    <w:jc w:val="center"/>
                    <w:rPr>
                      <w:rFonts w:hint="eastAsia" w:ascii="Times New Roman"/>
                      <w:sz w:val="21"/>
                      <w:szCs w:val="21"/>
                    </w:rPr>
                  </w:pPr>
                  <w:r>
                    <w:rPr>
                      <w:rFonts w:hint="eastAsia" w:ascii="Times New Roman"/>
                      <w:sz w:val="21"/>
                      <w:szCs w:val="21"/>
                    </w:rPr>
                    <w:t>SO</w:t>
                  </w:r>
                  <w:r>
                    <w:rPr>
                      <w:rFonts w:hint="eastAsia" w:ascii="Times New Roman"/>
                      <w:sz w:val="21"/>
                      <w:szCs w:val="21"/>
                      <w:vertAlign w:val="subscript"/>
                    </w:rPr>
                    <w:t>2</w:t>
                  </w:r>
                </w:p>
              </w:tc>
              <w:tc>
                <w:tcPr>
                  <w:tcW w:w="2086" w:type="dxa"/>
                  <w:noWrap w:val="0"/>
                  <w:vAlign w:val="center"/>
                </w:tcPr>
                <w:p w14:paraId="4A48301A">
                  <w:pPr>
                    <w:jc w:val="center"/>
                    <w:rPr>
                      <w:rFonts w:hint="eastAsia" w:ascii="Times New Roman"/>
                      <w:sz w:val="21"/>
                      <w:szCs w:val="21"/>
                    </w:rPr>
                  </w:pPr>
                  <w:r>
                    <w:rPr>
                      <w:rFonts w:hint="eastAsia" w:ascii="Times New Roman"/>
                      <w:sz w:val="21"/>
                      <w:szCs w:val="21"/>
                    </w:rPr>
                    <w:t>24小时平均</w:t>
                  </w:r>
                </w:p>
              </w:tc>
              <w:tc>
                <w:tcPr>
                  <w:tcW w:w="2088" w:type="dxa"/>
                  <w:noWrap w:val="0"/>
                  <w:vAlign w:val="center"/>
                </w:tcPr>
                <w:p w14:paraId="5D4B7A22">
                  <w:pPr>
                    <w:jc w:val="center"/>
                    <w:rPr>
                      <w:rFonts w:hint="eastAsia" w:ascii="Times New Roman"/>
                      <w:sz w:val="21"/>
                      <w:szCs w:val="21"/>
                    </w:rPr>
                  </w:pPr>
                  <w:r>
                    <w:rPr>
                      <w:rFonts w:hint="eastAsia" w:ascii="Times New Roman"/>
                      <w:sz w:val="21"/>
                      <w:szCs w:val="21"/>
                    </w:rPr>
                    <w:t>150</w:t>
                  </w:r>
                </w:p>
              </w:tc>
            </w:tr>
            <w:tr w14:paraId="627B735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5" w:hRule="exact"/>
              </w:trPr>
              <w:tc>
                <w:tcPr>
                  <w:tcW w:w="2088" w:type="dxa"/>
                  <w:vMerge w:val="continue"/>
                  <w:noWrap w:val="0"/>
                  <w:vAlign w:val="center"/>
                </w:tcPr>
                <w:p w14:paraId="736FA506">
                  <w:pPr>
                    <w:jc w:val="center"/>
                    <w:rPr>
                      <w:rFonts w:ascii="Times New Roman"/>
                      <w:sz w:val="21"/>
                      <w:szCs w:val="21"/>
                    </w:rPr>
                  </w:pPr>
                </w:p>
              </w:tc>
              <w:tc>
                <w:tcPr>
                  <w:tcW w:w="2088" w:type="dxa"/>
                  <w:vMerge w:val="continue"/>
                  <w:noWrap w:val="0"/>
                  <w:vAlign w:val="center"/>
                </w:tcPr>
                <w:p w14:paraId="1A47DD5A">
                  <w:pPr>
                    <w:jc w:val="center"/>
                    <w:rPr>
                      <w:rFonts w:ascii="Times New Roman"/>
                      <w:sz w:val="21"/>
                      <w:szCs w:val="21"/>
                    </w:rPr>
                  </w:pPr>
                </w:p>
              </w:tc>
              <w:tc>
                <w:tcPr>
                  <w:tcW w:w="2086" w:type="dxa"/>
                  <w:noWrap w:val="0"/>
                  <w:vAlign w:val="center"/>
                </w:tcPr>
                <w:p w14:paraId="02B0136A">
                  <w:pPr>
                    <w:jc w:val="center"/>
                    <w:rPr>
                      <w:rFonts w:hint="eastAsia" w:ascii="Times New Roman"/>
                      <w:sz w:val="21"/>
                      <w:szCs w:val="21"/>
                    </w:rPr>
                  </w:pPr>
                  <w:r>
                    <w:rPr>
                      <w:rFonts w:hint="eastAsia" w:ascii="Times New Roman"/>
                      <w:sz w:val="21"/>
                      <w:szCs w:val="21"/>
                    </w:rPr>
                    <w:t>1小时平均</w:t>
                  </w:r>
                </w:p>
              </w:tc>
              <w:tc>
                <w:tcPr>
                  <w:tcW w:w="2088" w:type="dxa"/>
                  <w:noWrap w:val="0"/>
                  <w:vAlign w:val="center"/>
                </w:tcPr>
                <w:p w14:paraId="3D80D738">
                  <w:pPr>
                    <w:jc w:val="center"/>
                    <w:rPr>
                      <w:rFonts w:hint="eastAsia" w:ascii="Times New Roman"/>
                      <w:sz w:val="21"/>
                      <w:szCs w:val="21"/>
                    </w:rPr>
                  </w:pPr>
                  <w:r>
                    <w:rPr>
                      <w:rFonts w:hint="eastAsia" w:ascii="Times New Roman"/>
                      <w:sz w:val="21"/>
                      <w:szCs w:val="21"/>
                    </w:rPr>
                    <w:t>500</w:t>
                  </w:r>
                </w:p>
              </w:tc>
            </w:tr>
            <w:tr w14:paraId="0CC34B4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5" w:hRule="exact"/>
              </w:trPr>
              <w:tc>
                <w:tcPr>
                  <w:tcW w:w="2088" w:type="dxa"/>
                  <w:vMerge w:val="continue"/>
                  <w:noWrap w:val="0"/>
                  <w:vAlign w:val="center"/>
                </w:tcPr>
                <w:p w14:paraId="2BA9929E">
                  <w:pPr>
                    <w:jc w:val="center"/>
                    <w:rPr>
                      <w:rFonts w:ascii="Times New Roman"/>
                      <w:sz w:val="21"/>
                      <w:szCs w:val="21"/>
                    </w:rPr>
                  </w:pPr>
                </w:p>
              </w:tc>
              <w:tc>
                <w:tcPr>
                  <w:tcW w:w="2088" w:type="dxa"/>
                  <w:vMerge w:val="restart"/>
                  <w:noWrap w:val="0"/>
                  <w:vAlign w:val="center"/>
                </w:tcPr>
                <w:p w14:paraId="2D2D590B">
                  <w:pPr>
                    <w:jc w:val="center"/>
                    <w:rPr>
                      <w:rFonts w:hint="eastAsia" w:ascii="Times New Roman"/>
                      <w:sz w:val="21"/>
                      <w:szCs w:val="21"/>
                    </w:rPr>
                  </w:pPr>
                  <w:r>
                    <w:rPr>
                      <w:rFonts w:hint="eastAsia" w:ascii="Times New Roman"/>
                      <w:sz w:val="21"/>
                      <w:szCs w:val="21"/>
                    </w:rPr>
                    <w:t>NO</w:t>
                  </w:r>
                  <w:r>
                    <w:rPr>
                      <w:rFonts w:hint="eastAsia" w:ascii="Times New Roman"/>
                      <w:sz w:val="21"/>
                      <w:szCs w:val="21"/>
                      <w:vertAlign w:val="subscript"/>
                    </w:rPr>
                    <w:t>2</w:t>
                  </w:r>
                </w:p>
              </w:tc>
              <w:tc>
                <w:tcPr>
                  <w:tcW w:w="2086" w:type="dxa"/>
                  <w:noWrap w:val="0"/>
                  <w:vAlign w:val="center"/>
                </w:tcPr>
                <w:p w14:paraId="5FF34B85">
                  <w:pPr>
                    <w:jc w:val="center"/>
                    <w:rPr>
                      <w:rFonts w:hint="eastAsia" w:ascii="Times New Roman"/>
                      <w:sz w:val="21"/>
                      <w:szCs w:val="21"/>
                    </w:rPr>
                  </w:pPr>
                  <w:r>
                    <w:rPr>
                      <w:rFonts w:hint="eastAsia" w:ascii="Times New Roman"/>
                      <w:sz w:val="21"/>
                      <w:szCs w:val="21"/>
                    </w:rPr>
                    <w:t>24小时平均</w:t>
                  </w:r>
                </w:p>
              </w:tc>
              <w:tc>
                <w:tcPr>
                  <w:tcW w:w="2088" w:type="dxa"/>
                  <w:noWrap w:val="0"/>
                  <w:vAlign w:val="center"/>
                </w:tcPr>
                <w:p w14:paraId="3DDFAAB6">
                  <w:pPr>
                    <w:jc w:val="center"/>
                    <w:rPr>
                      <w:rFonts w:hint="eastAsia" w:ascii="Times New Roman"/>
                      <w:sz w:val="21"/>
                      <w:szCs w:val="21"/>
                    </w:rPr>
                  </w:pPr>
                  <w:r>
                    <w:rPr>
                      <w:rFonts w:hint="eastAsia" w:ascii="Times New Roman"/>
                      <w:sz w:val="21"/>
                      <w:szCs w:val="21"/>
                    </w:rPr>
                    <w:t>80</w:t>
                  </w:r>
                </w:p>
              </w:tc>
            </w:tr>
            <w:tr w14:paraId="0688A3A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5" w:hRule="exact"/>
              </w:trPr>
              <w:tc>
                <w:tcPr>
                  <w:tcW w:w="2088" w:type="dxa"/>
                  <w:vMerge w:val="continue"/>
                  <w:noWrap w:val="0"/>
                  <w:vAlign w:val="center"/>
                </w:tcPr>
                <w:p w14:paraId="28C409EC">
                  <w:pPr>
                    <w:jc w:val="center"/>
                    <w:rPr>
                      <w:rFonts w:ascii="Times New Roman"/>
                      <w:sz w:val="21"/>
                      <w:szCs w:val="21"/>
                    </w:rPr>
                  </w:pPr>
                </w:p>
              </w:tc>
              <w:tc>
                <w:tcPr>
                  <w:tcW w:w="2088" w:type="dxa"/>
                  <w:vMerge w:val="continue"/>
                  <w:noWrap w:val="0"/>
                  <w:vAlign w:val="center"/>
                </w:tcPr>
                <w:p w14:paraId="2E30223D">
                  <w:pPr>
                    <w:jc w:val="center"/>
                    <w:rPr>
                      <w:rFonts w:ascii="Times New Roman"/>
                      <w:sz w:val="21"/>
                      <w:szCs w:val="21"/>
                    </w:rPr>
                  </w:pPr>
                </w:p>
              </w:tc>
              <w:tc>
                <w:tcPr>
                  <w:tcW w:w="2086" w:type="dxa"/>
                  <w:noWrap w:val="0"/>
                  <w:vAlign w:val="center"/>
                </w:tcPr>
                <w:p w14:paraId="195D2791">
                  <w:pPr>
                    <w:jc w:val="center"/>
                    <w:rPr>
                      <w:rFonts w:hint="eastAsia" w:ascii="Times New Roman"/>
                      <w:sz w:val="21"/>
                      <w:szCs w:val="21"/>
                    </w:rPr>
                  </w:pPr>
                  <w:r>
                    <w:rPr>
                      <w:rFonts w:hint="eastAsia" w:ascii="Times New Roman"/>
                      <w:sz w:val="21"/>
                      <w:szCs w:val="21"/>
                    </w:rPr>
                    <w:t>1小时平均</w:t>
                  </w:r>
                </w:p>
              </w:tc>
              <w:tc>
                <w:tcPr>
                  <w:tcW w:w="2088" w:type="dxa"/>
                  <w:noWrap w:val="0"/>
                  <w:vAlign w:val="center"/>
                </w:tcPr>
                <w:p w14:paraId="5D81A296">
                  <w:pPr>
                    <w:jc w:val="center"/>
                    <w:rPr>
                      <w:rFonts w:hint="eastAsia" w:ascii="Times New Roman"/>
                      <w:sz w:val="21"/>
                      <w:szCs w:val="21"/>
                    </w:rPr>
                  </w:pPr>
                  <w:r>
                    <w:rPr>
                      <w:rFonts w:hint="eastAsia" w:ascii="Times New Roman"/>
                      <w:sz w:val="21"/>
                      <w:szCs w:val="21"/>
                    </w:rPr>
                    <w:t>200</w:t>
                  </w:r>
                </w:p>
              </w:tc>
            </w:tr>
            <w:tr w14:paraId="2095F95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5" w:hRule="exact"/>
              </w:trPr>
              <w:tc>
                <w:tcPr>
                  <w:tcW w:w="2088" w:type="dxa"/>
                  <w:vMerge w:val="restart"/>
                  <w:noWrap w:val="0"/>
                  <w:vAlign w:val="center"/>
                </w:tcPr>
                <w:p w14:paraId="29DA4DD3">
                  <w:pPr>
                    <w:jc w:val="center"/>
                    <w:rPr>
                      <w:rFonts w:hint="eastAsia" w:ascii="Times New Roman" w:eastAsia="宋体"/>
                      <w:sz w:val="21"/>
                      <w:szCs w:val="21"/>
                      <w:lang w:val="en-US" w:eastAsia="zh-CN"/>
                    </w:rPr>
                  </w:pPr>
                  <w:r>
                    <w:rPr>
                      <w:rFonts w:hint="eastAsia" w:ascii="Times New Roman"/>
                      <w:sz w:val="21"/>
                      <w:szCs w:val="21"/>
                      <w:lang w:val="en-US" w:eastAsia="zh-CN"/>
                    </w:rPr>
                    <w:t>TJ36-79</w:t>
                  </w:r>
                </w:p>
              </w:tc>
              <w:tc>
                <w:tcPr>
                  <w:tcW w:w="2088" w:type="dxa"/>
                  <w:noWrap w:val="0"/>
                  <w:vAlign w:val="center"/>
                </w:tcPr>
                <w:p w14:paraId="4D43AB6F">
                  <w:pPr>
                    <w:jc w:val="center"/>
                    <w:rPr>
                      <w:rFonts w:hint="eastAsia" w:ascii="Times New Roman" w:eastAsia="宋体"/>
                      <w:sz w:val="21"/>
                      <w:szCs w:val="21"/>
                      <w:lang w:val="en-US" w:eastAsia="zh-CN"/>
                    </w:rPr>
                  </w:pPr>
                  <w:r>
                    <w:rPr>
                      <w:rFonts w:hint="eastAsia" w:ascii="Times New Roman"/>
                      <w:sz w:val="21"/>
                      <w:szCs w:val="21"/>
                      <w:lang w:val="en-US" w:eastAsia="zh-CN"/>
                    </w:rPr>
                    <w:t>甲醛</w:t>
                  </w:r>
                </w:p>
              </w:tc>
              <w:tc>
                <w:tcPr>
                  <w:tcW w:w="2086" w:type="dxa"/>
                  <w:noWrap w:val="0"/>
                  <w:vAlign w:val="center"/>
                </w:tcPr>
                <w:p w14:paraId="200FBB13">
                  <w:pPr>
                    <w:jc w:val="center"/>
                    <w:rPr>
                      <w:rFonts w:hint="eastAsia" w:ascii="Times New Roman" w:eastAsia="宋体"/>
                      <w:sz w:val="21"/>
                      <w:szCs w:val="21"/>
                      <w:lang w:eastAsia="zh-CN"/>
                    </w:rPr>
                  </w:pPr>
                  <w:r>
                    <w:rPr>
                      <w:rFonts w:hint="eastAsia" w:ascii="Times New Roman"/>
                      <w:sz w:val="21"/>
                      <w:szCs w:val="21"/>
                      <w:lang w:val="en-US" w:eastAsia="zh-CN"/>
                    </w:rPr>
                    <w:t>一次值</w:t>
                  </w:r>
                </w:p>
              </w:tc>
              <w:tc>
                <w:tcPr>
                  <w:tcW w:w="2088" w:type="dxa"/>
                  <w:noWrap w:val="0"/>
                  <w:vAlign w:val="center"/>
                </w:tcPr>
                <w:p w14:paraId="482B4435">
                  <w:pPr>
                    <w:jc w:val="center"/>
                    <w:rPr>
                      <w:rFonts w:hint="eastAsia" w:ascii="Times New Roman" w:eastAsia="宋体"/>
                      <w:sz w:val="21"/>
                      <w:szCs w:val="21"/>
                      <w:lang w:val="en-US" w:eastAsia="zh-CN"/>
                    </w:rPr>
                  </w:pPr>
                  <w:r>
                    <w:rPr>
                      <w:rFonts w:hint="eastAsia" w:ascii="Times New Roman"/>
                      <w:sz w:val="21"/>
                      <w:szCs w:val="21"/>
                      <w:lang w:val="en-US" w:eastAsia="zh-CN"/>
                    </w:rPr>
                    <w:t>0.05mg/Nm</w:t>
                  </w:r>
                  <w:r>
                    <w:rPr>
                      <w:rFonts w:hint="eastAsia" w:ascii="Times New Roman"/>
                      <w:sz w:val="21"/>
                      <w:szCs w:val="21"/>
                      <w:vertAlign w:val="superscript"/>
                      <w:lang w:val="en-US" w:eastAsia="zh-CN"/>
                    </w:rPr>
                    <w:t>3</w:t>
                  </w:r>
                </w:p>
              </w:tc>
            </w:tr>
            <w:tr w14:paraId="3C57586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5" w:hRule="exact"/>
              </w:trPr>
              <w:tc>
                <w:tcPr>
                  <w:tcW w:w="2088" w:type="dxa"/>
                  <w:vMerge w:val="continue"/>
                  <w:noWrap w:val="0"/>
                  <w:vAlign w:val="center"/>
                </w:tcPr>
                <w:p w14:paraId="327E1DF4">
                  <w:pPr>
                    <w:jc w:val="center"/>
                    <w:rPr>
                      <w:rFonts w:ascii="Times New Roman"/>
                      <w:sz w:val="21"/>
                      <w:szCs w:val="21"/>
                    </w:rPr>
                  </w:pPr>
                </w:p>
              </w:tc>
              <w:tc>
                <w:tcPr>
                  <w:tcW w:w="2088" w:type="dxa"/>
                  <w:noWrap w:val="0"/>
                  <w:vAlign w:val="center"/>
                </w:tcPr>
                <w:p w14:paraId="4D0D6332">
                  <w:pPr>
                    <w:jc w:val="center"/>
                    <w:rPr>
                      <w:rFonts w:hint="eastAsia" w:ascii="Times New Roman" w:eastAsia="宋体"/>
                      <w:sz w:val="21"/>
                      <w:szCs w:val="21"/>
                      <w:lang w:val="en-US" w:eastAsia="zh-CN"/>
                    </w:rPr>
                  </w:pPr>
                  <w:r>
                    <w:rPr>
                      <w:rFonts w:hint="eastAsia" w:ascii="Times New Roman"/>
                      <w:sz w:val="21"/>
                      <w:szCs w:val="21"/>
                      <w:lang w:val="en-US" w:eastAsia="zh-CN"/>
                    </w:rPr>
                    <w:t>酚类</w:t>
                  </w:r>
                </w:p>
              </w:tc>
              <w:tc>
                <w:tcPr>
                  <w:tcW w:w="2086" w:type="dxa"/>
                  <w:noWrap w:val="0"/>
                  <w:vAlign w:val="center"/>
                </w:tcPr>
                <w:p w14:paraId="100F22BA">
                  <w:pPr>
                    <w:jc w:val="center"/>
                    <w:rPr>
                      <w:rFonts w:hint="eastAsia" w:ascii="Times New Roman" w:eastAsia="宋体"/>
                      <w:sz w:val="21"/>
                      <w:szCs w:val="21"/>
                      <w:lang w:val="en-US" w:eastAsia="zh-CN"/>
                    </w:rPr>
                  </w:pPr>
                  <w:r>
                    <w:rPr>
                      <w:rFonts w:hint="eastAsia" w:ascii="Times New Roman"/>
                      <w:sz w:val="21"/>
                      <w:szCs w:val="21"/>
                      <w:lang w:val="en-US" w:eastAsia="zh-CN"/>
                    </w:rPr>
                    <w:t>一次值</w:t>
                  </w:r>
                </w:p>
              </w:tc>
              <w:tc>
                <w:tcPr>
                  <w:tcW w:w="2088" w:type="dxa"/>
                  <w:noWrap w:val="0"/>
                  <w:vAlign w:val="center"/>
                </w:tcPr>
                <w:p w14:paraId="144E4388">
                  <w:pPr>
                    <w:jc w:val="center"/>
                    <w:rPr>
                      <w:rFonts w:hint="eastAsia" w:ascii="Times New Roman"/>
                      <w:sz w:val="21"/>
                      <w:szCs w:val="21"/>
                    </w:rPr>
                  </w:pPr>
                  <w:r>
                    <w:rPr>
                      <w:rFonts w:hint="eastAsia" w:ascii="Times New Roman"/>
                      <w:sz w:val="21"/>
                      <w:szCs w:val="21"/>
                      <w:lang w:val="en-US" w:eastAsia="zh-CN"/>
                    </w:rPr>
                    <w:t>0.02mg/Nm</w:t>
                  </w:r>
                  <w:r>
                    <w:rPr>
                      <w:rFonts w:hint="eastAsia" w:ascii="Times New Roman"/>
                      <w:sz w:val="21"/>
                      <w:szCs w:val="21"/>
                      <w:vertAlign w:val="superscript"/>
                      <w:lang w:val="en-US" w:eastAsia="zh-CN"/>
                    </w:rPr>
                    <w:t>3</w:t>
                  </w:r>
                </w:p>
              </w:tc>
            </w:tr>
          </w:tbl>
          <w:p w14:paraId="123656D5">
            <w:pPr>
              <w:spacing w:before="190" w:beforeLines="50" w:line="480" w:lineRule="exact"/>
              <w:jc w:val="left"/>
              <w:rPr>
                <w:rFonts w:hint="eastAsia" w:ascii="Times New Roman" w:eastAsia="黑体"/>
                <w:color w:val="auto"/>
                <w:sz w:val="24"/>
                <w:szCs w:val="24"/>
              </w:rPr>
            </w:pPr>
            <w:r>
              <w:rPr>
                <w:rFonts w:hint="eastAsia" w:ascii="Times New Roman" w:eastAsia="黑体"/>
                <w:color w:val="auto"/>
                <w:szCs w:val="28"/>
              </w:rPr>
              <w:t>2地表水环境</w:t>
            </w:r>
          </w:p>
          <w:p w14:paraId="3A4963D8">
            <w:pPr>
              <w:spacing w:before="190" w:beforeLines="50" w:line="480" w:lineRule="exact"/>
              <w:ind w:firstLine="480" w:firstLineChars="200"/>
              <w:rPr>
                <w:rFonts w:ascii="Times New Roman"/>
                <w:color w:val="auto"/>
                <w:sz w:val="24"/>
                <w:szCs w:val="24"/>
              </w:rPr>
            </w:pPr>
            <w:r>
              <w:rPr>
                <w:rFonts w:ascii="Times New Roman"/>
                <w:color w:val="auto"/>
                <w:sz w:val="24"/>
              </w:rPr>
              <w:t>项</w:t>
            </w:r>
            <w:r>
              <w:rPr>
                <w:rFonts w:ascii="Times New Roman"/>
                <w:color w:val="auto"/>
                <w:sz w:val="24"/>
                <w:szCs w:val="24"/>
              </w:rPr>
              <w:t>目所在区域地表水为</w:t>
            </w:r>
            <w:r>
              <w:rPr>
                <w:rFonts w:hint="eastAsia" w:ascii="Times New Roman"/>
                <w:color w:val="auto"/>
                <w:sz w:val="24"/>
                <w:szCs w:val="24"/>
              </w:rPr>
              <w:t>火连寨</w:t>
            </w:r>
            <w:r>
              <w:rPr>
                <w:rFonts w:ascii="Times New Roman"/>
                <w:color w:val="auto"/>
                <w:sz w:val="24"/>
                <w:szCs w:val="24"/>
              </w:rPr>
              <w:t>河，汇入溪湖沟，位于地表水环境功能区Ⅲ类水域，地表水执行《地表水环境质量标准》（GB3838-2002）中的Ⅲ类水域水质标准，具体标准值见表</w:t>
            </w:r>
            <w:r>
              <w:rPr>
                <w:rFonts w:hint="eastAsia" w:ascii="Times New Roman"/>
                <w:color w:val="auto"/>
                <w:sz w:val="24"/>
                <w:szCs w:val="24"/>
              </w:rPr>
              <w:t>1</w:t>
            </w:r>
            <w:r>
              <w:rPr>
                <w:rFonts w:hint="eastAsia" w:ascii="Times New Roman"/>
                <w:color w:val="auto"/>
                <w:sz w:val="24"/>
                <w:szCs w:val="24"/>
                <w:lang w:val="en-US" w:eastAsia="zh-CN"/>
              </w:rPr>
              <w:t>2</w:t>
            </w:r>
            <w:r>
              <w:rPr>
                <w:rFonts w:ascii="Times New Roman"/>
                <w:color w:val="auto"/>
                <w:sz w:val="24"/>
                <w:szCs w:val="24"/>
              </w:rPr>
              <w:t>。</w:t>
            </w:r>
          </w:p>
          <w:p w14:paraId="21D5DE9B">
            <w:pPr>
              <w:tabs>
                <w:tab w:val="left" w:pos="4425"/>
              </w:tabs>
              <w:spacing w:before="190" w:beforeLines="50"/>
              <w:rPr>
                <w:rFonts w:hint="eastAsia" w:ascii="Times New Roman"/>
                <w:b/>
                <w:color w:val="auto"/>
                <w:sz w:val="24"/>
                <w:szCs w:val="24"/>
              </w:rPr>
            </w:pPr>
            <w:r>
              <w:rPr>
                <w:b/>
                <w:color w:val="auto"/>
                <w:sz w:val="24"/>
                <w:szCs w:val="24"/>
              </w:rPr>
              <w:t>表</w:t>
            </w:r>
            <w:r>
              <w:rPr>
                <w:rFonts w:hint="eastAsia" w:ascii="Times New Roman"/>
                <w:b/>
                <w:color w:val="auto"/>
                <w:sz w:val="24"/>
                <w:szCs w:val="24"/>
              </w:rPr>
              <w:t>1</w:t>
            </w:r>
            <w:r>
              <w:rPr>
                <w:rFonts w:hint="eastAsia" w:ascii="Times New Roman"/>
                <w:b/>
                <w:color w:val="auto"/>
                <w:sz w:val="24"/>
                <w:szCs w:val="24"/>
                <w:lang w:val="en-US" w:eastAsia="zh-CN"/>
              </w:rPr>
              <w:t>2</w:t>
            </w:r>
            <w:r>
              <w:rPr>
                <w:rFonts w:hint="eastAsia" w:ascii="Times New Roman"/>
                <w:b/>
                <w:color w:val="auto"/>
                <w:sz w:val="24"/>
                <w:szCs w:val="24"/>
              </w:rPr>
              <w:t xml:space="preserve">                 地表水环境质量标准         单位：mg/L（pH除外） </w:t>
            </w:r>
          </w:p>
          <w:tbl>
            <w:tblPr>
              <w:tblStyle w:val="8"/>
              <w:tblW w:w="0" w:type="auto"/>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226"/>
              <w:gridCol w:w="1225"/>
              <w:gridCol w:w="1226"/>
              <w:gridCol w:w="1226"/>
              <w:gridCol w:w="1226"/>
              <w:gridCol w:w="1225"/>
              <w:gridCol w:w="1226"/>
            </w:tblGrid>
            <w:tr w14:paraId="0DEA9FF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226" w:type="dxa"/>
                  <w:noWrap w:val="0"/>
                  <w:vAlign w:val="center"/>
                </w:tcPr>
                <w:p w14:paraId="276E330D">
                  <w:pPr>
                    <w:spacing w:line="360" w:lineRule="auto"/>
                    <w:jc w:val="center"/>
                    <w:rPr>
                      <w:rFonts w:hint="eastAsia" w:ascii="Times New Roman"/>
                      <w:color w:val="auto"/>
                      <w:sz w:val="21"/>
                      <w:szCs w:val="21"/>
                    </w:rPr>
                  </w:pPr>
                  <w:r>
                    <w:rPr>
                      <w:rFonts w:hint="eastAsia" w:ascii="Times New Roman"/>
                      <w:color w:val="auto"/>
                      <w:sz w:val="21"/>
                      <w:szCs w:val="21"/>
                    </w:rPr>
                    <w:t>项目</w:t>
                  </w:r>
                </w:p>
              </w:tc>
              <w:tc>
                <w:tcPr>
                  <w:tcW w:w="1225" w:type="dxa"/>
                  <w:noWrap w:val="0"/>
                  <w:vAlign w:val="center"/>
                </w:tcPr>
                <w:p w14:paraId="79007EAF">
                  <w:pPr>
                    <w:spacing w:line="360" w:lineRule="auto"/>
                    <w:jc w:val="center"/>
                    <w:rPr>
                      <w:rFonts w:hint="eastAsia" w:ascii="Times New Roman"/>
                      <w:color w:val="auto"/>
                      <w:sz w:val="21"/>
                      <w:szCs w:val="21"/>
                    </w:rPr>
                  </w:pPr>
                  <w:r>
                    <w:rPr>
                      <w:rFonts w:hint="eastAsia" w:ascii="Times New Roman"/>
                      <w:color w:val="auto"/>
                      <w:sz w:val="21"/>
                      <w:szCs w:val="21"/>
                    </w:rPr>
                    <w:t>pH</w:t>
                  </w:r>
                </w:p>
              </w:tc>
              <w:tc>
                <w:tcPr>
                  <w:tcW w:w="1226" w:type="dxa"/>
                  <w:noWrap w:val="0"/>
                  <w:vAlign w:val="center"/>
                </w:tcPr>
                <w:p w14:paraId="01E5BE34">
                  <w:pPr>
                    <w:spacing w:line="360" w:lineRule="auto"/>
                    <w:jc w:val="center"/>
                    <w:rPr>
                      <w:rFonts w:hint="eastAsia" w:ascii="Times New Roman"/>
                      <w:color w:val="auto"/>
                      <w:sz w:val="21"/>
                      <w:szCs w:val="21"/>
                    </w:rPr>
                  </w:pPr>
                  <w:r>
                    <w:rPr>
                      <w:rFonts w:hint="eastAsia" w:ascii="Times New Roman"/>
                      <w:color w:val="auto"/>
                      <w:sz w:val="21"/>
                      <w:szCs w:val="21"/>
                    </w:rPr>
                    <w:t>COD</w:t>
                  </w:r>
                </w:p>
              </w:tc>
              <w:tc>
                <w:tcPr>
                  <w:tcW w:w="1226" w:type="dxa"/>
                  <w:noWrap w:val="0"/>
                  <w:vAlign w:val="center"/>
                </w:tcPr>
                <w:p w14:paraId="0EEFCD49">
                  <w:pPr>
                    <w:spacing w:line="360" w:lineRule="auto"/>
                    <w:jc w:val="center"/>
                    <w:rPr>
                      <w:rFonts w:hint="eastAsia" w:ascii="Times New Roman"/>
                      <w:color w:val="auto"/>
                      <w:sz w:val="21"/>
                      <w:szCs w:val="21"/>
                    </w:rPr>
                  </w:pPr>
                  <w:r>
                    <w:rPr>
                      <w:rFonts w:hint="eastAsia" w:ascii="Times New Roman"/>
                      <w:color w:val="auto"/>
                      <w:sz w:val="21"/>
                      <w:szCs w:val="21"/>
                    </w:rPr>
                    <w:t>氨氮</w:t>
                  </w:r>
                </w:p>
              </w:tc>
              <w:tc>
                <w:tcPr>
                  <w:tcW w:w="1226" w:type="dxa"/>
                  <w:noWrap w:val="0"/>
                  <w:vAlign w:val="center"/>
                </w:tcPr>
                <w:p w14:paraId="0659AEE3">
                  <w:pPr>
                    <w:spacing w:line="360" w:lineRule="auto"/>
                    <w:jc w:val="center"/>
                    <w:rPr>
                      <w:rFonts w:hint="eastAsia" w:ascii="Times New Roman"/>
                      <w:color w:val="auto"/>
                      <w:sz w:val="21"/>
                      <w:szCs w:val="21"/>
                    </w:rPr>
                  </w:pPr>
                  <w:r>
                    <w:rPr>
                      <w:rFonts w:hint="eastAsia" w:ascii="Times New Roman"/>
                      <w:color w:val="auto"/>
                      <w:sz w:val="21"/>
                      <w:szCs w:val="21"/>
                    </w:rPr>
                    <w:t>石油类</w:t>
                  </w:r>
                </w:p>
              </w:tc>
              <w:tc>
                <w:tcPr>
                  <w:tcW w:w="1225" w:type="dxa"/>
                  <w:noWrap w:val="0"/>
                  <w:vAlign w:val="center"/>
                </w:tcPr>
                <w:p w14:paraId="02FC09A4">
                  <w:pPr>
                    <w:spacing w:line="360" w:lineRule="auto"/>
                    <w:jc w:val="center"/>
                    <w:rPr>
                      <w:rFonts w:hint="eastAsia" w:ascii="Times New Roman"/>
                      <w:color w:val="auto"/>
                      <w:sz w:val="21"/>
                      <w:szCs w:val="21"/>
                    </w:rPr>
                  </w:pPr>
                  <w:r>
                    <w:rPr>
                      <w:rFonts w:hint="eastAsia" w:ascii="Times New Roman"/>
                      <w:color w:val="auto"/>
                      <w:sz w:val="21"/>
                      <w:szCs w:val="21"/>
                    </w:rPr>
                    <w:t>BOD5</w:t>
                  </w:r>
                </w:p>
              </w:tc>
              <w:tc>
                <w:tcPr>
                  <w:tcW w:w="1226" w:type="dxa"/>
                  <w:noWrap w:val="0"/>
                  <w:vAlign w:val="center"/>
                </w:tcPr>
                <w:p w14:paraId="75381065">
                  <w:pPr>
                    <w:spacing w:line="360" w:lineRule="auto"/>
                    <w:jc w:val="center"/>
                    <w:rPr>
                      <w:rFonts w:hint="eastAsia" w:ascii="Times New Roman"/>
                      <w:color w:val="auto"/>
                      <w:sz w:val="21"/>
                      <w:szCs w:val="21"/>
                    </w:rPr>
                  </w:pPr>
                  <w:r>
                    <w:rPr>
                      <w:rFonts w:hint="eastAsia" w:ascii="Times New Roman"/>
                      <w:color w:val="auto"/>
                      <w:sz w:val="21"/>
                      <w:szCs w:val="21"/>
                    </w:rPr>
                    <w:t>溶解氧</w:t>
                  </w:r>
                </w:p>
              </w:tc>
            </w:tr>
            <w:tr w14:paraId="2E1AB82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226" w:type="dxa"/>
                  <w:noWrap w:val="0"/>
                  <w:vAlign w:val="center"/>
                </w:tcPr>
                <w:p w14:paraId="4D7E01F1">
                  <w:pPr>
                    <w:spacing w:line="360" w:lineRule="auto"/>
                    <w:jc w:val="center"/>
                    <w:rPr>
                      <w:rFonts w:hint="eastAsia" w:ascii="Times New Roman"/>
                      <w:color w:val="auto"/>
                      <w:sz w:val="21"/>
                      <w:szCs w:val="21"/>
                    </w:rPr>
                  </w:pPr>
                  <w:r>
                    <w:rPr>
                      <w:rFonts w:hint="eastAsia" w:ascii="Times New Roman"/>
                      <w:color w:val="auto"/>
                      <w:sz w:val="21"/>
                      <w:szCs w:val="21"/>
                    </w:rPr>
                    <w:t>标准值</w:t>
                  </w:r>
                </w:p>
              </w:tc>
              <w:tc>
                <w:tcPr>
                  <w:tcW w:w="1225" w:type="dxa"/>
                  <w:noWrap w:val="0"/>
                  <w:vAlign w:val="center"/>
                </w:tcPr>
                <w:p w14:paraId="6AD3D98F">
                  <w:pPr>
                    <w:spacing w:line="360" w:lineRule="auto"/>
                    <w:jc w:val="center"/>
                    <w:rPr>
                      <w:rFonts w:hint="eastAsia" w:ascii="Times New Roman"/>
                      <w:color w:val="auto"/>
                      <w:sz w:val="21"/>
                      <w:szCs w:val="21"/>
                    </w:rPr>
                  </w:pPr>
                  <w:r>
                    <w:rPr>
                      <w:rFonts w:hint="eastAsia" w:ascii="Times New Roman"/>
                      <w:color w:val="auto"/>
                      <w:sz w:val="21"/>
                      <w:szCs w:val="21"/>
                    </w:rPr>
                    <w:t>6~9</w:t>
                  </w:r>
                </w:p>
              </w:tc>
              <w:tc>
                <w:tcPr>
                  <w:tcW w:w="1226" w:type="dxa"/>
                  <w:noWrap w:val="0"/>
                  <w:vAlign w:val="center"/>
                </w:tcPr>
                <w:p w14:paraId="0BABE40C">
                  <w:pPr>
                    <w:spacing w:line="360" w:lineRule="auto"/>
                    <w:jc w:val="center"/>
                    <w:rPr>
                      <w:rFonts w:hint="eastAsia" w:ascii="Times New Roman"/>
                      <w:color w:val="auto"/>
                      <w:sz w:val="21"/>
                      <w:szCs w:val="21"/>
                    </w:rPr>
                  </w:pPr>
                  <w:r>
                    <w:rPr>
                      <w:rFonts w:hint="eastAsia" w:ascii="Times New Roman"/>
                      <w:color w:val="auto"/>
                      <w:sz w:val="21"/>
                      <w:szCs w:val="21"/>
                    </w:rPr>
                    <w:t>≤20</w:t>
                  </w:r>
                </w:p>
              </w:tc>
              <w:tc>
                <w:tcPr>
                  <w:tcW w:w="1226" w:type="dxa"/>
                  <w:noWrap w:val="0"/>
                  <w:vAlign w:val="center"/>
                </w:tcPr>
                <w:p w14:paraId="2F6927E0">
                  <w:pPr>
                    <w:spacing w:line="360" w:lineRule="auto"/>
                    <w:jc w:val="center"/>
                    <w:rPr>
                      <w:rFonts w:hint="eastAsia" w:ascii="Times New Roman"/>
                      <w:color w:val="auto"/>
                      <w:sz w:val="21"/>
                      <w:szCs w:val="21"/>
                    </w:rPr>
                  </w:pPr>
                  <w:r>
                    <w:rPr>
                      <w:rFonts w:hint="eastAsia" w:ascii="Times New Roman"/>
                      <w:color w:val="auto"/>
                      <w:sz w:val="21"/>
                      <w:szCs w:val="21"/>
                    </w:rPr>
                    <w:t>≤1.0</w:t>
                  </w:r>
                </w:p>
              </w:tc>
              <w:tc>
                <w:tcPr>
                  <w:tcW w:w="1226" w:type="dxa"/>
                  <w:noWrap w:val="0"/>
                  <w:vAlign w:val="center"/>
                </w:tcPr>
                <w:p w14:paraId="70F34E7E">
                  <w:pPr>
                    <w:spacing w:line="360" w:lineRule="auto"/>
                    <w:jc w:val="center"/>
                    <w:rPr>
                      <w:rFonts w:hint="eastAsia" w:ascii="Times New Roman"/>
                      <w:color w:val="auto"/>
                      <w:sz w:val="21"/>
                      <w:szCs w:val="21"/>
                    </w:rPr>
                  </w:pPr>
                  <w:r>
                    <w:rPr>
                      <w:rFonts w:hint="eastAsia" w:ascii="Times New Roman"/>
                      <w:color w:val="auto"/>
                      <w:sz w:val="21"/>
                      <w:szCs w:val="21"/>
                    </w:rPr>
                    <w:t>≤0.05</w:t>
                  </w:r>
                </w:p>
              </w:tc>
              <w:tc>
                <w:tcPr>
                  <w:tcW w:w="1225" w:type="dxa"/>
                  <w:noWrap w:val="0"/>
                  <w:vAlign w:val="center"/>
                </w:tcPr>
                <w:p w14:paraId="392EB48A">
                  <w:pPr>
                    <w:spacing w:line="360" w:lineRule="auto"/>
                    <w:jc w:val="center"/>
                    <w:rPr>
                      <w:rFonts w:hint="eastAsia" w:ascii="Times New Roman"/>
                      <w:color w:val="auto"/>
                      <w:sz w:val="21"/>
                      <w:szCs w:val="21"/>
                    </w:rPr>
                  </w:pPr>
                  <w:r>
                    <w:rPr>
                      <w:rFonts w:hint="eastAsia" w:ascii="Times New Roman"/>
                      <w:color w:val="auto"/>
                      <w:sz w:val="21"/>
                      <w:szCs w:val="21"/>
                    </w:rPr>
                    <w:t>≤4</w:t>
                  </w:r>
                </w:p>
              </w:tc>
              <w:tc>
                <w:tcPr>
                  <w:tcW w:w="1226" w:type="dxa"/>
                  <w:noWrap w:val="0"/>
                  <w:vAlign w:val="center"/>
                </w:tcPr>
                <w:p w14:paraId="1CC34B3B">
                  <w:pPr>
                    <w:spacing w:line="360" w:lineRule="auto"/>
                    <w:jc w:val="center"/>
                    <w:rPr>
                      <w:rFonts w:hint="eastAsia" w:ascii="Times New Roman"/>
                      <w:color w:val="auto"/>
                      <w:sz w:val="21"/>
                      <w:szCs w:val="21"/>
                    </w:rPr>
                  </w:pPr>
                  <w:r>
                    <w:rPr>
                      <w:rFonts w:hint="eastAsia" w:ascii="Times New Roman"/>
                      <w:color w:val="auto"/>
                      <w:sz w:val="21"/>
                      <w:szCs w:val="21"/>
                    </w:rPr>
                    <w:t>≥5</w:t>
                  </w:r>
                </w:p>
              </w:tc>
            </w:tr>
          </w:tbl>
          <w:p w14:paraId="6FFFB6E9">
            <w:pPr>
              <w:spacing w:before="190" w:beforeLines="50"/>
              <w:jc w:val="left"/>
              <w:rPr>
                <w:rFonts w:hint="eastAsia" w:ascii="Times New Roman" w:eastAsia="黑体"/>
                <w:szCs w:val="28"/>
                <w:lang w:val="en-US" w:eastAsia="zh-CN"/>
              </w:rPr>
            </w:pPr>
            <w:r>
              <w:rPr>
                <w:rFonts w:hint="eastAsia" w:ascii="Times New Roman" w:eastAsia="黑体"/>
                <w:szCs w:val="28"/>
                <w:lang w:val="en-US" w:eastAsia="zh-CN"/>
              </w:rPr>
              <w:t>3声环境</w:t>
            </w:r>
          </w:p>
          <w:p w14:paraId="71D4A40C">
            <w:pPr>
              <w:spacing w:before="190" w:beforeLines="50"/>
              <w:ind w:firstLine="480"/>
              <w:jc w:val="left"/>
              <w:rPr>
                <w:rFonts w:hint="eastAsia" w:ascii="Times New Roman"/>
                <w:sz w:val="24"/>
                <w:szCs w:val="24"/>
              </w:rPr>
            </w:pPr>
            <w:r>
              <w:rPr>
                <w:rFonts w:hint="eastAsia" w:hAnsi="宋体"/>
                <w:sz w:val="24"/>
                <w:szCs w:val="24"/>
              </w:rPr>
              <w:t>本</w:t>
            </w:r>
            <w:r>
              <w:rPr>
                <w:rFonts w:hAnsi="宋体"/>
                <w:sz w:val="24"/>
                <w:szCs w:val="24"/>
              </w:rPr>
              <w:t>项目声环境</w:t>
            </w:r>
            <w:r>
              <w:rPr>
                <w:rFonts w:hint="eastAsia" w:ascii="Times New Roman"/>
                <w:sz w:val="24"/>
                <w:szCs w:val="24"/>
              </w:rPr>
              <w:t>执行《声环境质量标准》（GB3096-2008）中2类标准，具体标准值见表1</w:t>
            </w:r>
            <w:r>
              <w:rPr>
                <w:rFonts w:hint="eastAsia" w:ascii="Times New Roman"/>
                <w:sz w:val="24"/>
                <w:szCs w:val="24"/>
                <w:lang w:val="en-US" w:eastAsia="zh-CN"/>
              </w:rPr>
              <w:t>3</w:t>
            </w:r>
            <w:r>
              <w:rPr>
                <w:rFonts w:hint="eastAsia" w:ascii="Times New Roman"/>
                <w:sz w:val="24"/>
                <w:szCs w:val="24"/>
              </w:rPr>
              <w:t>。</w:t>
            </w:r>
          </w:p>
          <w:p w14:paraId="303F8666">
            <w:pPr>
              <w:tabs>
                <w:tab w:val="left" w:pos="4425"/>
              </w:tabs>
              <w:spacing w:before="190" w:beforeLines="50"/>
              <w:ind w:firstLine="2125" w:firstLineChars="882"/>
              <w:rPr>
                <w:b/>
                <w:sz w:val="24"/>
              </w:rPr>
            </w:pPr>
            <w:r>
              <w:rPr>
                <w:rFonts w:hint="eastAsia" w:ascii="Times New Roman"/>
                <w:b/>
                <w:sz w:val="24"/>
                <w:szCs w:val="24"/>
              </w:rPr>
              <w:t>表1</w:t>
            </w:r>
            <w:r>
              <w:rPr>
                <w:rFonts w:hint="eastAsia" w:ascii="Times New Roman"/>
                <w:b/>
                <w:sz w:val="24"/>
                <w:szCs w:val="24"/>
                <w:lang w:val="en-US" w:eastAsia="zh-CN"/>
              </w:rPr>
              <w:t>3</w:t>
            </w:r>
            <w:r>
              <w:rPr>
                <w:rFonts w:hint="eastAsia" w:ascii="Times New Roman"/>
                <w:b/>
                <w:sz w:val="24"/>
                <w:szCs w:val="24"/>
              </w:rPr>
              <w:t xml:space="preserve">   声环境质量标准                   </w:t>
            </w:r>
            <w:r>
              <w:rPr>
                <w:b/>
                <w:sz w:val="21"/>
                <w:szCs w:val="21"/>
              </w:rPr>
              <w:t>单位：dB(A)</w:t>
            </w:r>
          </w:p>
          <w:tbl>
            <w:tblPr>
              <w:tblStyle w:val="8"/>
              <w:tblW w:w="0" w:type="auto"/>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
            <w:tblGrid>
              <w:gridCol w:w="2839"/>
              <w:gridCol w:w="2968"/>
              <w:gridCol w:w="2543"/>
            </w:tblGrid>
            <w:tr w14:paraId="73BA23F2">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425" w:hRule="exact"/>
                <w:jc w:val="center"/>
              </w:trPr>
              <w:tc>
                <w:tcPr>
                  <w:tcW w:w="2839" w:type="dxa"/>
                  <w:noWrap w:val="0"/>
                  <w:vAlign w:val="center"/>
                </w:tcPr>
                <w:p w14:paraId="6B031A77">
                  <w:pPr>
                    <w:spacing w:line="360" w:lineRule="exact"/>
                    <w:jc w:val="center"/>
                    <w:rPr>
                      <w:rFonts w:hint="eastAsia" w:ascii="Times New Roman"/>
                      <w:sz w:val="21"/>
                      <w:szCs w:val="21"/>
                    </w:rPr>
                  </w:pPr>
                  <w:r>
                    <w:rPr>
                      <w:rFonts w:hint="eastAsia" w:ascii="Times New Roman" w:hAnsi="宋体"/>
                      <w:sz w:val="21"/>
                      <w:szCs w:val="21"/>
                    </w:rPr>
                    <w:t>声环境质量标准</w:t>
                  </w:r>
                </w:p>
              </w:tc>
              <w:tc>
                <w:tcPr>
                  <w:tcW w:w="2968" w:type="dxa"/>
                  <w:noWrap w:val="0"/>
                  <w:vAlign w:val="center"/>
                </w:tcPr>
                <w:p w14:paraId="56094651">
                  <w:pPr>
                    <w:spacing w:line="360" w:lineRule="exact"/>
                    <w:jc w:val="center"/>
                    <w:rPr>
                      <w:rFonts w:ascii="Times New Roman"/>
                      <w:sz w:val="21"/>
                      <w:szCs w:val="21"/>
                    </w:rPr>
                  </w:pPr>
                  <w:r>
                    <w:rPr>
                      <w:rFonts w:ascii="Times New Roman" w:hAnsi="宋体"/>
                      <w:sz w:val="21"/>
                      <w:szCs w:val="21"/>
                    </w:rPr>
                    <w:t>昼间</w:t>
                  </w:r>
                </w:p>
              </w:tc>
              <w:tc>
                <w:tcPr>
                  <w:tcW w:w="2543" w:type="dxa"/>
                  <w:noWrap w:val="0"/>
                  <w:vAlign w:val="center"/>
                </w:tcPr>
                <w:p w14:paraId="61A32B46">
                  <w:pPr>
                    <w:spacing w:line="360" w:lineRule="exact"/>
                    <w:jc w:val="center"/>
                    <w:rPr>
                      <w:rFonts w:ascii="Times New Roman"/>
                      <w:sz w:val="21"/>
                      <w:szCs w:val="21"/>
                    </w:rPr>
                  </w:pPr>
                  <w:r>
                    <w:rPr>
                      <w:rFonts w:ascii="Times New Roman" w:hAnsi="宋体"/>
                      <w:sz w:val="21"/>
                      <w:szCs w:val="21"/>
                    </w:rPr>
                    <w:t>夜间</w:t>
                  </w:r>
                </w:p>
              </w:tc>
            </w:tr>
            <w:tr w14:paraId="5EA2B81E">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425" w:hRule="exact"/>
                <w:jc w:val="center"/>
              </w:trPr>
              <w:tc>
                <w:tcPr>
                  <w:tcW w:w="2839" w:type="dxa"/>
                  <w:noWrap w:val="0"/>
                  <w:vAlign w:val="center"/>
                </w:tcPr>
                <w:p w14:paraId="17A1F6A5">
                  <w:pPr>
                    <w:spacing w:line="360" w:lineRule="exact"/>
                    <w:jc w:val="center"/>
                    <w:rPr>
                      <w:rFonts w:hint="eastAsia" w:ascii="Times New Roman"/>
                      <w:sz w:val="21"/>
                      <w:szCs w:val="21"/>
                    </w:rPr>
                  </w:pPr>
                  <w:r>
                    <w:rPr>
                      <w:rFonts w:hint="eastAsia" w:ascii="Times New Roman"/>
                      <w:sz w:val="21"/>
                      <w:szCs w:val="21"/>
                    </w:rPr>
                    <w:t>2类</w:t>
                  </w:r>
                </w:p>
              </w:tc>
              <w:tc>
                <w:tcPr>
                  <w:tcW w:w="2968" w:type="dxa"/>
                  <w:noWrap w:val="0"/>
                  <w:vAlign w:val="center"/>
                </w:tcPr>
                <w:p w14:paraId="6CD1DAC6">
                  <w:pPr>
                    <w:spacing w:line="360" w:lineRule="exact"/>
                    <w:jc w:val="center"/>
                    <w:rPr>
                      <w:rFonts w:hint="eastAsia" w:ascii="Times New Roman"/>
                      <w:sz w:val="21"/>
                      <w:szCs w:val="21"/>
                    </w:rPr>
                  </w:pPr>
                  <w:r>
                    <w:rPr>
                      <w:rFonts w:hint="eastAsia" w:ascii="Times New Roman"/>
                      <w:sz w:val="21"/>
                      <w:szCs w:val="21"/>
                    </w:rPr>
                    <w:t>60</w:t>
                  </w:r>
                </w:p>
              </w:tc>
              <w:tc>
                <w:tcPr>
                  <w:tcW w:w="2543" w:type="dxa"/>
                  <w:noWrap w:val="0"/>
                  <w:vAlign w:val="center"/>
                </w:tcPr>
                <w:p w14:paraId="43465F08">
                  <w:pPr>
                    <w:spacing w:line="360" w:lineRule="exact"/>
                    <w:jc w:val="center"/>
                    <w:rPr>
                      <w:rFonts w:hint="eastAsia" w:ascii="Times New Roman"/>
                      <w:sz w:val="21"/>
                      <w:szCs w:val="21"/>
                    </w:rPr>
                  </w:pPr>
                  <w:r>
                    <w:rPr>
                      <w:rFonts w:hint="eastAsia" w:ascii="Times New Roman"/>
                      <w:sz w:val="21"/>
                      <w:szCs w:val="21"/>
                    </w:rPr>
                    <w:t>450</w:t>
                  </w:r>
                </w:p>
              </w:tc>
            </w:tr>
          </w:tbl>
          <w:p w14:paraId="7409CBDE">
            <w:pPr>
              <w:spacing w:before="190" w:beforeLines="50" w:line="480" w:lineRule="exact"/>
              <w:jc w:val="left"/>
              <w:rPr>
                <w:rFonts w:hint="eastAsia" w:ascii="Times New Roman"/>
                <w:sz w:val="24"/>
                <w:szCs w:val="24"/>
              </w:rPr>
            </w:pPr>
          </w:p>
        </w:tc>
      </w:tr>
      <w:tr w14:paraId="424CB6F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3275" w:hRule="atLeast"/>
        </w:trPr>
        <w:tc>
          <w:tcPr>
            <w:tcW w:w="496" w:type="dxa"/>
            <w:noWrap w:val="0"/>
            <w:vAlign w:val="center"/>
          </w:tcPr>
          <w:p w14:paraId="59B833C4">
            <w:pPr>
              <w:jc w:val="center"/>
              <w:rPr>
                <w:rFonts w:hint="eastAsia" w:ascii="Times New Roman"/>
                <w:szCs w:val="28"/>
              </w:rPr>
            </w:pPr>
            <w:r>
              <w:rPr>
                <w:rFonts w:ascii="Times New Roman"/>
                <w:szCs w:val="28"/>
              </w:rPr>
              <w:t>污</w:t>
            </w:r>
          </w:p>
          <w:p w14:paraId="3CA085BE">
            <w:pPr>
              <w:jc w:val="center"/>
              <w:rPr>
                <w:rFonts w:hint="eastAsia" w:ascii="Times New Roman"/>
                <w:szCs w:val="28"/>
              </w:rPr>
            </w:pPr>
          </w:p>
          <w:p w14:paraId="2AF0546C">
            <w:pPr>
              <w:jc w:val="center"/>
              <w:rPr>
                <w:rFonts w:hint="eastAsia" w:ascii="Times New Roman"/>
                <w:szCs w:val="28"/>
              </w:rPr>
            </w:pPr>
          </w:p>
          <w:p w14:paraId="553D3908">
            <w:pPr>
              <w:jc w:val="center"/>
              <w:rPr>
                <w:rFonts w:hint="eastAsia" w:ascii="Times New Roman"/>
                <w:szCs w:val="28"/>
              </w:rPr>
            </w:pPr>
            <w:r>
              <w:rPr>
                <w:rFonts w:ascii="Times New Roman"/>
                <w:szCs w:val="28"/>
              </w:rPr>
              <w:t>染</w:t>
            </w:r>
          </w:p>
          <w:p w14:paraId="66242B04">
            <w:pPr>
              <w:jc w:val="center"/>
              <w:rPr>
                <w:rFonts w:hint="eastAsia" w:ascii="Times New Roman"/>
                <w:szCs w:val="28"/>
              </w:rPr>
            </w:pPr>
          </w:p>
          <w:p w14:paraId="38704E17">
            <w:pPr>
              <w:jc w:val="center"/>
              <w:rPr>
                <w:rFonts w:hint="eastAsia" w:ascii="Times New Roman"/>
                <w:szCs w:val="28"/>
              </w:rPr>
            </w:pPr>
          </w:p>
          <w:p w14:paraId="2507F51B">
            <w:pPr>
              <w:jc w:val="center"/>
              <w:rPr>
                <w:rFonts w:hint="eastAsia" w:ascii="Times New Roman"/>
                <w:szCs w:val="28"/>
              </w:rPr>
            </w:pPr>
            <w:r>
              <w:rPr>
                <w:rFonts w:ascii="Times New Roman"/>
                <w:szCs w:val="28"/>
              </w:rPr>
              <w:t>物</w:t>
            </w:r>
          </w:p>
          <w:p w14:paraId="75C3B04D">
            <w:pPr>
              <w:jc w:val="center"/>
              <w:rPr>
                <w:rFonts w:hint="eastAsia" w:ascii="Times New Roman"/>
                <w:szCs w:val="28"/>
              </w:rPr>
            </w:pPr>
          </w:p>
          <w:p w14:paraId="3CC4FD46">
            <w:pPr>
              <w:jc w:val="center"/>
              <w:rPr>
                <w:rFonts w:hint="eastAsia" w:ascii="Times New Roman"/>
                <w:szCs w:val="28"/>
              </w:rPr>
            </w:pPr>
          </w:p>
          <w:p w14:paraId="6BD16706">
            <w:pPr>
              <w:jc w:val="center"/>
              <w:rPr>
                <w:rFonts w:hint="eastAsia" w:ascii="Times New Roman"/>
                <w:szCs w:val="28"/>
              </w:rPr>
            </w:pPr>
            <w:r>
              <w:rPr>
                <w:rFonts w:ascii="Times New Roman"/>
                <w:szCs w:val="28"/>
              </w:rPr>
              <w:t>排</w:t>
            </w:r>
          </w:p>
          <w:p w14:paraId="53871F86">
            <w:pPr>
              <w:jc w:val="center"/>
              <w:rPr>
                <w:rFonts w:hint="eastAsia" w:ascii="Times New Roman"/>
                <w:szCs w:val="28"/>
              </w:rPr>
            </w:pPr>
          </w:p>
          <w:p w14:paraId="7B32C2DB">
            <w:pPr>
              <w:jc w:val="center"/>
              <w:rPr>
                <w:rFonts w:hint="eastAsia" w:ascii="Times New Roman"/>
                <w:szCs w:val="28"/>
              </w:rPr>
            </w:pPr>
          </w:p>
          <w:p w14:paraId="2BDBC26A">
            <w:pPr>
              <w:jc w:val="center"/>
              <w:rPr>
                <w:rFonts w:hint="eastAsia" w:ascii="Times New Roman"/>
                <w:szCs w:val="28"/>
              </w:rPr>
            </w:pPr>
            <w:r>
              <w:rPr>
                <w:rFonts w:ascii="Times New Roman"/>
                <w:szCs w:val="28"/>
              </w:rPr>
              <w:t>放</w:t>
            </w:r>
          </w:p>
          <w:p w14:paraId="50554905">
            <w:pPr>
              <w:jc w:val="center"/>
              <w:rPr>
                <w:rFonts w:hint="eastAsia" w:ascii="Times New Roman"/>
                <w:szCs w:val="28"/>
              </w:rPr>
            </w:pPr>
          </w:p>
          <w:p w14:paraId="558721EB">
            <w:pPr>
              <w:jc w:val="center"/>
              <w:rPr>
                <w:rFonts w:hint="eastAsia" w:ascii="Times New Roman"/>
                <w:szCs w:val="28"/>
              </w:rPr>
            </w:pPr>
          </w:p>
          <w:p w14:paraId="4A0FCE62">
            <w:pPr>
              <w:jc w:val="center"/>
              <w:rPr>
                <w:rFonts w:hint="eastAsia" w:ascii="Times New Roman"/>
                <w:szCs w:val="28"/>
              </w:rPr>
            </w:pPr>
            <w:r>
              <w:rPr>
                <w:rFonts w:ascii="Times New Roman"/>
                <w:szCs w:val="28"/>
              </w:rPr>
              <w:t>标</w:t>
            </w:r>
          </w:p>
          <w:p w14:paraId="39D7B40B">
            <w:pPr>
              <w:jc w:val="center"/>
              <w:rPr>
                <w:rFonts w:hint="eastAsia" w:ascii="Times New Roman"/>
                <w:szCs w:val="28"/>
              </w:rPr>
            </w:pPr>
          </w:p>
          <w:p w14:paraId="40E79171">
            <w:pPr>
              <w:jc w:val="center"/>
              <w:rPr>
                <w:rFonts w:hint="eastAsia" w:ascii="Times New Roman"/>
                <w:szCs w:val="28"/>
              </w:rPr>
            </w:pPr>
          </w:p>
          <w:p w14:paraId="4A8A3F65">
            <w:pPr>
              <w:jc w:val="center"/>
              <w:rPr>
                <w:rFonts w:ascii="Times New Roman"/>
                <w:sz w:val="24"/>
              </w:rPr>
            </w:pPr>
            <w:r>
              <w:rPr>
                <w:rFonts w:ascii="Times New Roman"/>
                <w:szCs w:val="28"/>
              </w:rPr>
              <w:t>准</w:t>
            </w:r>
          </w:p>
        </w:tc>
        <w:tc>
          <w:tcPr>
            <w:tcW w:w="8566" w:type="dxa"/>
            <w:noWrap w:val="0"/>
            <w:vAlign w:val="top"/>
          </w:tcPr>
          <w:p w14:paraId="71C5A6F7">
            <w:pPr>
              <w:spacing w:before="190" w:beforeLines="50" w:line="480" w:lineRule="exact"/>
              <w:jc w:val="left"/>
              <w:rPr>
                <w:rFonts w:hint="eastAsia" w:ascii="Times New Roman" w:eastAsia="黑体"/>
                <w:szCs w:val="28"/>
              </w:rPr>
            </w:pPr>
            <w:r>
              <w:rPr>
                <w:rFonts w:hint="eastAsia" w:ascii="Times New Roman" w:eastAsia="黑体"/>
                <w:szCs w:val="28"/>
              </w:rPr>
              <w:t>1废气</w:t>
            </w:r>
          </w:p>
          <w:p w14:paraId="78903FAD">
            <w:pPr>
              <w:spacing w:line="360" w:lineRule="auto"/>
              <w:ind w:left="-59" w:leftChars="-21" w:firstLine="480" w:firstLineChars="200"/>
              <w:rPr>
                <w:rFonts w:ascii="Times New Roman"/>
                <w:sz w:val="24"/>
              </w:rPr>
            </w:pPr>
            <w:r>
              <w:rPr>
                <w:rFonts w:ascii="Times New Roman"/>
                <w:sz w:val="24"/>
              </w:rPr>
              <w:t>施工期排放的粉尘执行《施工及堆料场地扬尘排放标准》（DB21/2642-2016）城镇建成区扬尘排放浓度颗粒物无组织排放限值0.8mg/m</w:t>
            </w:r>
            <w:r>
              <w:rPr>
                <w:rFonts w:ascii="Times New Roman"/>
                <w:sz w:val="24"/>
                <w:vertAlign w:val="superscript"/>
              </w:rPr>
              <w:t>3</w:t>
            </w:r>
            <w:r>
              <w:rPr>
                <w:rFonts w:ascii="Times New Roman"/>
                <w:sz w:val="24"/>
              </w:rPr>
              <w:t>。</w:t>
            </w:r>
          </w:p>
          <w:p w14:paraId="704017CC">
            <w:pPr>
              <w:tabs>
                <w:tab w:val="left" w:pos="4425"/>
              </w:tabs>
              <w:adjustRightInd w:val="0"/>
              <w:snapToGrid w:val="0"/>
              <w:spacing w:before="114" w:beforeLines="30" w:line="360" w:lineRule="auto"/>
              <w:ind w:firstLine="480" w:firstLineChars="200"/>
              <w:rPr>
                <w:rFonts w:ascii="Times New Roman"/>
                <w:sz w:val="24"/>
              </w:rPr>
            </w:pPr>
            <w:r>
              <w:rPr>
                <w:rFonts w:ascii="Times New Roman"/>
                <w:sz w:val="24"/>
              </w:rPr>
              <w:t>项目</w:t>
            </w:r>
            <w:r>
              <w:rPr>
                <w:rFonts w:hint="eastAsia" w:ascii="Times New Roman"/>
                <w:sz w:val="24"/>
              </w:rPr>
              <w:t>营运期熔制系统尾气炉废气执行《工业炉窑大气污染物排放标准》（GB9078-1996）标准；成纤系统执行《大气污染物综合排放标准》（GB16297-1996）</w:t>
            </w:r>
            <w:r>
              <w:rPr>
                <w:rFonts w:ascii="Times New Roman" w:hAnsi="宋体"/>
                <w:sz w:val="24"/>
              </w:rPr>
              <w:t>中的新污染源二级标准</w:t>
            </w:r>
            <w:r>
              <w:rPr>
                <w:rFonts w:ascii="Times New Roman"/>
                <w:sz w:val="24"/>
              </w:rPr>
              <w:t>，标准值详见表1</w:t>
            </w:r>
            <w:r>
              <w:rPr>
                <w:rFonts w:hint="eastAsia" w:ascii="Times New Roman"/>
                <w:sz w:val="24"/>
                <w:lang w:val="en-US" w:eastAsia="zh-CN"/>
              </w:rPr>
              <w:t>4</w:t>
            </w:r>
            <w:r>
              <w:rPr>
                <w:rFonts w:ascii="Times New Roman"/>
                <w:sz w:val="24"/>
              </w:rPr>
              <w:t>。</w:t>
            </w:r>
          </w:p>
          <w:p w14:paraId="78F80CB7">
            <w:pPr>
              <w:tabs>
                <w:tab w:val="left" w:pos="4425"/>
              </w:tabs>
              <w:adjustRightInd w:val="0"/>
              <w:snapToGrid w:val="0"/>
              <w:spacing w:before="114" w:beforeLines="30" w:line="480" w:lineRule="exact"/>
              <w:ind w:firstLine="2007" w:firstLineChars="833"/>
              <w:rPr>
                <w:rFonts w:hint="eastAsia" w:ascii="Times New Roman"/>
                <w:b/>
                <w:sz w:val="24"/>
              </w:rPr>
            </w:pPr>
            <w:r>
              <w:rPr>
                <w:rFonts w:ascii="Times New Roman"/>
                <w:b/>
                <w:sz w:val="24"/>
              </w:rPr>
              <w:t>表</w:t>
            </w:r>
            <w:r>
              <w:rPr>
                <w:rFonts w:hint="eastAsia" w:ascii="Times New Roman"/>
                <w:b/>
                <w:sz w:val="24"/>
                <w:lang w:val="en-US" w:eastAsia="zh-CN"/>
              </w:rPr>
              <w:t>14</w:t>
            </w:r>
            <w:r>
              <w:rPr>
                <w:rFonts w:hint="eastAsia" w:ascii="Times New Roman"/>
                <w:b/>
                <w:sz w:val="24"/>
              </w:rPr>
              <w:t xml:space="preserve">   </w:t>
            </w:r>
            <w:r>
              <w:rPr>
                <w:rFonts w:ascii="Times New Roman"/>
                <w:b/>
                <w:sz w:val="24"/>
              </w:rPr>
              <w:t>大气污染物综合排放标准</w:t>
            </w:r>
            <w:r>
              <w:rPr>
                <w:rFonts w:hint="eastAsia" w:ascii="Times New Roman"/>
                <w:b/>
                <w:sz w:val="24"/>
              </w:rPr>
              <w:t xml:space="preserve">           单位</w:t>
            </w:r>
            <w:r>
              <w:rPr>
                <w:rFonts w:hint="eastAsia" w:ascii="Times New Roman"/>
                <w:b/>
                <w:sz w:val="24"/>
                <w:szCs w:val="24"/>
              </w:rPr>
              <w:t>：</w:t>
            </w:r>
            <w:r>
              <w:rPr>
                <w:rFonts w:ascii="Times New Roman"/>
                <w:b/>
                <w:sz w:val="24"/>
                <w:szCs w:val="24"/>
              </w:rPr>
              <w:t>mg/m</w:t>
            </w:r>
            <w:r>
              <w:rPr>
                <w:rFonts w:ascii="Times New Roman"/>
                <w:b/>
                <w:sz w:val="24"/>
                <w:szCs w:val="24"/>
                <w:vertAlign w:val="superscript"/>
              </w:rPr>
              <w:t>3</w:t>
            </w:r>
          </w:p>
          <w:tbl>
            <w:tblPr>
              <w:tblStyle w:val="8"/>
              <w:tblW w:w="0" w:type="auto"/>
              <w:tblInd w:w="0" w:type="dxa"/>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
            <w:tblGrid>
              <w:gridCol w:w="992"/>
              <w:gridCol w:w="1188"/>
              <w:gridCol w:w="1080"/>
              <w:gridCol w:w="791"/>
              <w:gridCol w:w="694"/>
              <w:gridCol w:w="930"/>
              <w:gridCol w:w="2745"/>
              <w:gridCol w:w="62"/>
            </w:tblGrid>
            <w:tr w14:paraId="3D96D79D">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gridAfter w:val="1"/>
                <w:wAfter w:w="0" w:type="dxa"/>
                <w:trHeight w:val="395" w:hRule="exact"/>
              </w:trPr>
              <w:tc>
                <w:tcPr>
                  <w:tcW w:w="992" w:type="dxa"/>
                  <w:noWrap w:val="0"/>
                  <w:vAlign w:val="center"/>
                </w:tcPr>
                <w:p w14:paraId="151BC3F6">
                  <w:pPr>
                    <w:jc w:val="center"/>
                    <w:rPr>
                      <w:rFonts w:ascii="Times New Roman"/>
                      <w:sz w:val="21"/>
                      <w:szCs w:val="21"/>
                    </w:rPr>
                  </w:pPr>
                  <w:r>
                    <w:rPr>
                      <w:rFonts w:ascii="Times New Roman"/>
                      <w:sz w:val="21"/>
                      <w:szCs w:val="21"/>
                    </w:rPr>
                    <w:t>污染源</w:t>
                  </w:r>
                </w:p>
              </w:tc>
              <w:tc>
                <w:tcPr>
                  <w:tcW w:w="1188" w:type="dxa"/>
                  <w:noWrap w:val="0"/>
                  <w:vAlign w:val="center"/>
                </w:tcPr>
                <w:p w14:paraId="267B897E">
                  <w:pPr>
                    <w:jc w:val="center"/>
                    <w:rPr>
                      <w:rFonts w:ascii="Times New Roman"/>
                      <w:sz w:val="21"/>
                      <w:szCs w:val="21"/>
                    </w:rPr>
                  </w:pPr>
                  <w:r>
                    <w:rPr>
                      <w:rFonts w:ascii="Times New Roman"/>
                      <w:sz w:val="21"/>
                      <w:szCs w:val="21"/>
                    </w:rPr>
                    <w:t>污染因子</w:t>
                  </w:r>
                </w:p>
              </w:tc>
              <w:tc>
                <w:tcPr>
                  <w:tcW w:w="1080" w:type="dxa"/>
                  <w:noWrap w:val="0"/>
                  <w:vAlign w:val="center"/>
                </w:tcPr>
                <w:p w14:paraId="19D5FB06">
                  <w:pPr>
                    <w:jc w:val="center"/>
                    <w:rPr>
                      <w:rFonts w:ascii="Times New Roman"/>
                      <w:sz w:val="21"/>
                      <w:szCs w:val="21"/>
                    </w:rPr>
                  </w:pPr>
                  <w:r>
                    <w:rPr>
                      <w:rFonts w:ascii="Times New Roman"/>
                      <w:sz w:val="21"/>
                      <w:szCs w:val="21"/>
                    </w:rPr>
                    <w:t>排放参数</w:t>
                  </w:r>
                </w:p>
              </w:tc>
              <w:tc>
                <w:tcPr>
                  <w:tcW w:w="1485" w:type="dxa"/>
                  <w:gridSpan w:val="2"/>
                  <w:noWrap w:val="0"/>
                  <w:vAlign w:val="center"/>
                </w:tcPr>
                <w:p w14:paraId="291931FF">
                  <w:pPr>
                    <w:jc w:val="center"/>
                    <w:rPr>
                      <w:rFonts w:ascii="Times New Roman"/>
                      <w:sz w:val="21"/>
                      <w:szCs w:val="21"/>
                    </w:rPr>
                  </w:pPr>
                  <w:r>
                    <w:rPr>
                      <w:rFonts w:ascii="Times New Roman"/>
                      <w:sz w:val="21"/>
                      <w:szCs w:val="21"/>
                    </w:rPr>
                    <w:t>单位</w:t>
                  </w:r>
                </w:p>
              </w:tc>
              <w:tc>
                <w:tcPr>
                  <w:tcW w:w="930" w:type="dxa"/>
                  <w:noWrap w:val="0"/>
                  <w:vAlign w:val="center"/>
                </w:tcPr>
                <w:p w14:paraId="251A0772">
                  <w:pPr>
                    <w:jc w:val="center"/>
                    <w:rPr>
                      <w:rFonts w:ascii="Times New Roman"/>
                      <w:sz w:val="21"/>
                      <w:szCs w:val="21"/>
                    </w:rPr>
                  </w:pPr>
                  <w:r>
                    <w:rPr>
                      <w:rFonts w:ascii="Times New Roman"/>
                      <w:sz w:val="21"/>
                      <w:szCs w:val="21"/>
                    </w:rPr>
                    <w:t>排放值</w:t>
                  </w:r>
                </w:p>
              </w:tc>
              <w:tc>
                <w:tcPr>
                  <w:tcW w:w="2745" w:type="dxa"/>
                  <w:noWrap w:val="0"/>
                  <w:vAlign w:val="center"/>
                </w:tcPr>
                <w:p w14:paraId="7BB52541">
                  <w:pPr>
                    <w:jc w:val="center"/>
                    <w:rPr>
                      <w:rFonts w:ascii="Times New Roman"/>
                      <w:sz w:val="21"/>
                      <w:szCs w:val="21"/>
                    </w:rPr>
                  </w:pPr>
                  <w:r>
                    <w:rPr>
                      <w:rFonts w:ascii="Times New Roman"/>
                      <w:sz w:val="21"/>
                      <w:szCs w:val="21"/>
                    </w:rPr>
                    <w:t>排放标准</w:t>
                  </w:r>
                </w:p>
              </w:tc>
            </w:tr>
            <w:tr w14:paraId="63CB0C3A">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gridAfter w:val="1"/>
                <w:wAfter w:w="0" w:type="dxa"/>
                <w:trHeight w:val="395" w:hRule="exact"/>
              </w:trPr>
              <w:tc>
                <w:tcPr>
                  <w:tcW w:w="992" w:type="dxa"/>
                  <w:vMerge w:val="restart"/>
                  <w:noWrap w:val="0"/>
                  <w:vAlign w:val="center"/>
                </w:tcPr>
                <w:p w14:paraId="25EFADA5">
                  <w:pPr>
                    <w:jc w:val="center"/>
                    <w:rPr>
                      <w:rFonts w:ascii="Times New Roman"/>
                      <w:sz w:val="21"/>
                      <w:szCs w:val="21"/>
                    </w:rPr>
                  </w:pPr>
                  <w:r>
                    <w:rPr>
                      <w:rFonts w:ascii="Times New Roman"/>
                      <w:sz w:val="21"/>
                      <w:szCs w:val="21"/>
                    </w:rPr>
                    <w:t>熔制系统废气（</w:t>
                  </w:r>
                  <w:r>
                    <w:rPr>
                      <w:rFonts w:hint="eastAsia" w:ascii="Times New Roman"/>
                      <w:sz w:val="21"/>
                      <w:szCs w:val="21"/>
                      <w:lang w:val="en-US" w:eastAsia="zh-CN"/>
                    </w:rPr>
                    <w:t>冲天炉</w:t>
                  </w:r>
                  <w:r>
                    <w:rPr>
                      <w:rFonts w:ascii="Times New Roman"/>
                      <w:sz w:val="21"/>
                      <w:szCs w:val="21"/>
                    </w:rPr>
                    <w:t>）</w:t>
                  </w:r>
                </w:p>
              </w:tc>
              <w:tc>
                <w:tcPr>
                  <w:tcW w:w="1188" w:type="dxa"/>
                  <w:vMerge w:val="restart"/>
                  <w:noWrap w:val="0"/>
                  <w:vAlign w:val="center"/>
                </w:tcPr>
                <w:p w14:paraId="7A4BB7CC">
                  <w:pPr>
                    <w:jc w:val="center"/>
                    <w:rPr>
                      <w:rFonts w:ascii="Times New Roman"/>
                      <w:sz w:val="21"/>
                      <w:szCs w:val="21"/>
                    </w:rPr>
                  </w:pPr>
                  <w:r>
                    <w:rPr>
                      <w:rFonts w:ascii="Times New Roman"/>
                      <w:sz w:val="21"/>
                      <w:szCs w:val="21"/>
                    </w:rPr>
                    <w:t>烟（粉）尘</w:t>
                  </w:r>
                </w:p>
              </w:tc>
              <w:tc>
                <w:tcPr>
                  <w:tcW w:w="1080" w:type="dxa"/>
                  <w:noWrap w:val="0"/>
                  <w:vAlign w:val="center"/>
                </w:tcPr>
                <w:p w14:paraId="76E1E9BF">
                  <w:pPr>
                    <w:jc w:val="center"/>
                    <w:rPr>
                      <w:rFonts w:ascii="Times New Roman"/>
                      <w:sz w:val="21"/>
                      <w:szCs w:val="21"/>
                    </w:rPr>
                  </w:pPr>
                  <w:r>
                    <w:rPr>
                      <w:rFonts w:ascii="Times New Roman"/>
                      <w:sz w:val="21"/>
                      <w:szCs w:val="21"/>
                    </w:rPr>
                    <w:t>排放限值</w:t>
                  </w:r>
                </w:p>
              </w:tc>
              <w:tc>
                <w:tcPr>
                  <w:tcW w:w="1485" w:type="dxa"/>
                  <w:gridSpan w:val="2"/>
                  <w:noWrap w:val="0"/>
                  <w:vAlign w:val="center"/>
                </w:tcPr>
                <w:p w14:paraId="5B32CD64">
                  <w:pPr>
                    <w:jc w:val="center"/>
                    <w:rPr>
                      <w:rFonts w:ascii="Times New Roman"/>
                      <w:sz w:val="21"/>
                      <w:szCs w:val="21"/>
                    </w:rPr>
                  </w:pPr>
                  <w:r>
                    <w:rPr>
                      <w:rFonts w:ascii="Times New Roman"/>
                      <w:sz w:val="21"/>
                      <w:szCs w:val="21"/>
                    </w:rPr>
                    <w:t>mg/Nm</w:t>
                  </w:r>
                  <w:r>
                    <w:rPr>
                      <w:rFonts w:ascii="Times New Roman"/>
                      <w:sz w:val="21"/>
                      <w:szCs w:val="21"/>
                      <w:vertAlign w:val="superscript"/>
                    </w:rPr>
                    <w:t>3</w:t>
                  </w:r>
                </w:p>
              </w:tc>
              <w:tc>
                <w:tcPr>
                  <w:tcW w:w="930" w:type="dxa"/>
                  <w:noWrap w:val="0"/>
                  <w:vAlign w:val="center"/>
                </w:tcPr>
                <w:p w14:paraId="678B0AC6">
                  <w:pPr>
                    <w:jc w:val="center"/>
                    <w:rPr>
                      <w:rFonts w:ascii="Times New Roman"/>
                      <w:sz w:val="21"/>
                      <w:szCs w:val="21"/>
                    </w:rPr>
                  </w:pPr>
                  <w:r>
                    <w:rPr>
                      <w:rFonts w:ascii="Times New Roman"/>
                      <w:sz w:val="21"/>
                      <w:szCs w:val="21"/>
                    </w:rPr>
                    <w:t>150</w:t>
                  </w:r>
                </w:p>
              </w:tc>
              <w:tc>
                <w:tcPr>
                  <w:tcW w:w="2745" w:type="dxa"/>
                  <w:vMerge w:val="restart"/>
                  <w:noWrap w:val="0"/>
                  <w:vAlign w:val="center"/>
                </w:tcPr>
                <w:p w14:paraId="77443ABF">
                  <w:pPr>
                    <w:jc w:val="center"/>
                    <w:rPr>
                      <w:rFonts w:hint="eastAsia" w:ascii="Times New Roman"/>
                      <w:sz w:val="21"/>
                      <w:szCs w:val="21"/>
                    </w:rPr>
                  </w:pPr>
                  <w:r>
                    <w:rPr>
                      <w:rFonts w:hint="eastAsia" w:ascii="Times New Roman"/>
                      <w:sz w:val="21"/>
                      <w:szCs w:val="21"/>
                    </w:rPr>
                    <w:t>烟（粉）尘、SO</w:t>
                  </w:r>
                  <w:r>
                    <w:rPr>
                      <w:rFonts w:hint="eastAsia" w:ascii="Times New Roman"/>
                      <w:sz w:val="21"/>
                      <w:szCs w:val="21"/>
                      <w:vertAlign w:val="subscript"/>
                    </w:rPr>
                    <w:t>2</w:t>
                  </w:r>
                  <w:r>
                    <w:rPr>
                      <w:rFonts w:hint="eastAsia" w:ascii="Times New Roman"/>
                      <w:sz w:val="21"/>
                      <w:szCs w:val="21"/>
                    </w:rPr>
                    <w:t>执行</w:t>
                  </w:r>
                  <w:r>
                    <w:rPr>
                      <w:rFonts w:ascii="Times New Roman"/>
                      <w:sz w:val="21"/>
                      <w:szCs w:val="21"/>
                    </w:rPr>
                    <w:t>《工业窑炉大气污染物排放标准》（GB9078-1996）</w:t>
                  </w:r>
                  <w:r>
                    <w:rPr>
                      <w:rFonts w:hint="eastAsia" w:ascii="Times New Roman"/>
                      <w:sz w:val="21"/>
                      <w:szCs w:val="21"/>
                    </w:rPr>
                    <w:t>；NOx参照执行</w:t>
                  </w:r>
                  <w:r>
                    <w:rPr>
                      <w:rFonts w:ascii="Times New Roman"/>
                      <w:sz w:val="21"/>
                      <w:szCs w:val="21"/>
                    </w:rPr>
                    <w:t>《工业窑炉大气污染物排放标准》（</w:t>
                  </w:r>
                  <w:r>
                    <w:rPr>
                      <w:rFonts w:hint="eastAsia" w:ascii="Times New Roman"/>
                      <w:sz w:val="21"/>
                      <w:szCs w:val="21"/>
                    </w:rPr>
                    <w:t>DB13/1640-2012</w:t>
                  </w:r>
                  <w:r>
                    <w:rPr>
                      <w:rFonts w:ascii="Times New Roman"/>
                      <w:sz w:val="21"/>
                      <w:szCs w:val="21"/>
                    </w:rPr>
                    <w:t>）</w:t>
                  </w:r>
                  <w:r>
                    <w:rPr>
                      <w:rFonts w:hint="eastAsia" w:ascii="Times New Roman"/>
                      <w:sz w:val="21"/>
                      <w:szCs w:val="21"/>
                    </w:rPr>
                    <w:t>中新建窑炉排放标准</w:t>
                  </w:r>
                </w:p>
              </w:tc>
            </w:tr>
            <w:tr w14:paraId="7E86378D">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gridAfter w:val="1"/>
                <w:wAfter w:w="0" w:type="dxa"/>
                <w:trHeight w:val="1147" w:hRule="exact"/>
              </w:trPr>
              <w:tc>
                <w:tcPr>
                  <w:tcW w:w="992" w:type="dxa"/>
                  <w:vMerge w:val="continue"/>
                  <w:noWrap w:val="0"/>
                  <w:vAlign w:val="center"/>
                </w:tcPr>
                <w:p w14:paraId="342D32C3">
                  <w:pPr>
                    <w:jc w:val="center"/>
                    <w:rPr>
                      <w:rFonts w:ascii="Times New Roman"/>
                      <w:sz w:val="21"/>
                      <w:szCs w:val="21"/>
                    </w:rPr>
                  </w:pPr>
                </w:p>
              </w:tc>
              <w:tc>
                <w:tcPr>
                  <w:tcW w:w="1188" w:type="dxa"/>
                  <w:vMerge w:val="continue"/>
                  <w:noWrap w:val="0"/>
                  <w:vAlign w:val="center"/>
                </w:tcPr>
                <w:p w14:paraId="1B60A5BD">
                  <w:pPr>
                    <w:jc w:val="center"/>
                    <w:rPr>
                      <w:rFonts w:ascii="Times New Roman"/>
                      <w:sz w:val="21"/>
                      <w:szCs w:val="21"/>
                    </w:rPr>
                  </w:pPr>
                </w:p>
              </w:tc>
              <w:tc>
                <w:tcPr>
                  <w:tcW w:w="1080" w:type="dxa"/>
                  <w:noWrap w:val="0"/>
                  <w:vAlign w:val="center"/>
                </w:tcPr>
                <w:p w14:paraId="69F0512E">
                  <w:pPr>
                    <w:jc w:val="center"/>
                    <w:rPr>
                      <w:rFonts w:ascii="Times New Roman"/>
                      <w:sz w:val="21"/>
                      <w:szCs w:val="21"/>
                    </w:rPr>
                  </w:pPr>
                  <w:r>
                    <w:rPr>
                      <w:rFonts w:ascii="Times New Roman"/>
                      <w:sz w:val="21"/>
                      <w:szCs w:val="21"/>
                    </w:rPr>
                    <w:t>无组织监控点最高允许浓度</w:t>
                  </w:r>
                </w:p>
              </w:tc>
              <w:tc>
                <w:tcPr>
                  <w:tcW w:w="1485" w:type="dxa"/>
                  <w:gridSpan w:val="2"/>
                  <w:noWrap w:val="0"/>
                  <w:vAlign w:val="center"/>
                </w:tcPr>
                <w:p w14:paraId="59921315">
                  <w:pPr>
                    <w:jc w:val="center"/>
                    <w:rPr>
                      <w:rFonts w:ascii="Times New Roman"/>
                      <w:sz w:val="21"/>
                      <w:szCs w:val="21"/>
                    </w:rPr>
                  </w:pPr>
                  <w:r>
                    <w:rPr>
                      <w:rFonts w:ascii="Times New Roman"/>
                      <w:sz w:val="21"/>
                      <w:szCs w:val="21"/>
                    </w:rPr>
                    <w:t>mg/Nm</w:t>
                  </w:r>
                  <w:r>
                    <w:rPr>
                      <w:rFonts w:ascii="Times New Roman"/>
                      <w:sz w:val="21"/>
                      <w:szCs w:val="21"/>
                      <w:vertAlign w:val="superscript"/>
                    </w:rPr>
                    <w:t>3</w:t>
                  </w:r>
                </w:p>
              </w:tc>
              <w:tc>
                <w:tcPr>
                  <w:tcW w:w="930" w:type="dxa"/>
                  <w:noWrap w:val="0"/>
                  <w:vAlign w:val="center"/>
                </w:tcPr>
                <w:p w14:paraId="4C725D9A">
                  <w:pPr>
                    <w:jc w:val="center"/>
                    <w:rPr>
                      <w:rFonts w:ascii="Times New Roman"/>
                      <w:sz w:val="21"/>
                      <w:szCs w:val="21"/>
                    </w:rPr>
                  </w:pPr>
                  <w:r>
                    <w:rPr>
                      <w:rFonts w:ascii="Times New Roman"/>
                      <w:sz w:val="21"/>
                      <w:szCs w:val="21"/>
                    </w:rPr>
                    <w:t>5.0</w:t>
                  </w:r>
                </w:p>
              </w:tc>
              <w:tc>
                <w:tcPr>
                  <w:tcW w:w="2745" w:type="dxa"/>
                  <w:vMerge w:val="continue"/>
                  <w:noWrap w:val="0"/>
                  <w:vAlign w:val="center"/>
                </w:tcPr>
                <w:p w14:paraId="0F7F2D75">
                  <w:pPr>
                    <w:jc w:val="center"/>
                    <w:rPr>
                      <w:rFonts w:ascii="Times New Roman"/>
                      <w:sz w:val="21"/>
                      <w:szCs w:val="21"/>
                    </w:rPr>
                  </w:pPr>
                </w:p>
              </w:tc>
            </w:tr>
            <w:tr w14:paraId="61F43E68">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gridAfter w:val="1"/>
                <w:wAfter w:w="0" w:type="dxa"/>
                <w:trHeight w:val="803" w:hRule="exact"/>
              </w:trPr>
              <w:tc>
                <w:tcPr>
                  <w:tcW w:w="992" w:type="dxa"/>
                  <w:vMerge w:val="continue"/>
                  <w:noWrap w:val="0"/>
                  <w:vAlign w:val="center"/>
                </w:tcPr>
                <w:p w14:paraId="7EFE1BE1">
                  <w:pPr>
                    <w:jc w:val="center"/>
                    <w:rPr>
                      <w:rFonts w:ascii="Times New Roman"/>
                      <w:sz w:val="21"/>
                      <w:szCs w:val="21"/>
                    </w:rPr>
                  </w:pPr>
                </w:p>
              </w:tc>
              <w:tc>
                <w:tcPr>
                  <w:tcW w:w="1188" w:type="dxa"/>
                  <w:noWrap w:val="0"/>
                  <w:vAlign w:val="center"/>
                </w:tcPr>
                <w:p w14:paraId="157A8B60">
                  <w:pPr>
                    <w:jc w:val="center"/>
                    <w:rPr>
                      <w:rFonts w:ascii="Times New Roman"/>
                      <w:sz w:val="21"/>
                      <w:szCs w:val="21"/>
                    </w:rPr>
                  </w:pPr>
                  <w:r>
                    <w:rPr>
                      <w:rFonts w:ascii="Times New Roman"/>
                      <w:sz w:val="21"/>
                      <w:szCs w:val="21"/>
                    </w:rPr>
                    <w:t>SO</w:t>
                  </w:r>
                  <w:r>
                    <w:rPr>
                      <w:rFonts w:ascii="Times New Roman"/>
                      <w:sz w:val="21"/>
                      <w:szCs w:val="21"/>
                      <w:vertAlign w:val="subscript"/>
                    </w:rPr>
                    <w:t>2</w:t>
                  </w:r>
                </w:p>
              </w:tc>
              <w:tc>
                <w:tcPr>
                  <w:tcW w:w="1080" w:type="dxa"/>
                  <w:noWrap w:val="0"/>
                  <w:vAlign w:val="center"/>
                </w:tcPr>
                <w:p w14:paraId="6BD95004">
                  <w:pPr>
                    <w:jc w:val="center"/>
                    <w:rPr>
                      <w:rFonts w:ascii="Times New Roman"/>
                      <w:sz w:val="21"/>
                      <w:szCs w:val="21"/>
                    </w:rPr>
                  </w:pPr>
                  <w:r>
                    <w:rPr>
                      <w:rFonts w:ascii="Times New Roman"/>
                      <w:sz w:val="21"/>
                      <w:szCs w:val="21"/>
                    </w:rPr>
                    <w:t>最高允许排放浓度</w:t>
                  </w:r>
                </w:p>
              </w:tc>
              <w:tc>
                <w:tcPr>
                  <w:tcW w:w="1485" w:type="dxa"/>
                  <w:gridSpan w:val="2"/>
                  <w:noWrap w:val="0"/>
                  <w:vAlign w:val="center"/>
                </w:tcPr>
                <w:p w14:paraId="66C85625">
                  <w:pPr>
                    <w:jc w:val="center"/>
                    <w:rPr>
                      <w:rFonts w:ascii="Times New Roman"/>
                      <w:sz w:val="21"/>
                      <w:szCs w:val="21"/>
                    </w:rPr>
                  </w:pPr>
                  <w:r>
                    <w:rPr>
                      <w:rFonts w:ascii="Times New Roman"/>
                      <w:sz w:val="21"/>
                      <w:szCs w:val="21"/>
                    </w:rPr>
                    <w:t>mg/Nm</w:t>
                  </w:r>
                  <w:r>
                    <w:rPr>
                      <w:rFonts w:ascii="Times New Roman"/>
                      <w:sz w:val="21"/>
                      <w:szCs w:val="21"/>
                      <w:vertAlign w:val="superscript"/>
                    </w:rPr>
                    <w:t>3</w:t>
                  </w:r>
                </w:p>
              </w:tc>
              <w:tc>
                <w:tcPr>
                  <w:tcW w:w="930" w:type="dxa"/>
                  <w:noWrap w:val="0"/>
                  <w:vAlign w:val="center"/>
                </w:tcPr>
                <w:p w14:paraId="21EF7B5D">
                  <w:pPr>
                    <w:jc w:val="center"/>
                    <w:rPr>
                      <w:rFonts w:ascii="Times New Roman"/>
                      <w:sz w:val="21"/>
                      <w:szCs w:val="21"/>
                    </w:rPr>
                  </w:pPr>
                  <w:r>
                    <w:rPr>
                      <w:rFonts w:ascii="Times New Roman"/>
                      <w:sz w:val="21"/>
                      <w:szCs w:val="21"/>
                    </w:rPr>
                    <w:t>850</w:t>
                  </w:r>
                </w:p>
              </w:tc>
              <w:tc>
                <w:tcPr>
                  <w:tcW w:w="2745" w:type="dxa"/>
                  <w:vMerge w:val="continue"/>
                  <w:noWrap w:val="0"/>
                  <w:vAlign w:val="center"/>
                </w:tcPr>
                <w:p w14:paraId="668F8298">
                  <w:pPr>
                    <w:jc w:val="center"/>
                    <w:rPr>
                      <w:rFonts w:ascii="Times New Roman"/>
                      <w:sz w:val="21"/>
                      <w:szCs w:val="21"/>
                    </w:rPr>
                  </w:pPr>
                </w:p>
              </w:tc>
            </w:tr>
            <w:tr w14:paraId="64961EAD">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gridAfter w:val="1"/>
                <w:wAfter w:w="0" w:type="dxa"/>
                <w:trHeight w:val="803" w:hRule="exact"/>
              </w:trPr>
              <w:tc>
                <w:tcPr>
                  <w:tcW w:w="992" w:type="dxa"/>
                  <w:vMerge w:val="continue"/>
                  <w:noWrap w:val="0"/>
                  <w:vAlign w:val="center"/>
                </w:tcPr>
                <w:p w14:paraId="43633BF0">
                  <w:pPr>
                    <w:jc w:val="center"/>
                    <w:rPr>
                      <w:rFonts w:ascii="Times New Roman"/>
                      <w:sz w:val="21"/>
                      <w:szCs w:val="21"/>
                    </w:rPr>
                  </w:pPr>
                </w:p>
              </w:tc>
              <w:tc>
                <w:tcPr>
                  <w:tcW w:w="1188" w:type="dxa"/>
                  <w:noWrap w:val="0"/>
                  <w:vAlign w:val="center"/>
                </w:tcPr>
                <w:p w14:paraId="09B57E35">
                  <w:pPr>
                    <w:jc w:val="center"/>
                    <w:rPr>
                      <w:rFonts w:hint="eastAsia" w:ascii="Times New Roman"/>
                      <w:color w:val="auto"/>
                      <w:sz w:val="21"/>
                      <w:szCs w:val="21"/>
                    </w:rPr>
                  </w:pPr>
                  <w:r>
                    <w:rPr>
                      <w:rFonts w:hint="eastAsia" w:ascii="Times New Roman"/>
                      <w:color w:val="auto"/>
                      <w:sz w:val="21"/>
                      <w:szCs w:val="21"/>
                    </w:rPr>
                    <w:t>NOx</w:t>
                  </w:r>
                </w:p>
              </w:tc>
              <w:tc>
                <w:tcPr>
                  <w:tcW w:w="1080" w:type="dxa"/>
                  <w:noWrap w:val="0"/>
                  <w:vAlign w:val="center"/>
                </w:tcPr>
                <w:p w14:paraId="4A38EE19">
                  <w:pPr>
                    <w:jc w:val="center"/>
                    <w:rPr>
                      <w:rFonts w:ascii="Times New Roman"/>
                      <w:color w:val="auto"/>
                      <w:sz w:val="21"/>
                      <w:szCs w:val="21"/>
                    </w:rPr>
                  </w:pPr>
                  <w:r>
                    <w:rPr>
                      <w:rFonts w:ascii="Times New Roman"/>
                      <w:color w:val="auto"/>
                      <w:sz w:val="21"/>
                      <w:szCs w:val="21"/>
                    </w:rPr>
                    <w:t>最高允许排放浓度</w:t>
                  </w:r>
                </w:p>
              </w:tc>
              <w:tc>
                <w:tcPr>
                  <w:tcW w:w="1485" w:type="dxa"/>
                  <w:gridSpan w:val="2"/>
                  <w:noWrap w:val="0"/>
                  <w:vAlign w:val="center"/>
                </w:tcPr>
                <w:p w14:paraId="1275C63F">
                  <w:pPr>
                    <w:jc w:val="center"/>
                    <w:rPr>
                      <w:rFonts w:ascii="Times New Roman"/>
                      <w:color w:val="auto"/>
                      <w:sz w:val="21"/>
                      <w:szCs w:val="21"/>
                    </w:rPr>
                  </w:pPr>
                  <w:r>
                    <w:rPr>
                      <w:rFonts w:ascii="Times New Roman"/>
                      <w:color w:val="auto"/>
                      <w:sz w:val="21"/>
                      <w:szCs w:val="21"/>
                    </w:rPr>
                    <w:t>mg/Nm</w:t>
                  </w:r>
                  <w:r>
                    <w:rPr>
                      <w:rFonts w:ascii="Times New Roman"/>
                      <w:color w:val="auto"/>
                      <w:sz w:val="21"/>
                      <w:szCs w:val="21"/>
                      <w:vertAlign w:val="superscript"/>
                    </w:rPr>
                    <w:t>3</w:t>
                  </w:r>
                </w:p>
              </w:tc>
              <w:tc>
                <w:tcPr>
                  <w:tcW w:w="930" w:type="dxa"/>
                  <w:noWrap w:val="0"/>
                  <w:vAlign w:val="center"/>
                </w:tcPr>
                <w:p w14:paraId="276528C9">
                  <w:pPr>
                    <w:jc w:val="center"/>
                    <w:rPr>
                      <w:rFonts w:hint="eastAsia" w:ascii="Times New Roman"/>
                      <w:color w:val="auto"/>
                      <w:sz w:val="21"/>
                      <w:szCs w:val="21"/>
                    </w:rPr>
                  </w:pPr>
                  <w:r>
                    <w:rPr>
                      <w:rFonts w:hint="eastAsia" w:ascii="Times New Roman"/>
                      <w:color w:val="auto"/>
                      <w:sz w:val="21"/>
                      <w:szCs w:val="21"/>
                    </w:rPr>
                    <w:t>400</w:t>
                  </w:r>
                </w:p>
              </w:tc>
              <w:tc>
                <w:tcPr>
                  <w:tcW w:w="2745" w:type="dxa"/>
                  <w:vMerge w:val="continue"/>
                  <w:noWrap w:val="0"/>
                  <w:vAlign w:val="center"/>
                </w:tcPr>
                <w:p w14:paraId="19BCD445">
                  <w:pPr>
                    <w:jc w:val="center"/>
                    <w:rPr>
                      <w:rFonts w:ascii="Times New Roman"/>
                      <w:sz w:val="21"/>
                      <w:szCs w:val="21"/>
                    </w:rPr>
                  </w:pPr>
                </w:p>
              </w:tc>
            </w:tr>
            <w:tr w14:paraId="537B6E03">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gridAfter w:val="1"/>
                <w:wAfter w:w="0" w:type="dxa"/>
                <w:trHeight w:val="689" w:hRule="exact"/>
              </w:trPr>
              <w:tc>
                <w:tcPr>
                  <w:tcW w:w="992" w:type="dxa"/>
                  <w:vMerge w:val="continue"/>
                  <w:noWrap w:val="0"/>
                  <w:vAlign w:val="center"/>
                </w:tcPr>
                <w:p w14:paraId="564F7D20">
                  <w:pPr>
                    <w:jc w:val="center"/>
                    <w:rPr>
                      <w:rFonts w:ascii="Times New Roman"/>
                      <w:sz w:val="21"/>
                      <w:szCs w:val="21"/>
                    </w:rPr>
                  </w:pPr>
                </w:p>
              </w:tc>
              <w:tc>
                <w:tcPr>
                  <w:tcW w:w="1188" w:type="dxa"/>
                  <w:noWrap w:val="0"/>
                  <w:vAlign w:val="center"/>
                </w:tcPr>
                <w:p w14:paraId="42424A09">
                  <w:pPr>
                    <w:jc w:val="center"/>
                    <w:rPr>
                      <w:rFonts w:ascii="Times New Roman"/>
                      <w:sz w:val="21"/>
                      <w:szCs w:val="21"/>
                    </w:rPr>
                  </w:pPr>
                  <w:r>
                    <w:rPr>
                      <w:rFonts w:ascii="Times New Roman"/>
                      <w:sz w:val="21"/>
                      <w:szCs w:val="21"/>
                    </w:rPr>
                    <w:t>烟气黑度</w:t>
                  </w:r>
                </w:p>
              </w:tc>
              <w:tc>
                <w:tcPr>
                  <w:tcW w:w="1080" w:type="dxa"/>
                  <w:noWrap w:val="0"/>
                  <w:vAlign w:val="center"/>
                </w:tcPr>
                <w:p w14:paraId="0D6D579B">
                  <w:pPr>
                    <w:jc w:val="center"/>
                    <w:rPr>
                      <w:rFonts w:ascii="Times New Roman"/>
                      <w:sz w:val="21"/>
                      <w:szCs w:val="21"/>
                    </w:rPr>
                  </w:pPr>
                  <w:r>
                    <w:rPr>
                      <w:rFonts w:ascii="Times New Roman"/>
                      <w:sz w:val="21"/>
                      <w:szCs w:val="21"/>
                    </w:rPr>
                    <w:t>/</w:t>
                  </w:r>
                </w:p>
              </w:tc>
              <w:tc>
                <w:tcPr>
                  <w:tcW w:w="1485" w:type="dxa"/>
                  <w:gridSpan w:val="2"/>
                  <w:noWrap w:val="0"/>
                  <w:vAlign w:val="center"/>
                </w:tcPr>
                <w:p w14:paraId="397C1A7A">
                  <w:pPr>
                    <w:jc w:val="center"/>
                    <w:rPr>
                      <w:rFonts w:ascii="Times New Roman"/>
                      <w:sz w:val="21"/>
                      <w:szCs w:val="21"/>
                    </w:rPr>
                  </w:pPr>
                  <w:r>
                    <w:rPr>
                      <w:rFonts w:ascii="Times New Roman"/>
                      <w:sz w:val="21"/>
                      <w:szCs w:val="21"/>
                    </w:rPr>
                    <w:t>林格曼级</w:t>
                  </w:r>
                </w:p>
              </w:tc>
              <w:tc>
                <w:tcPr>
                  <w:tcW w:w="930" w:type="dxa"/>
                  <w:noWrap w:val="0"/>
                  <w:vAlign w:val="center"/>
                </w:tcPr>
                <w:p w14:paraId="3A5A4148">
                  <w:pPr>
                    <w:jc w:val="center"/>
                    <w:rPr>
                      <w:rFonts w:ascii="Times New Roman"/>
                      <w:sz w:val="21"/>
                      <w:szCs w:val="21"/>
                    </w:rPr>
                  </w:pPr>
                  <w:r>
                    <w:rPr>
                      <w:rFonts w:ascii="Times New Roman"/>
                      <w:sz w:val="21"/>
                      <w:szCs w:val="21"/>
                    </w:rPr>
                    <w:t>1</w:t>
                  </w:r>
                </w:p>
              </w:tc>
              <w:tc>
                <w:tcPr>
                  <w:tcW w:w="2745" w:type="dxa"/>
                  <w:vMerge w:val="continue"/>
                  <w:noWrap w:val="0"/>
                  <w:vAlign w:val="center"/>
                </w:tcPr>
                <w:p w14:paraId="4295BF09">
                  <w:pPr>
                    <w:jc w:val="center"/>
                    <w:rPr>
                      <w:rFonts w:ascii="Times New Roman"/>
                      <w:sz w:val="21"/>
                      <w:szCs w:val="21"/>
                    </w:rPr>
                  </w:pPr>
                </w:p>
              </w:tc>
            </w:tr>
            <w:tr w14:paraId="1F4E87CE">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gridAfter w:val="1"/>
                <w:wAfter w:w="0" w:type="dxa"/>
                <w:trHeight w:val="1325" w:hRule="exact"/>
              </w:trPr>
              <w:tc>
                <w:tcPr>
                  <w:tcW w:w="992" w:type="dxa"/>
                  <w:vMerge w:val="restart"/>
                  <w:noWrap w:val="0"/>
                  <w:vAlign w:val="center"/>
                </w:tcPr>
                <w:p w14:paraId="46575DE7">
                  <w:pPr>
                    <w:jc w:val="center"/>
                    <w:rPr>
                      <w:rFonts w:ascii="Times New Roman"/>
                      <w:sz w:val="21"/>
                      <w:szCs w:val="21"/>
                    </w:rPr>
                  </w:pPr>
                  <w:r>
                    <w:rPr>
                      <w:rFonts w:ascii="Times New Roman"/>
                      <w:sz w:val="21"/>
                      <w:szCs w:val="21"/>
                    </w:rPr>
                    <w:t>成纤系统</w:t>
                  </w:r>
                </w:p>
              </w:tc>
              <w:tc>
                <w:tcPr>
                  <w:tcW w:w="1188" w:type="dxa"/>
                  <w:vMerge w:val="restart"/>
                  <w:noWrap w:val="0"/>
                  <w:vAlign w:val="center"/>
                </w:tcPr>
                <w:p w14:paraId="795DD068">
                  <w:pPr>
                    <w:jc w:val="center"/>
                    <w:rPr>
                      <w:rFonts w:ascii="Times New Roman"/>
                      <w:sz w:val="21"/>
                      <w:szCs w:val="21"/>
                    </w:rPr>
                  </w:pPr>
                  <w:r>
                    <w:rPr>
                      <w:rFonts w:ascii="Times New Roman"/>
                      <w:sz w:val="21"/>
                      <w:szCs w:val="21"/>
                    </w:rPr>
                    <w:t>颗粒物（</w:t>
                  </w:r>
                  <w:r>
                    <w:rPr>
                      <w:rFonts w:hint="eastAsia" w:ascii="Times New Roman"/>
                      <w:sz w:val="21"/>
                      <w:szCs w:val="21"/>
                      <w:lang w:val="en-US" w:eastAsia="zh-CN"/>
                    </w:rPr>
                    <w:t>矿渣棉尘</w:t>
                  </w:r>
                  <w:r>
                    <w:rPr>
                      <w:rFonts w:ascii="Times New Roman"/>
                      <w:sz w:val="21"/>
                      <w:szCs w:val="21"/>
                    </w:rPr>
                    <w:t>）</w:t>
                  </w:r>
                </w:p>
              </w:tc>
              <w:tc>
                <w:tcPr>
                  <w:tcW w:w="1080" w:type="dxa"/>
                  <w:noWrap w:val="0"/>
                  <w:vAlign w:val="center"/>
                </w:tcPr>
                <w:p w14:paraId="12CA9D6D">
                  <w:pPr>
                    <w:jc w:val="center"/>
                    <w:rPr>
                      <w:rFonts w:ascii="Times New Roman"/>
                      <w:sz w:val="21"/>
                      <w:szCs w:val="21"/>
                    </w:rPr>
                  </w:pPr>
                  <w:r>
                    <w:rPr>
                      <w:rFonts w:ascii="Times New Roman"/>
                      <w:sz w:val="21"/>
                      <w:szCs w:val="21"/>
                    </w:rPr>
                    <w:t>最高允许浓度</w:t>
                  </w:r>
                </w:p>
              </w:tc>
              <w:tc>
                <w:tcPr>
                  <w:tcW w:w="1485" w:type="dxa"/>
                  <w:gridSpan w:val="2"/>
                  <w:noWrap w:val="0"/>
                  <w:vAlign w:val="center"/>
                </w:tcPr>
                <w:p w14:paraId="7CF141EE">
                  <w:pPr>
                    <w:jc w:val="center"/>
                    <w:rPr>
                      <w:rFonts w:ascii="Times New Roman"/>
                      <w:sz w:val="21"/>
                      <w:szCs w:val="21"/>
                    </w:rPr>
                  </w:pPr>
                  <w:r>
                    <w:rPr>
                      <w:rFonts w:ascii="Times New Roman"/>
                      <w:sz w:val="21"/>
                      <w:szCs w:val="21"/>
                    </w:rPr>
                    <w:t>mg/Nm</w:t>
                  </w:r>
                  <w:r>
                    <w:rPr>
                      <w:rFonts w:ascii="Times New Roman"/>
                      <w:sz w:val="21"/>
                      <w:szCs w:val="21"/>
                      <w:vertAlign w:val="superscript"/>
                    </w:rPr>
                    <w:t>3</w:t>
                  </w:r>
                </w:p>
              </w:tc>
              <w:tc>
                <w:tcPr>
                  <w:tcW w:w="930" w:type="dxa"/>
                  <w:noWrap w:val="0"/>
                  <w:vAlign w:val="center"/>
                </w:tcPr>
                <w:p w14:paraId="29FAFB9D">
                  <w:pPr>
                    <w:jc w:val="center"/>
                    <w:rPr>
                      <w:rFonts w:ascii="Times New Roman"/>
                      <w:sz w:val="21"/>
                      <w:szCs w:val="21"/>
                    </w:rPr>
                  </w:pPr>
                  <w:r>
                    <w:rPr>
                      <w:rFonts w:ascii="Times New Roman"/>
                      <w:sz w:val="21"/>
                      <w:szCs w:val="21"/>
                    </w:rPr>
                    <w:t>60</w:t>
                  </w:r>
                </w:p>
              </w:tc>
              <w:tc>
                <w:tcPr>
                  <w:tcW w:w="2745" w:type="dxa"/>
                  <w:tcBorders>
                    <w:bottom w:val="nil"/>
                  </w:tcBorders>
                  <w:noWrap w:val="0"/>
                  <w:vAlign w:val="center"/>
                </w:tcPr>
                <w:p w14:paraId="56BDBA4B">
                  <w:pPr>
                    <w:jc w:val="center"/>
                    <w:rPr>
                      <w:rFonts w:ascii="Times New Roman"/>
                      <w:sz w:val="21"/>
                      <w:szCs w:val="21"/>
                    </w:rPr>
                  </w:pPr>
                  <w:r>
                    <w:rPr>
                      <w:rFonts w:ascii="Times New Roman"/>
                      <w:sz w:val="21"/>
                      <w:szCs w:val="21"/>
                    </w:rPr>
                    <w:t>《大气污染物综合排放标准》（GB13297-1996）中二级标准</w:t>
                  </w:r>
                </w:p>
              </w:tc>
            </w:tr>
            <w:tr w14:paraId="35BABD54">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5" w:hRule="exact"/>
              </w:trPr>
              <w:tc>
                <w:tcPr>
                  <w:tcW w:w="992" w:type="dxa"/>
                  <w:vMerge w:val="continue"/>
                  <w:noWrap w:val="0"/>
                  <w:vAlign w:val="center"/>
                </w:tcPr>
                <w:p w14:paraId="41DA049C">
                  <w:pPr>
                    <w:jc w:val="center"/>
                    <w:rPr>
                      <w:rFonts w:ascii="Times New Roman"/>
                      <w:sz w:val="21"/>
                      <w:szCs w:val="21"/>
                    </w:rPr>
                  </w:pPr>
                </w:p>
              </w:tc>
              <w:tc>
                <w:tcPr>
                  <w:tcW w:w="1188" w:type="dxa"/>
                  <w:vMerge w:val="continue"/>
                  <w:noWrap w:val="0"/>
                  <w:vAlign w:val="center"/>
                </w:tcPr>
                <w:p w14:paraId="45E627EC">
                  <w:pPr>
                    <w:jc w:val="center"/>
                    <w:rPr>
                      <w:rFonts w:ascii="Times New Roman"/>
                      <w:sz w:val="21"/>
                      <w:szCs w:val="21"/>
                    </w:rPr>
                  </w:pPr>
                </w:p>
              </w:tc>
              <w:tc>
                <w:tcPr>
                  <w:tcW w:w="1080" w:type="dxa"/>
                  <w:vMerge w:val="restart"/>
                  <w:noWrap w:val="0"/>
                  <w:vAlign w:val="center"/>
                </w:tcPr>
                <w:p w14:paraId="08525F4B">
                  <w:pPr>
                    <w:jc w:val="center"/>
                    <w:rPr>
                      <w:rFonts w:ascii="Times New Roman"/>
                      <w:sz w:val="21"/>
                      <w:szCs w:val="21"/>
                    </w:rPr>
                  </w:pPr>
                  <w:r>
                    <w:rPr>
                      <w:rFonts w:ascii="Times New Roman"/>
                      <w:sz w:val="21"/>
                      <w:szCs w:val="21"/>
                    </w:rPr>
                    <w:t>最高允许排放速率</w:t>
                  </w:r>
                </w:p>
              </w:tc>
              <w:tc>
                <w:tcPr>
                  <w:tcW w:w="791" w:type="dxa"/>
                  <w:noWrap w:val="0"/>
                  <w:vAlign w:val="center"/>
                </w:tcPr>
                <w:p w14:paraId="39EFDF08">
                  <w:pPr>
                    <w:jc w:val="center"/>
                    <w:rPr>
                      <w:rFonts w:ascii="Times New Roman"/>
                      <w:sz w:val="21"/>
                      <w:szCs w:val="21"/>
                    </w:rPr>
                  </w:pPr>
                  <w:r>
                    <w:rPr>
                      <w:rFonts w:ascii="Times New Roman"/>
                      <w:sz w:val="21"/>
                      <w:szCs w:val="21"/>
                    </w:rPr>
                    <w:t>15m</w:t>
                  </w:r>
                </w:p>
              </w:tc>
              <w:tc>
                <w:tcPr>
                  <w:tcW w:w="694" w:type="dxa"/>
                  <w:noWrap w:val="0"/>
                  <w:vAlign w:val="center"/>
                </w:tcPr>
                <w:p w14:paraId="189A9E46">
                  <w:pPr>
                    <w:jc w:val="center"/>
                    <w:rPr>
                      <w:rFonts w:ascii="Times New Roman"/>
                      <w:sz w:val="21"/>
                      <w:szCs w:val="21"/>
                    </w:rPr>
                  </w:pPr>
                  <w:r>
                    <w:rPr>
                      <w:rFonts w:ascii="Times New Roman"/>
                      <w:sz w:val="21"/>
                      <w:szCs w:val="21"/>
                    </w:rPr>
                    <w:t>kg/h</w:t>
                  </w:r>
                </w:p>
              </w:tc>
              <w:tc>
                <w:tcPr>
                  <w:tcW w:w="930" w:type="dxa"/>
                  <w:noWrap w:val="0"/>
                  <w:vAlign w:val="center"/>
                </w:tcPr>
                <w:p w14:paraId="1F5B5591">
                  <w:pPr>
                    <w:jc w:val="center"/>
                    <w:rPr>
                      <w:rFonts w:ascii="Times New Roman"/>
                      <w:sz w:val="21"/>
                      <w:szCs w:val="21"/>
                    </w:rPr>
                  </w:pPr>
                  <w:r>
                    <w:rPr>
                      <w:rFonts w:ascii="Times New Roman"/>
                      <w:sz w:val="21"/>
                      <w:szCs w:val="21"/>
                    </w:rPr>
                    <w:t>1.9</w:t>
                  </w:r>
                </w:p>
              </w:tc>
              <w:tc>
                <w:tcPr>
                  <w:tcW w:w="2807" w:type="dxa"/>
                  <w:gridSpan w:val="2"/>
                  <w:vMerge w:val="restart"/>
                  <w:tcBorders>
                    <w:top w:val="nil"/>
                    <w:bottom w:val="nil"/>
                  </w:tcBorders>
                  <w:noWrap w:val="0"/>
                  <w:vAlign w:val="center"/>
                </w:tcPr>
                <w:p w14:paraId="6EB994CF">
                  <w:pPr>
                    <w:jc w:val="center"/>
                    <w:rPr>
                      <w:rFonts w:ascii="Times New Roman"/>
                      <w:sz w:val="21"/>
                      <w:szCs w:val="21"/>
                    </w:rPr>
                  </w:pPr>
                </w:p>
              </w:tc>
            </w:tr>
            <w:tr w14:paraId="3E229A7E">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5" w:hRule="exact"/>
              </w:trPr>
              <w:tc>
                <w:tcPr>
                  <w:tcW w:w="992" w:type="dxa"/>
                  <w:vMerge w:val="continue"/>
                  <w:noWrap w:val="0"/>
                  <w:vAlign w:val="center"/>
                </w:tcPr>
                <w:p w14:paraId="0DC158A4">
                  <w:pPr>
                    <w:jc w:val="center"/>
                    <w:rPr>
                      <w:rFonts w:ascii="Times New Roman"/>
                      <w:sz w:val="21"/>
                      <w:szCs w:val="21"/>
                    </w:rPr>
                  </w:pPr>
                </w:p>
              </w:tc>
              <w:tc>
                <w:tcPr>
                  <w:tcW w:w="1188" w:type="dxa"/>
                  <w:vMerge w:val="continue"/>
                  <w:noWrap w:val="0"/>
                  <w:vAlign w:val="center"/>
                </w:tcPr>
                <w:p w14:paraId="72EA04C6">
                  <w:pPr>
                    <w:jc w:val="center"/>
                    <w:rPr>
                      <w:rFonts w:ascii="Times New Roman"/>
                      <w:sz w:val="21"/>
                      <w:szCs w:val="21"/>
                    </w:rPr>
                  </w:pPr>
                </w:p>
              </w:tc>
              <w:tc>
                <w:tcPr>
                  <w:tcW w:w="1080" w:type="dxa"/>
                  <w:vMerge w:val="continue"/>
                  <w:noWrap w:val="0"/>
                  <w:vAlign w:val="center"/>
                </w:tcPr>
                <w:p w14:paraId="1ECCD8AE">
                  <w:pPr>
                    <w:jc w:val="center"/>
                    <w:rPr>
                      <w:rFonts w:ascii="Times New Roman"/>
                      <w:sz w:val="21"/>
                      <w:szCs w:val="21"/>
                    </w:rPr>
                  </w:pPr>
                </w:p>
              </w:tc>
              <w:tc>
                <w:tcPr>
                  <w:tcW w:w="791" w:type="dxa"/>
                  <w:noWrap w:val="0"/>
                  <w:vAlign w:val="center"/>
                </w:tcPr>
                <w:p w14:paraId="13767A85">
                  <w:pPr>
                    <w:jc w:val="center"/>
                    <w:rPr>
                      <w:rFonts w:ascii="Times New Roman"/>
                      <w:sz w:val="21"/>
                      <w:szCs w:val="21"/>
                    </w:rPr>
                  </w:pPr>
                  <w:r>
                    <w:rPr>
                      <w:rFonts w:ascii="Times New Roman"/>
                      <w:sz w:val="21"/>
                      <w:szCs w:val="21"/>
                    </w:rPr>
                    <w:t>30m</w:t>
                  </w:r>
                </w:p>
              </w:tc>
              <w:tc>
                <w:tcPr>
                  <w:tcW w:w="694" w:type="dxa"/>
                  <w:noWrap w:val="0"/>
                  <w:vAlign w:val="center"/>
                </w:tcPr>
                <w:p w14:paraId="6CFCDF2E">
                  <w:pPr>
                    <w:jc w:val="center"/>
                    <w:rPr>
                      <w:rFonts w:ascii="Times New Roman"/>
                      <w:sz w:val="21"/>
                      <w:szCs w:val="21"/>
                    </w:rPr>
                  </w:pPr>
                  <w:r>
                    <w:rPr>
                      <w:rFonts w:ascii="Times New Roman"/>
                      <w:sz w:val="21"/>
                      <w:szCs w:val="21"/>
                    </w:rPr>
                    <w:t>kg/h</w:t>
                  </w:r>
                </w:p>
              </w:tc>
              <w:tc>
                <w:tcPr>
                  <w:tcW w:w="930" w:type="dxa"/>
                  <w:noWrap w:val="0"/>
                  <w:vAlign w:val="center"/>
                </w:tcPr>
                <w:p w14:paraId="0F7833E3">
                  <w:pPr>
                    <w:jc w:val="center"/>
                    <w:rPr>
                      <w:rFonts w:ascii="Times New Roman"/>
                      <w:sz w:val="21"/>
                      <w:szCs w:val="21"/>
                    </w:rPr>
                  </w:pPr>
                  <w:r>
                    <w:rPr>
                      <w:rFonts w:ascii="Times New Roman"/>
                      <w:sz w:val="21"/>
                      <w:szCs w:val="21"/>
                    </w:rPr>
                    <w:t>12</w:t>
                  </w:r>
                </w:p>
              </w:tc>
              <w:tc>
                <w:tcPr>
                  <w:tcW w:w="2807" w:type="dxa"/>
                  <w:gridSpan w:val="2"/>
                  <w:vMerge w:val="continue"/>
                  <w:tcBorders>
                    <w:top w:val="nil"/>
                    <w:bottom w:val="nil"/>
                  </w:tcBorders>
                  <w:noWrap w:val="0"/>
                  <w:vAlign w:val="center"/>
                </w:tcPr>
                <w:p w14:paraId="53581B34">
                  <w:pPr>
                    <w:jc w:val="center"/>
                    <w:rPr>
                      <w:rFonts w:ascii="Times New Roman"/>
                      <w:sz w:val="21"/>
                      <w:szCs w:val="21"/>
                    </w:rPr>
                  </w:pPr>
                </w:p>
              </w:tc>
            </w:tr>
            <w:tr w14:paraId="48083085">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gridAfter w:val="1"/>
                <w:wAfter w:w="0" w:type="dxa"/>
                <w:trHeight w:val="395" w:hRule="exact"/>
              </w:trPr>
              <w:tc>
                <w:tcPr>
                  <w:tcW w:w="992" w:type="dxa"/>
                  <w:vMerge w:val="continue"/>
                  <w:noWrap w:val="0"/>
                  <w:vAlign w:val="center"/>
                </w:tcPr>
                <w:p w14:paraId="7036CBFA">
                  <w:pPr>
                    <w:jc w:val="center"/>
                    <w:rPr>
                      <w:rFonts w:ascii="Times New Roman"/>
                      <w:sz w:val="21"/>
                      <w:szCs w:val="21"/>
                    </w:rPr>
                  </w:pPr>
                </w:p>
              </w:tc>
              <w:tc>
                <w:tcPr>
                  <w:tcW w:w="1188" w:type="dxa"/>
                  <w:vMerge w:val="continue"/>
                  <w:noWrap w:val="0"/>
                  <w:vAlign w:val="center"/>
                </w:tcPr>
                <w:p w14:paraId="3C7D7E2A">
                  <w:pPr>
                    <w:jc w:val="center"/>
                    <w:rPr>
                      <w:rFonts w:ascii="Times New Roman"/>
                      <w:sz w:val="21"/>
                      <w:szCs w:val="21"/>
                    </w:rPr>
                  </w:pPr>
                </w:p>
              </w:tc>
              <w:tc>
                <w:tcPr>
                  <w:tcW w:w="1080" w:type="dxa"/>
                  <w:noWrap w:val="0"/>
                  <w:vAlign w:val="center"/>
                </w:tcPr>
                <w:p w14:paraId="17106545">
                  <w:pPr>
                    <w:jc w:val="center"/>
                    <w:rPr>
                      <w:rFonts w:ascii="Times New Roman"/>
                      <w:sz w:val="21"/>
                      <w:szCs w:val="21"/>
                    </w:rPr>
                  </w:pPr>
                  <w:r>
                    <w:rPr>
                      <w:rFonts w:ascii="Times New Roman"/>
                      <w:sz w:val="21"/>
                      <w:szCs w:val="21"/>
                    </w:rPr>
                    <w:t>无组织监控点</w:t>
                  </w:r>
                </w:p>
              </w:tc>
              <w:tc>
                <w:tcPr>
                  <w:tcW w:w="1485" w:type="dxa"/>
                  <w:gridSpan w:val="2"/>
                  <w:noWrap w:val="0"/>
                  <w:vAlign w:val="center"/>
                </w:tcPr>
                <w:p w14:paraId="4AA26298">
                  <w:pPr>
                    <w:jc w:val="center"/>
                    <w:rPr>
                      <w:rFonts w:ascii="Times New Roman"/>
                      <w:sz w:val="21"/>
                      <w:szCs w:val="21"/>
                    </w:rPr>
                  </w:pPr>
                  <w:r>
                    <w:rPr>
                      <w:rFonts w:ascii="Times New Roman"/>
                      <w:sz w:val="21"/>
                      <w:szCs w:val="21"/>
                    </w:rPr>
                    <w:t>mg/Nm</w:t>
                  </w:r>
                  <w:r>
                    <w:rPr>
                      <w:rFonts w:ascii="Times New Roman"/>
                      <w:sz w:val="21"/>
                      <w:szCs w:val="21"/>
                      <w:vertAlign w:val="superscript"/>
                    </w:rPr>
                    <w:t>3</w:t>
                  </w:r>
                </w:p>
              </w:tc>
              <w:tc>
                <w:tcPr>
                  <w:tcW w:w="930" w:type="dxa"/>
                  <w:noWrap w:val="0"/>
                  <w:vAlign w:val="center"/>
                </w:tcPr>
                <w:p w14:paraId="1ABF3E18">
                  <w:pPr>
                    <w:jc w:val="center"/>
                    <w:rPr>
                      <w:rFonts w:ascii="Times New Roman"/>
                      <w:sz w:val="21"/>
                      <w:szCs w:val="21"/>
                    </w:rPr>
                  </w:pPr>
                  <w:r>
                    <w:rPr>
                      <w:rFonts w:ascii="Times New Roman"/>
                      <w:sz w:val="21"/>
                      <w:szCs w:val="21"/>
                    </w:rPr>
                    <w:t>1.0</w:t>
                  </w:r>
                </w:p>
              </w:tc>
              <w:tc>
                <w:tcPr>
                  <w:tcW w:w="2745" w:type="dxa"/>
                  <w:tcBorders>
                    <w:top w:val="nil"/>
                    <w:bottom w:val="nil"/>
                  </w:tcBorders>
                  <w:noWrap w:val="0"/>
                  <w:vAlign w:val="center"/>
                </w:tcPr>
                <w:p w14:paraId="0F6B855B">
                  <w:pPr>
                    <w:jc w:val="center"/>
                    <w:rPr>
                      <w:rFonts w:ascii="Times New Roman"/>
                      <w:sz w:val="21"/>
                      <w:szCs w:val="21"/>
                    </w:rPr>
                  </w:pPr>
                </w:p>
              </w:tc>
            </w:tr>
            <w:tr w14:paraId="0D11C5B4">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gridAfter w:val="1"/>
                <w:wAfter w:w="0" w:type="dxa"/>
                <w:trHeight w:val="395" w:hRule="exact"/>
              </w:trPr>
              <w:tc>
                <w:tcPr>
                  <w:tcW w:w="992" w:type="dxa"/>
                  <w:vMerge w:val="continue"/>
                  <w:noWrap w:val="0"/>
                  <w:vAlign w:val="center"/>
                </w:tcPr>
                <w:p w14:paraId="62BCEFB1">
                  <w:pPr>
                    <w:jc w:val="center"/>
                    <w:rPr>
                      <w:rFonts w:ascii="Times New Roman"/>
                      <w:sz w:val="21"/>
                      <w:szCs w:val="21"/>
                    </w:rPr>
                  </w:pPr>
                </w:p>
              </w:tc>
              <w:tc>
                <w:tcPr>
                  <w:tcW w:w="1188" w:type="dxa"/>
                  <w:noWrap w:val="0"/>
                  <w:vAlign w:val="center"/>
                </w:tcPr>
                <w:p w14:paraId="42893515">
                  <w:pPr>
                    <w:jc w:val="center"/>
                    <w:rPr>
                      <w:rFonts w:hint="eastAsia" w:ascii="Times New Roman" w:eastAsia="宋体"/>
                      <w:sz w:val="21"/>
                      <w:szCs w:val="21"/>
                      <w:lang w:val="en-US" w:eastAsia="zh-CN"/>
                    </w:rPr>
                  </w:pPr>
                  <w:r>
                    <w:rPr>
                      <w:rFonts w:hint="eastAsia" w:ascii="Times New Roman"/>
                      <w:sz w:val="21"/>
                      <w:szCs w:val="21"/>
                      <w:lang w:val="en-US" w:eastAsia="zh-CN"/>
                    </w:rPr>
                    <w:t>酚类</w:t>
                  </w:r>
                </w:p>
              </w:tc>
              <w:tc>
                <w:tcPr>
                  <w:tcW w:w="1080" w:type="dxa"/>
                  <w:vMerge w:val="restart"/>
                  <w:noWrap w:val="0"/>
                  <w:vAlign w:val="center"/>
                </w:tcPr>
                <w:p w14:paraId="5790A6CF">
                  <w:pPr>
                    <w:jc w:val="center"/>
                    <w:rPr>
                      <w:rFonts w:hint="eastAsia" w:ascii="Times New Roman" w:eastAsia="宋体"/>
                      <w:sz w:val="21"/>
                      <w:szCs w:val="21"/>
                      <w:lang w:val="en-US" w:eastAsia="zh-CN"/>
                    </w:rPr>
                  </w:pPr>
                  <w:r>
                    <w:rPr>
                      <w:rFonts w:ascii="Times New Roman"/>
                      <w:sz w:val="21"/>
                      <w:szCs w:val="21"/>
                    </w:rPr>
                    <w:t>最高允许浓度</w:t>
                  </w:r>
                </w:p>
              </w:tc>
              <w:tc>
                <w:tcPr>
                  <w:tcW w:w="1485" w:type="dxa"/>
                  <w:gridSpan w:val="2"/>
                  <w:noWrap w:val="0"/>
                  <w:vAlign w:val="center"/>
                </w:tcPr>
                <w:p w14:paraId="4ADB58FB">
                  <w:pPr>
                    <w:jc w:val="center"/>
                    <w:rPr>
                      <w:rFonts w:ascii="Times New Roman"/>
                      <w:sz w:val="21"/>
                      <w:szCs w:val="21"/>
                    </w:rPr>
                  </w:pPr>
                  <w:r>
                    <w:rPr>
                      <w:rFonts w:ascii="Times New Roman"/>
                      <w:sz w:val="21"/>
                      <w:szCs w:val="21"/>
                    </w:rPr>
                    <w:t>mg/Nm</w:t>
                  </w:r>
                  <w:r>
                    <w:rPr>
                      <w:rFonts w:ascii="Times New Roman"/>
                      <w:sz w:val="21"/>
                      <w:szCs w:val="21"/>
                      <w:vertAlign w:val="superscript"/>
                    </w:rPr>
                    <w:t>3</w:t>
                  </w:r>
                </w:p>
              </w:tc>
              <w:tc>
                <w:tcPr>
                  <w:tcW w:w="930" w:type="dxa"/>
                  <w:noWrap w:val="0"/>
                  <w:vAlign w:val="center"/>
                </w:tcPr>
                <w:p w14:paraId="51BE9C0D">
                  <w:pPr>
                    <w:jc w:val="center"/>
                    <w:rPr>
                      <w:rFonts w:hint="eastAsia" w:ascii="Times New Roman" w:eastAsia="宋体"/>
                      <w:sz w:val="21"/>
                      <w:szCs w:val="21"/>
                      <w:lang w:val="en-US" w:eastAsia="zh-CN"/>
                    </w:rPr>
                  </w:pPr>
                  <w:r>
                    <w:rPr>
                      <w:rFonts w:hint="eastAsia" w:ascii="Times New Roman"/>
                      <w:sz w:val="21"/>
                      <w:szCs w:val="21"/>
                      <w:lang w:val="en-US" w:eastAsia="zh-CN"/>
                    </w:rPr>
                    <w:t>100</w:t>
                  </w:r>
                </w:p>
              </w:tc>
              <w:tc>
                <w:tcPr>
                  <w:tcW w:w="2745" w:type="dxa"/>
                  <w:tcBorders>
                    <w:top w:val="nil"/>
                    <w:bottom w:val="nil"/>
                  </w:tcBorders>
                  <w:noWrap w:val="0"/>
                  <w:vAlign w:val="center"/>
                </w:tcPr>
                <w:p w14:paraId="54B627A5">
                  <w:pPr>
                    <w:jc w:val="center"/>
                    <w:rPr>
                      <w:rFonts w:ascii="Times New Roman"/>
                      <w:sz w:val="21"/>
                      <w:szCs w:val="21"/>
                    </w:rPr>
                  </w:pPr>
                </w:p>
              </w:tc>
            </w:tr>
            <w:tr w14:paraId="748A4F56">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gridAfter w:val="1"/>
                <w:wAfter w:w="0" w:type="dxa"/>
                <w:trHeight w:val="395" w:hRule="exact"/>
              </w:trPr>
              <w:tc>
                <w:tcPr>
                  <w:tcW w:w="992" w:type="dxa"/>
                  <w:vMerge w:val="continue"/>
                  <w:noWrap w:val="0"/>
                  <w:vAlign w:val="center"/>
                </w:tcPr>
                <w:p w14:paraId="698D1147">
                  <w:pPr>
                    <w:jc w:val="center"/>
                    <w:rPr>
                      <w:rFonts w:ascii="Times New Roman"/>
                      <w:sz w:val="21"/>
                      <w:szCs w:val="21"/>
                    </w:rPr>
                  </w:pPr>
                </w:p>
              </w:tc>
              <w:tc>
                <w:tcPr>
                  <w:tcW w:w="1188" w:type="dxa"/>
                  <w:noWrap w:val="0"/>
                  <w:vAlign w:val="center"/>
                </w:tcPr>
                <w:p w14:paraId="71AC45B6">
                  <w:pPr>
                    <w:jc w:val="center"/>
                    <w:rPr>
                      <w:rFonts w:hint="eastAsia" w:ascii="Times New Roman" w:eastAsia="宋体"/>
                      <w:sz w:val="21"/>
                      <w:szCs w:val="21"/>
                      <w:lang w:val="en-US" w:eastAsia="zh-CN"/>
                    </w:rPr>
                  </w:pPr>
                  <w:r>
                    <w:rPr>
                      <w:rFonts w:hint="eastAsia" w:ascii="Times New Roman"/>
                      <w:sz w:val="21"/>
                      <w:szCs w:val="21"/>
                      <w:lang w:val="en-US" w:eastAsia="zh-CN"/>
                    </w:rPr>
                    <w:t>甲醛</w:t>
                  </w:r>
                </w:p>
              </w:tc>
              <w:tc>
                <w:tcPr>
                  <w:tcW w:w="1080" w:type="dxa"/>
                  <w:vMerge w:val="continue"/>
                  <w:noWrap w:val="0"/>
                  <w:vAlign w:val="center"/>
                </w:tcPr>
                <w:p w14:paraId="01BA2253">
                  <w:pPr>
                    <w:jc w:val="center"/>
                    <w:rPr>
                      <w:rFonts w:hint="eastAsia" w:ascii="Times New Roman" w:eastAsia="宋体"/>
                      <w:sz w:val="21"/>
                      <w:szCs w:val="21"/>
                      <w:lang w:val="en-US" w:eastAsia="zh-CN"/>
                    </w:rPr>
                  </w:pPr>
                </w:p>
              </w:tc>
              <w:tc>
                <w:tcPr>
                  <w:tcW w:w="1485" w:type="dxa"/>
                  <w:gridSpan w:val="2"/>
                  <w:noWrap w:val="0"/>
                  <w:vAlign w:val="center"/>
                </w:tcPr>
                <w:p w14:paraId="7C96DA7C">
                  <w:pPr>
                    <w:jc w:val="center"/>
                    <w:rPr>
                      <w:rFonts w:ascii="Times New Roman"/>
                      <w:sz w:val="21"/>
                      <w:szCs w:val="21"/>
                    </w:rPr>
                  </w:pPr>
                  <w:r>
                    <w:rPr>
                      <w:rFonts w:ascii="Times New Roman"/>
                      <w:sz w:val="21"/>
                      <w:szCs w:val="21"/>
                    </w:rPr>
                    <w:t>mg/Nm</w:t>
                  </w:r>
                  <w:r>
                    <w:rPr>
                      <w:rFonts w:ascii="Times New Roman"/>
                      <w:sz w:val="21"/>
                      <w:szCs w:val="21"/>
                      <w:vertAlign w:val="superscript"/>
                    </w:rPr>
                    <w:t>3</w:t>
                  </w:r>
                </w:p>
              </w:tc>
              <w:tc>
                <w:tcPr>
                  <w:tcW w:w="930" w:type="dxa"/>
                  <w:noWrap w:val="0"/>
                  <w:vAlign w:val="center"/>
                </w:tcPr>
                <w:p w14:paraId="0A02D443">
                  <w:pPr>
                    <w:jc w:val="center"/>
                    <w:rPr>
                      <w:rFonts w:hint="eastAsia" w:ascii="Times New Roman" w:eastAsia="宋体"/>
                      <w:sz w:val="21"/>
                      <w:szCs w:val="21"/>
                      <w:lang w:val="en-US" w:eastAsia="zh-CN"/>
                    </w:rPr>
                  </w:pPr>
                  <w:r>
                    <w:rPr>
                      <w:rFonts w:hint="eastAsia" w:ascii="Times New Roman"/>
                      <w:sz w:val="21"/>
                      <w:szCs w:val="21"/>
                      <w:lang w:val="en-US" w:eastAsia="zh-CN"/>
                    </w:rPr>
                    <w:t>25</w:t>
                  </w:r>
                </w:p>
              </w:tc>
              <w:tc>
                <w:tcPr>
                  <w:tcW w:w="2745" w:type="dxa"/>
                  <w:tcBorders>
                    <w:top w:val="nil"/>
                  </w:tcBorders>
                  <w:noWrap w:val="0"/>
                  <w:vAlign w:val="center"/>
                </w:tcPr>
                <w:p w14:paraId="4F09A255">
                  <w:pPr>
                    <w:jc w:val="center"/>
                    <w:rPr>
                      <w:rFonts w:ascii="Times New Roman"/>
                      <w:sz w:val="21"/>
                      <w:szCs w:val="21"/>
                    </w:rPr>
                  </w:pPr>
                </w:p>
              </w:tc>
            </w:tr>
          </w:tbl>
          <w:p w14:paraId="111E28BE">
            <w:pPr>
              <w:spacing w:line="360" w:lineRule="auto"/>
              <w:jc w:val="left"/>
              <w:rPr>
                <w:rFonts w:hint="eastAsia" w:ascii="Times New Roman" w:eastAsia="黑体"/>
                <w:szCs w:val="28"/>
              </w:rPr>
            </w:pPr>
            <w:r>
              <w:rPr>
                <w:rFonts w:hint="eastAsia" w:ascii="Times New Roman" w:eastAsia="黑体"/>
                <w:szCs w:val="28"/>
              </w:rPr>
              <w:t>2</w:t>
            </w:r>
            <w:r>
              <w:rPr>
                <w:rFonts w:ascii="Times New Roman" w:eastAsia="黑体"/>
                <w:szCs w:val="28"/>
              </w:rPr>
              <w:t>废水</w:t>
            </w:r>
          </w:p>
          <w:p w14:paraId="73C8102D">
            <w:pPr>
              <w:spacing w:line="360" w:lineRule="auto"/>
              <w:ind w:firstLine="480" w:firstLineChars="200"/>
              <w:rPr>
                <w:rFonts w:hint="eastAsia" w:ascii="Times New Roman" w:hAnsi="宋体"/>
                <w:kern w:val="0"/>
                <w:sz w:val="24"/>
              </w:rPr>
            </w:pPr>
            <w:r>
              <w:rPr>
                <w:rFonts w:hint="eastAsia" w:ascii="Times New Roman" w:hAnsi="宋体"/>
                <w:kern w:val="0"/>
                <w:sz w:val="24"/>
                <w:lang w:val="en-US" w:eastAsia="zh-CN"/>
              </w:rPr>
              <w:t>项目冷却水循环使用</w:t>
            </w:r>
            <w:r>
              <w:rPr>
                <w:rFonts w:hint="eastAsia" w:ascii="Times New Roman" w:hAnsi="宋体"/>
                <w:kern w:val="0"/>
                <w:sz w:val="24"/>
              </w:rPr>
              <w:t>，</w:t>
            </w:r>
            <w:r>
              <w:rPr>
                <w:rFonts w:hint="eastAsia" w:ascii="Times New Roman" w:hAnsi="宋体"/>
                <w:kern w:val="0"/>
                <w:sz w:val="24"/>
                <w:lang w:val="en-US" w:eastAsia="zh-CN"/>
              </w:rPr>
              <w:t>无生产废水排放</w:t>
            </w:r>
            <w:r>
              <w:rPr>
                <w:rFonts w:hint="eastAsia" w:ascii="Times New Roman" w:hAnsi="宋体"/>
                <w:kern w:val="0"/>
                <w:sz w:val="24"/>
              </w:rPr>
              <w:t>。</w:t>
            </w:r>
          </w:p>
          <w:p w14:paraId="1E227F0C">
            <w:pPr>
              <w:spacing w:line="360" w:lineRule="auto"/>
              <w:ind w:firstLine="480" w:firstLineChars="200"/>
              <w:rPr>
                <w:rFonts w:ascii="Times New Roman" w:hAnsi="宋体"/>
                <w:kern w:val="0"/>
                <w:sz w:val="24"/>
                <w:szCs w:val="22"/>
              </w:rPr>
            </w:pPr>
            <w:r>
              <w:rPr>
                <w:rFonts w:hint="eastAsia" w:ascii="Times New Roman" w:hAnsi="宋体"/>
                <w:kern w:val="0"/>
                <w:sz w:val="24"/>
                <w:szCs w:val="22"/>
              </w:rPr>
              <w:t>生活污水排入厂区内旱厕，定期清掏用作农肥，不外排。</w:t>
            </w:r>
          </w:p>
          <w:p w14:paraId="5C71E9FD">
            <w:pPr>
              <w:spacing w:line="360" w:lineRule="auto"/>
              <w:jc w:val="left"/>
              <w:rPr>
                <w:rFonts w:ascii="Times New Roman" w:eastAsia="黑体"/>
                <w:szCs w:val="28"/>
              </w:rPr>
            </w:pPr>
            <w:r>
              <w:rPr>
                <w:rFonts w:hint="eastAsia" w:ascii="Times New Roman" w:eastAsia="黑体"/>
                <w:szCs w:val="28"/>
              </w:rPr>
              <w:t>3</w:t>
            </w:r>
            <w:r>
              <w:rPr>
                <w:rFonts w:ascii="Times New Roman" w:eastAsia="黑体"/>
                <w:szCs w:val="28"/>
              </w:rPr>
              <w:t>噪声</w:t>
            </w:r>
          </w:p>
          <w:p w14:paraId="5FDDF833">
            <w:pPr>
              <w:spacing w:line="360" w:lineRule="auto"/>
              <w:ind w:firstLine="480" w:firstLineChars="200"/>
              <w:rPr>
                <w:rFonts w:hint="eastAsia" w:ascii="Times New Roman"/>
                <w:sz w:val="24"/>
                <w:szCs w:val="24"/>
              </w:rPr>
            </w:pPr>
            <w:r>
              <w:rPr>
                <w:rFonts w:hint="eastAsia" w:ascii="Times New Roman"/>
                <w:sz w:val="24"/>
                <w:szCs w:val="24"/>
              </w:rPr>
              <w:t>本项目营运期噪声执行《工业企业厂界环境噪声排放标准》（GB12348-2008）中2类标准，见表1</w:t>
            </w:r>
            <w:r>
              <w:rPr>
                <w:rFonts w:hint="eastAsia" w:ascii="Times New Roman"/>
                <w:sz w:val="24"/>
                <w:szCs w:val="24"/>
                <w:lang w:val="en-US" w:eastAsia="zh-CN"/>
              </w:rPr>
              <w:t>5</w:t>
            </w:r>
            <w:r>
              <w:rPr>
                <w:rFonts w:hint="eastAsia" w:ascii="Times New Roman"/>
                <w:sz w:val="24"/>
                <w:szCs w:val="24"/>
              </w:rPr>
              <w:t>。</w:t>
            </w:r>
          </w:p>
          <w:p w14:paraId="6DDF9D9D">
            <w:pPr>
              <w:spacing w:before="10" w:line="480" w:lineRule="exact"/>
              <w:ind w:firstLine="1063" w:firstLineChars="441"/>
              <w:rPr>
                <w:rFonts w:hint="eastAsia" w:ascii="Times New Roman"/>
                <w:b/>
                <w:sz w:val="24"/>
                <w:szCs w:val="24"/>
              </w:rPr>
            </w:pPr>
            <w:r>
              <w:rPr>
                <w:rFonts w:hint="eastAsia" w:ascii="Times New Roman"/>
                <w:b/>
                <w:sz w:val="24"/>
                <w:szCs w:val="24"/>
              </w:rPr>
              <w:t>表1</w:t>
            </w:r>
            <w:r>
              <w:rPr>
                <w:rFonts w:hint="eastAsia" w:ascii="Times New Roman"/>
                <w:b/>
                <w:sz w:val="24"/>
                <w:szCs w:val="24"/>
                <w:lang w:val="en-US" w:eastAsia="zh-CN"/>
              </w:rPr>
              <w:t>5</w:t>
            </w:r>
            <w:r>
              <w:rPr>
                <w:rFonts w:hint="eastAsia" w:ascii="Times New Roman"/>
                <w:b/>
                <w:sz w:val="24"/>
                <w:szCs w:val="24"/>
              </w:rPr>
              <w:t xml:space="preserve">   《工业企业厂界环境噪声排放标准》      单位：dB（A）</w:t>
            </w:r>
          </w:p>
          <w:tbl>
            <w:tblPr>
              <w:tblStyle w:val="8"/>
              <w:tblW w:w="0" w:type="auto"/>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2782"/>
              <w:gridCol w:w="2784"/>
              <w:gridCol w:w="2784"/>
            </w:tblGrid>
            <w:tr w14:paraId="5F7AAB1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782" w:type="dxa"/>
                  <w:noWrap w:val="0"/>
                  <w:vAlign w:val="center"/>
                </w:tcPr>
                <w:p w14:paraId="10D6CBA7">
                  <w:pPr>
                    <w:jc w:val="center"/>
                    <w:rPr>
                      <w:rFonts w:hint="eastAsia" w:ascii="Times New Roman"/>
                      <w:sz w:val="21"/>
                      <w:szCs w:val="21"/>
                    </w:rPr>
                  </w:pPr>
                  <w:r>
                    <w:rPr>
                      <w:rFonts w:hint="eastAsia" w:ascii="Times New Roman"/>
                      <w:sz w:val="21"/>
                      <w:szCs w:val="21"/>
                    </w:rPr>
                    <w:t>类别</w:t>
                  </w:r>
                </w:p>
              </w:tc>
              <w:tc>
                <w:tcPr>
                  <w:tcW w:w="2784" w:type="dxa"/>
                  <w:noWrap w:val="0"/>
                  <w:vAlign w:val="center"/>
                </w:tcPr>
                <w:p w14:paraId="5F1483DA">
                  <w:pPr>
                    <w:jc w:val="center"/>
                    <w:rPr>
                      <w:rFonts w:hint="eastAsia" w:ascii="Times New Roman"/>
                      <w:sz w:val="21"/>
                      <w:szCs w:val="21"/>
                    </w:rPr>
                  </w:pPr>
                  <w:r>
                    <w:rPr>
                      <w:rFonts w:hint="eastAsia" w:ascii="Times New Roman"/>
                      <w:sz w:val="21"/>
                      <w:szCs w:val="21"/>
                    </w:rPr>
                    <w:t>昼间</w:t>
                  </w:r>
                </w:p>
              </w:tc>
              <w:tc>
                <w:tcPr>
                  <w:tcW w:w="2784" w:type="dxa"/>
                  <w:noWrap w:val="0"/>
                  <w:vAlign w:val="center"/>
                </w:tcPr>
                <w:p w14:paraId="6D540742">
                  <w:pPr>
                    <w:jc w:val="center"/>
                    <w:rPr>
                      <w:rFonts w:hint="eastAsia" w:ascii="Times New Roman"/>
                      <w:sz w:val="21"/>
                      <w:szCs w:val="21"/>
                    </w:rPr>
                  </w:pPr>
                  <w:r>
                    <w:rPr>
                      <w:rFonts w:hint="eastAsia" w:ascii="Times New Roman"/>
                      <w:sz w:val="21"/>
                      <w:szCs w:val="21"/>
                    </w:rPr>
                    <w:t>夜间</w:t>
                  </w:r>
                </w:p>
              </w:tc>
            </w:tr>
            <w:tr w14:paraId="0B10170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782" w:type="dxa"/>
                  <w:noWrap w:val="0"/>
                  <w:vAlign w:val="center"/>
                </w:tcPr>
                <w:p w14:paraId="16C539A5">
                  <w:pPr>
                    <w:jc w:val="center"/>
                    <w:rPr>
                      <w:rFonts w:hint="eastAsia" w:ascii="Times New Roman"/>
                      <w:sz w:val="21"/>
                      <w:szCs w:val="21"/>
                    </w:rPr>
                  </w:pPr>
                  <w:r>
                    <w:rPr>
                      <w:rFonts w:hint="eastAsia" w:ascii="Times New Roman"/>
                      <w:sz w:val="21"/>
                      <w:szCs w:val="21"/>
                    </w:rPr>
                    <w:t>2类</w:t>
                  </w:r>
                </w:p>
              </w:tc>
              <w:tc>
                <w:tcPr>
                  <w:tcW w:w="2784" w:type="dxa"/>
                  <w:noWrap w:val="0"/>
                  <w:vAlign w:val="center"/>
                </w:tcPr>
                <w:p w14:paraId="5ECC11F8">
                  <w:pPr>
                    <w:jc w:val="center"/>
                    <w:rPr>
                      <w:rFonts w:hint="eastAsia" w:ascii="Times New Roman"/>
                      <w:sz w:val="21"/>
                      <w:szCs w:val="21"/>
                    </w:rPr>
                  </w:pPr>
                  <w:r>
                    <w:rPr>
                      <w:rFonts w:hint="eastAsia" w:ascii="Times New Roman"/>
                      <w:sz w:val="21"/>
                      <w:szCs w:val="21"/>
                    </w:rPr>
                    <w:t>60</w:t>
                  </w:r>
                </w:p>
              </w:tc>
              <w:tc>
                <w:tcPr>
                  <w:tcW w:w="2784" w:type="dxa"/>
                  <w:noWrap w:val="0"/>
                  <w:vAlign w:val="center"/>
                </w:tcPr>
                <w:p w14:paraId="4C469FC8">
                  <w:pPr>
                    <w:jc w:val="center"/>
                    <w:rPr>
                      <w:rFonts w:hint="eastAsia" w:ascii="Times New Roman"/>
                      <w:sz w:val="21"/>
                      <w:szCs w:val="21"/>
                    </w:rPr>
                  </w:pPr>
                  <w:r>
                    <w:rPr>
                      <w:rFonts w:hint="eastAsia" w:ascii="Times New Roman"/>
                      <w:sz w:val="21"/>
                      <w:szCs w:val="21"/>
                    </w:rPr>
                    <w:t>50</w:t>
                  </w:r>
                </w:p>
              </w:tc>
            </w:tr>
          </w:tbl>
          <w:p w14:paraId="01C418AB">
            <w:pPr>
              <w:spacing w:before="190" w:beforeLines="50" w:line="480" w:lineRule="exact"/>
              <w:rPr>
                <w:rFonts w:ascii="Times New Roman" w:eastAsia="黑体"/>
                <w:szCs w:val="28"/>
              </w:rPr>
            </w:pPr>
            <w:r>
              <w:rPr>
                <w:rFonts w:ascii="Times New Roman" w:eastAsia="黑体"/>
                <w:szCs w:val="28"/>
              </w:rPr>
              <w:t>4</w:t>
            </w:r>
            <w:r>
              <w:rPr>
                <w:rFonts w:ascii="Times New Roman" w:hAnsi="黑体" w:eastAsia="黑体"/>
                <w:szCs w:val="28"/>
              </w:rPr>
              <w:t>固体废物</w:t>
            </w:r>
          </w:p>
          <w:p w14:paraId="13FBD39D">
            <w:pPr>
              <w:spacing w:before="190" w:beforeLines="50" w:line="480" w:lineRule="exact"/>
              <w:ind w:firstLine="480" w:firstLineChars="200"/>
              <w:rPr>
                <w:rFonts w:hint="eastAsia" w:ascii="Times New Roman"/>
                <w:sz w:val="24"/>
              </w:rPr>
            </w:pPr>
            <w:r>
              <w:rPr>
                <w:rFonts w:ascii="Times New Roman"/>
                <w:sz w:val="24"/>
              </w:rPr>
              <w:t>本项目</w:t>
            </w:r>
            <w:r>
              <w:rPr>
                <w:rFonts w:hint="eastAsia" w:ascii="Times New Roman"/>
                <w:sz w:val="24"/>
              </w:rPr>
              <w:t>营运期</w:t>
            </w:r>
            <w:r>
              <w:rPr>
                <w:rFonts w:ascii="Times New Roman"/>
                <w:sz w:val="24"/>
              </w:rPr>
              <w:t>生活垃圾排放及管理执行中华人民共和国建设部令第157号《城市生活垃圾管理规定》。一般固体废物排放执行</w:t>
            </w:r>
            <w:r>
              <w:rPr>
                <w:rFonts w:ascii="Times New Roman" w:hAnsi="宋体"/>
                <w:sz w:val="24"/>
              </w:rPr>
              <w:t>《一般工业固体废物贮存、处置场污染控制标准》（</w:t>
            </w:r>
            <w:r>
              <w:rPr>
                <w:rFonts w:ascii="Times New Roman"/>
                <w:sz w:val="24"/>
              </w:rPr>
              <w:t>GB18599-2001</w:t>
            </w:r>
            <w:r>
              <w:rPr>
                <w:rFonts w:ascii="Times New Roman" w:hAnsi="宋体"/>
                <w:sz w:val="24"/>
              </w:rPr>
              <w:t>）</w:t>
            </w:r>
            <w:r>
              <w:rPr>
                <w:rFonts w:hint="eastAsia" w:ascii="Times New Roman" w:hAnsi="宋体"/>
                <w:sz w:val="24"/>
              </w:rPr>
              <w:t>（2013修改）</w:t>
            </w:r>
            <w:r>
              <w:rPr>
                <w:rFonts w:ascii="Times New Roman"/>
                <w:sz w:val="24"/>
              </w:rPr>
              <w:t>；危险废物排放执行</w:t>
            </w:r>
            <w:r>
              <w:rPr>
                <w:rFonts w:hint="eastAsia" w:ascii="Times New Roman"/>
                <w:sz w:val="24"/>
              </w:rPr>
              <w:t>《危险废物贮存污染控制标准》（GB 18597-2001）及 2013年修改单（公告 2013年 第36号）</w:t>
            </w:r>
            <w:r>
              <w:rPr>
                <w:rFonts w:ascii="Times New Roman"/>
                <w:sz w:val="24"/>
              </w:rPr>
              <w:t>。</w:t>
            </w:r>
          </w:p>
        </w:tc>
      </w:tr>
      <w:tr w14:paraId="7FFDEFC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2896" w:hRule="atLeast"/>
        </w:trPr>
        <w:tc>
          <w:tcPr>
            <w:tcW w:w="496" w:type="dxa"/>
            <w:noWrap w:val="0"/>
            <w:vAlign w:val="center"/>
          </w:tcPr>
          <w:p w14:paraId="046D3B27">
            <w:pPr>
              <w:jc w:val="center"/>
              <w:rPr>
                <w:rFonts w:hint="eastAsia" w:ascii="Times New Roman"/>
                <w:szCs w:val="28"/>
              </w:rPr>
            </w:pPr>
            <w:r>
              <w:rPr>
                <w:rFonts w:ascii="Times New Roman"/>
                <w:szCs w:val="28"/>
              </w:rPr>
              <w:t>总</w:t>
            </w:r>
          </w:p>
          <w:p w14:paraId="6B6869A5">
            <w:pPr>
              <w:jc w:val="center"/>
              <w:rPr>
                <w:rFonts w:hint="eastAsia" w:ascii="Times New Roman"/>
                <w:szCs w:val="28"/>
              </w:rPr>
            </w:pPr>
          </w:p>
          <w:p w14:paraId="1887DCEA">
            <w:pPr>
              <w:jc w:val="center"/>
              <w:rPr>
                <w:rFonts w:hint="eastAsia" w:ascii="Times New Roman"/>
                <w:szCs w:val="28"/>
              </w:rPr>
            </w:pPr>
          </w:p>
          <w:p w14:paraId="5C649D83">
            <w:pPr>
              <w:jc w:val="center"/>
              <w:rPr>
                <w:rFonts w:hint="eastAsia" w:ascii="Times New Roman"/>
                <w:szCs w:val="28"/>
              </w:rPr>
            </w:pPr>
            <w:r>
              <w:rPr>
                <w:rFonts w:ascii="Times New Roman"/>
                <w:szCs w:val="28"/>
              </w:rPr>
              <w:t>量</w:t>
            </w:r>
          </w:p>
          <w:p w14:paraId="39391418">
            <w:pPr>
              <w:jc w:val="center"/>
              <w:rPr>
                <w:rFonts w:hint="eastAsia" w:ascii="Times New Roman"/>
                <w:szCs w:val="28"/>
              </w:rPr>
            </w:pPr>
          </w:p>
          <w:p w14:paraId="590CF11D">
            <w:pPr>
              <w:jc w:val="center"/>
              <w:rPr>
                <w:rFonts w:hint="eastAsia" w:ascii="Times New Roman"/>
                <w:szCs w:val="28"/>
              </w:rPr>
            </w:pPr>
          </w:p>
          <w:p w14:paraId="2A70A694">
            <w:pPr>
              <w:jc w:val="center"/>
              <w:rPr>
                <w:rFonts w:hint="eastAsia" w:ascii="Times New Roman"/>
                <w:szCs w:val="28"/>
              </w:rPr>
            </w:pPr>
            <w:r>
              <w:rPr>
                <w:rFonts w:ascii="Times New Roman"/>
                <w:szCs w:val="28"/>
              </w:rPr>
              <w:t>控</w:t>
            </w:r>
          </w:p>
          <w:p w14:paraId="68EE6B96">
            <w:pPr>
              <w:jc w:val="center"/>
              <w:rPr>
                <w:rFonts w:hint="eastAsia" w:ascii="Times New Roman"/>
                <w:szCs w:val="28"/>
              </w:rPr>
            </w:pPr>
          </w:p>
          <w:p w14:paraId="29922CE7">
            <w:pPr>
              <w:jc w:val="center"/>
              <w:rPr>
                <w:rFonts w:hint="eastAsia" w:ascii="Times New Roman"/>
                <w:szCs w:val="28"/>
              </w:rPr>
            </w:pPr>
          </w:p>
          <w:p w14:paraId="7A65614E">
            <w:pPr>
              <w:jc w:val="center"/>
              <w:rPr>
                <w:rFonts w:hint="eastAsia" w:ascii="Times New Roman"/>
                <w:szCs w:val="28"/>
              </w:rPr>
            </w:pPr>
            <w:r>
              <w:rPr>
                <w:rFonts w:ascii="Times New Roman"/>
                <w:szCs w:val="28"/>
              </w:rPr>
              <w:t>制</w:t>
            </w:r>
          </w:p>
          <w:p w14:paraId="7E3A4D1C">
            <w:pPr>
              <w:jc w:val="center"/>
              <w:rPr>
                <w:rFonts w:hint="eastAsia" w:ascii="Times New Roman"/>
                <w:szCs w:val="28"/>
              </w:rPr>
            </w:pPr>
          </w:p>
          <w:p w14:paraId="79DD8AC9">
            <w:pPr>
              <w:jc w:val="center"/>
              <w:rPr>
                <w:rFonts w:hint="eastAsia" w:ascii="Times New Roman"/>
                <w:szCs w:val="28"/>
              </w:rPr>
            </w:pPr>
          </w:p>
          <w:p w14:paraId="6CDCF383">
            <w:pPr>
              <w:jc w:val="center"/>
              <w:rPr>
                <w:rFonts w:hint="eastAsia" w:ascii="Times New Roman"/>
                <w:szCs w:val="28"/>
              </w:rPr>
            </w:pPr>
            <w:r>
              <w:rPr>
                <w:rFonts w:ascii="Times New Roman"/>
                <w:szCs w:val="28"/>
              </w:rPr>
              <w:t>指</w:t>
            </w:r>
          </w:p>
          <w:p w14:paraId="6AAEB356">
            <w:pPr>
              <w:jc w:val="center"/>
              <w:rPr>
                <w:rFonts w:hint="eastAsia" w:ascii="Times New Roman"/>
                <w:szCs w:val="28"/>
              </w:rPr>
            </w:pPr>
          </w:p>
          <w:p w14:paraId="33918ACD">
            <w:pPr>
              <w:jc w:val="center"/>
              <w:rPr>
                <w:rFonts w:hint="eastAsia" w:ascii="Times New Roman"/>
                <w:szCs w:val="28"/>
              </w:rPr>
            </w:pPr>
          </w:p>
          <w:p w14:paraId="077C5DB3">
            <w:pPr>
              <w:jc w:val="center"/>
              <w:rPr>
                <w:rFonts w:hint="eastAsia" w:ascii="Times New Roman"/>
                <w:szCs w:val="28"/>
              </w:rPr>
            </w:pPr>
            <w:r>
              <w:rPr>
                <w:rFonts w:ascii="Times New Roman"/>
                <w:szCs w:val="28"/>
              </w:rPr>
              <w:t>标</w:t>
            </w:r>
          </w:p>
        </w:tc>
        <w:tc>
          <w:tcPr>
            <w:tcW w:w="8566" w:type="dxa"/>
            <w:noWrap w:val="0"/>
            <w:vAlign w:val="top"/>
          </w:tcPr>
          <w:p w14:paraId="7FAF6A67">
            <w:pPr>
              <w:spacing w:before="190" w:beforeLines="50" w:line="480" w:lineRule="exact"/>
              <w:ind w:firstLine="480" w:firstLineChars="200"/>
              <w:rPr>
                <w:rFonts w:ascii="Times New Roman"/>
                <w:smallCaps/>
                <w:sz w:val="24"/>
              </w:rPr>
            </w:pPr>
            <w:r>
              <w:rPr>
                <w:rFonts w:hint="eastAsia" w:ascii="Times New Roman"/>
                <w:smallCaps/>
                <w:sz w:val="24"/>
              </w:rPr>
              <w:t>根据《国务院关于</w:t>
            </w:r>
            <w:r>
              <w:rPr>
                <w:rFonts w:hint="eastAsia" w:hAnsi="宋体"/>
                <w:smallCaps/>
                <w:sz w:val="24"/>
              </w:rPr>
              <w:t>“</w:t>
            </w:r>
            <w:r>
              <w:rPr>
                <w:rFonts w:hint="eastAsia" w:ascii="Times New Roman"/>
                <w:smallCaps/>
                <w:sz w:val="24"/>
              </w:rPr>
              <w:t>十二五</w:t>
            </w:r>
            <w:r>
              <w:rPr>
                <w:rFonts w:hint="eastAsia" w:hAnsi="宋体"/>
                <w:smallCaps/>
                <w:sz w:val="24"/>
              </w:rPr>
              <w:t>”</w:t>
            </w:r>
            <w:r>
              <w:rPr>
                <w:rFonts w:hint="eastAsia" w:ascii="Times New Roman"/>
                <w:smallCaps/>
                <w:sz w:val="24"/>
              </w:rPr>
              <w:t>期间全国主要污染物排放总量控制计划的批复》和辽宁省2015年转发《建设项目主要污染物排放总量指标审核及管理暂行办法》（环发</w:t>
            </w:r>
            <w:r>
              <w:rPr>
                <w:rFonts w:ascii="Times New Roman"/>
                <w:smallCaps/>
                <w:sz w:val="24"/>
              </w:rPr>
              <w:t>[</w:t>
            </w:r>
            <w:r>
              <w:rPr>
                <w:rFonts w:hint="eastAsia" w:ascii="Times New Roman"/>
                <w:smallCaps/>
                <w:sz w:val="24"/>
              </w:rPr>
              <w:t>2014</w:t>
            </w:r>
            <w:r>
              <w:rPr>
                <w:rFonts w:ascii="Times New Roman"/>
                <w:smallCaps/>
                <w:sz w:val="24"/>
              </w:rPr>
              <w:t>]</w:t>
            </w:r>
            <w:r>
              <w:rPr>
                <w:rFonts w:hint="eastAsia" w:ascii="Times New Roman"/>
                <w:smallCaps/>
                <w:sz w:val="24"/>
              </w:rPr>
              <w:t>197号规定，确定本项目总量控制因子为：</w:t>
            </w:r>
            <w:r>
              <w:rPr>
                <w:rFonts w:ascii="Times New Roman"/>
                <w:kern w:val="0"/>
                <w:sz w:val="24"/>
              </w:rPr>
              <w:t>SO</w:t>
            </w:r>
            <w:r>
              <w:rPr>
                <w:rFonts w:ascii="Times New Roman"/>
                <w:kern w:val="0"/>
                <w:sz w:val="24"/>
                <w:vertAlign w:val="subscript"/>
              </w:rPr>
              <w:t>2</w:t>
            </w:r>
            <w:r>
              <w:rPr>
                <w:rFonts w:hint="eastAsia" w:ascii="Times New Roman"/>
                <w:kern w:val="0"/>
                <w:sz w:val="24"/>
              </w:rPr>
              <w:t>和</w:t>
            </w:r>
            <w:r>
              <w:rPr>
                <w:rFonts w:ascii="Times New Roman"/>
                <w:kern w:val="0"/>
                <w:sz w:val="24"/>
              </w:rPr>
              <w:t>NOx</w:t>
            </w:r>
            <w:r>
              <w:rPr>
                <w:rFonts w:hint="eastAsia" w:ascii="Times New Roman"/>
                <w:kern w:val="0"/>
                <w:sz w:val="24"/>
              </w:rPr>
              <w:t>。</w:t>
            </w:r>
          </w:p>
          <w:p w14:paraId="709B84C3">
            <w:pPr>
              <w:spacing w:before="190" w:beforeLines="50" w:line="480" w:lineRule="exact"/>
              <w:ind w:firstLine="480" w:firstLineChars="200"/>
              <w:rPr>
                <w:rFonts w:ascii="Times New Roman"/>
                <w:smallCaps/>
                <w:color w:val="FF0000"/>
                <w:sz w:val="24"/>
              </w:rPr>
            </w:pPr>
            <w:r>
              <w:rPr>
                <w:rFonts w:hint="eastAsia" w:ascii="Times New Roman"/>
                <w:smallCaps/>
                <w:sz w:val="24"/>
              </w:rPr>
              <w:t>本项目运营过程中产生的大气污染物主要为烟（粉）尘、SO</w:t>
            </w:r>
            <w:r>
              <w:rPr>
                <w:rFonts w:hint="eastAsia" w:ascii="Times New Roman"/>
                <w:smallCaps/>
                <w:sz w:val="24"/>
                <w:vertAlign w:val="subscript"/>
              </w:rPr>
              <w:t>2</w:t>
            </w:r>
            <w:r>
              <w:rPr>
                <w:rFonts w:hint="eastAsia" w:ascii="Times New Roman"/>
                <w:smallCaps/>
                <w:sz w:val="24"/>
              </w:rPr>
              <w:t>和NO</w:t>
            </w:r>
            <w:r>
              <w:rPr>
                <w:rFonts w:hint="eastAsia" w:ascii="Times New Roman"/>
                <w:smallCaps/>
                <w:sz w:val="24"/>
                <w:vertAlign w:val="subscript"/>
              </w:rPr>
              <w:t>x</w:t>
            </w:r>
            <w:r>
              <w:rPr>
                <w:rFonts w:hint="eastAsia" w:ascii="Times New Roman"/>
                <w:smallCaps/>
                <w:sz w:val="24"/>
              </w:rPr>
              <w:t>；生产废水不外排，生活污水排入旱厕</w:t>
            </w:r>
            <w:r>
              <w:rPr>
                <w:rFonts w:hint="eastAsia"/>
                <w:sz w:val="24"/>
              </w:rPr>
              <w:t>内定期清掏用作农肥，不外排。</w:t>
            </w:r>
            <w:r>
              <w:rPr>
                <w:rFonts w:hint="eastAsia" w:ascii="Times New Roman"/>
                <w:smallCaps/>
                <w:sz w:val="24"/>
              </w:rPr>
              <w:t>所以建议总量控制指标详见表1</w:t>
            </w:r>
            <w:r>
              <w:rPr>
                <w:rFonts w:hint="eastAsia" w:ascii="Times New Roman"/>
                <w:smallCaps/>
                <w:sz w:val="24"/>
                <w:lang w:val="en-US" w:eastAsia="zh-CN"/>
              </w:rPr>
              <w:t>6</w:t>
            </w:r>
            <w:r>
              <w:rPr>
                <w:rFonts w:hint="eastAsia" w:ascii="Times New Roman"/>
                <w:smallCaps/>
                <w:sz w:val="24"/>
              </w:rPr>
              <w:t>。</w:t>
            </w:r>
          </w:p>
          <w:p w14:paraId="140611DC">
            <w:pPr>
              <w:spacing w:before="152" w:beforeLines="40" w:line="480" w:lineRule="exact"/>
              <w:jc w:val="center"/>
              <w:rPr>
                <w:rFonts w:ascii="Times New Roman"/>
                <w:b/>
                <w:sz w:val="24"/>
              </w:rPr>
            </w:pPr>
            <w:r>
              <w:rPr>
                <w:rFonts w:hint="eastAsia" w:ascii="Times New Roman"/>
                <w:b/>
                <w:sz w:val="24"/>
              </w:rPr>
              <w:t>表1</w:t>
            </w:r>
            <w:r>
              <w:rPr>
                <w:rFonts w:hint="eastAsia" w:ascii="Times New Roman"/>
                <w:b/>
                <w:sz w:val="24"/>
                <w:lang w:val="en-US" w:eastAsia="zh-CN"/>
              </w:rPr>
              <w:t>6</w:t>
            </w:r>
            <w:r>
              <w:rPr>
                <w:rFonts w:hint="eastAsia" w:ascii="Times New Roman"/>
                <w:b/>
                <w:sz w:val="24"/>
              </w:rPr>
              <w:t xml:space="preserve">  本项目总量控制指标</w:t>
            </w:r>
          </w:p>
          <w:tbl>
            <w:tblPr>
              <w:tblStyle w:val="8"/>
              <w:tblW w:w="0" w:type="auto"/>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3261"/>
              <w:gridCol w:w="5119"/>
            </w:tblGrid>
            <w:tr w14:paraId="030D044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26" w:hRule="atLeast"/>
              </w:trPr>
              <w:tc>
                <w:tcPr>
                  <w:tcW w:w="3261" w:type="dxa"/>
                  <w:noWrap w:val="0"/>
                  <w:vAlign w:val="center"/>
                </w:tcPr>
                <w:p w14:paraId="253F4019">
                  <w:pPr>
                    <w:jc w:val="center"/>
                    <w:rPr>
                      <w:rFonts w:ascii="Times New Roman"/>
                      <w:sz w:val="21"/>
                      <w:szCs w:val="21"/>
                    </w:rPr>
                  </w:pPr>
                  <w:r>
                    <w:rPr>
                      <w:rFonts w:hint="eastAsia" w:ascii="Times New Roman"/>
                      <w:sz w:val="21"/>
                      <w:szCs w:val="21"/>
                    </w:rPr>
                    <w:t>污染物</w:t>
                  </w:r>
                </w:p>
              </w:tc>
              <w:tc>
                <w:tcPr>
                  <w:tcW w:w="5119" w:type="dxa"/>
                  <w:noWrap w:val="0"/>
                  <w:vAlign w:val="center"/>
                </w:tcPr>
                <w:p w14:paraId="138B84BE">
                  <w:pPr>
                    <w:jc w:val="center"/>
                    <w:rPr>
                      <w:rFonts w:ascii="Times New Roman"/>
                      <w:sz w:val="21"/>
                      <w:szCs w:val="21"/>
                    </w:rPr>
                  </w:pPr>
                  <w:r>
                    <w:rPr>
                      <w:rFonts w:hint="eastAsia" w:ascii="Times New Roman"/>
                      <w:sz w:val="21"/>
                      <w:szCs w:val="21"/>
                    </w:rPr>
                    <w:t>排放量（</w:t>
                  </w:r>
                  <w:r>
                    <w:rPr>
                      <w:rFonts w:ascii="Times New Roman"/>
                      <w:sz w:val="21"/>
                      <w:szCs w:val="21"/>
                    </w:rPr>
                    <w:t>t/a</w:t>
                  </w:r>
                  <w:r>
                    <w:rPr>
                      <w:rFonts w:hint="eastAsia" w:ascii="Times New Roman"/>
                      <w:sz w:val="21"/>
                      <w:szCs w:val="21"/>
                    </w:rPr>
                    <w:t>）</w:t>
                  </w:r>
                </w:p>
              </w:tc>
            </w:tr>
            <w:tr w14:paraId="4C89D1D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3" w:hRule="atLeast"/>
              </w:trPr>
              <w:tc>
                <w:tcPr>
                  <w:tcW w:w="3261" w:type="dxa"/>
                  <w:noWrap w:val="0"/>
                  <w:vAlign w:val="center"/>
                </w:tcPr>
                <w:p w14:paraId="59DF7DA5">
                  <w:pPr>
                    <w:jc w:val="center"/>
                    <w:rPr>
                      <w:rFonts w:hint="eastAsia" w:ascii="Times New Roman" w:eastAsia="宋体"/>
                      <w:sz w:val="21"/>
                      <w:szCs w:val="21"/>
                      <w:lang w:val="en-US" w:eastAsia="zh-CN"/>
                    </w:rPr>
                  </w:pPr>
                  <w:r>
                    <w:rPr>
                      <w:rFonts w:hint="eastAsia" w:ascii="Times New Roman"/>
                      <w:sz w:val="21"/>
                      <w:szCs w:val="21"/>
                      <w:lang w:val="en-US" w:eastAsia="zh-CN"/>
                    </w:rPr>
                    <w:t>烟（粉）尘</w:t>
                  </w:r>
                </w:p>
              </w:tc>
              <w:tc>
                <w:tcPr>
                  <w:tcW w:w="5119" w:type="dxa"/>
                  <w:noWrap w:val="0"/>
                  <w:vAlign w:val="center"/>
                </w:tcPr>
                <w:p w14:paraId="61C15F3B">
                  <w:pPr>
                    <w:jc w:val="center"/>
                    <w:rPr>
                      <w:rFonts w:hint="eastAsia" w:ascii="Times New Roman" w:eastAsia="宋体"/>
                      <w:sz w:val="21"/>
                      <w:szCs w:val="21"/>
                      <w:lang w:val="en-US" w:eastAsia="zh-CN"/>
                    </w:rPr>
                  </w:pPr>
                  <w:r>
                    <w:rPr>
                      <w:rFonts w:hint="eastAsia" w:ascii="Times New Roman"/>
                      <w:sz w:val="21"/>
                      <w:szCs w:val="21"/>
                      <w:lang w:val="en-US" w:eastAsia="zh-CN"/>
                    </w:rPr>
                    <w:t>4.82</w:t>
                  </w:r>
                </w:p>
              </w:tc>
            </w:tr>
            <w:tr w14:paraId="2E22092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3" w:hRule="atLeast"/>
              </w:trPr>
              <w:tc>
                <w:tcPr>
                  <w:tcW w:w="3261" w:type="dxa"/>
                  <w:noWrap w:val="0"/>
                  <w:vAlign w:val="center"/>
                </w:tcPr>
                <w:p w14:paraId="06323BB3">
                  <w:pPr>
                    <w:jc w:val="center"/>
                    <w:rPr>
                      <w:rFonts w:hint="eastAsia" w:ascii="Times New Roman"/>
                      <w:sz w:val="21"/>
                      <w:szCs w:val="21"/>
                    </w:rPr>
                  </w:pPr>
                  <w:r>
                    <w:rPr>
                      <w:rFonts w:hint="eastAsia" w:ascii="Times New Roman"/>
                      <w:sz w:val="21"/>
                      <w:szCs w:val="21"/>
                    </w:rPr>
                    <w:t>SO</w:t>
                  </w:r>
                  <w:r>
                    <w:rPr>
                      <w:rFonts w:hint="eastAsia" w:ascii="Times New Roman"/>
                      <w:sz w:val="21"/>
                      <w:szCs w:val="21"/>
                      <w:vertAlign w:val="subscript"/>
                    </w:rPr>
                    <w:t>2</w:t>
                  </w:r>
                </w:p>
              </w:tc>
              <w:tc>
                <w:tcPr>
                  <w:tcW w:w="5119" w:type="dxa"/>
                  <w:noWrap w:val="0"/>
                  <w:vAlign w:val="center"/>
                </w:tcPr>
                <w:p w14:paraId="0910B927">
                  <w:pPr>
                    <w:jc w:val="center"/>
                    <w:rPr>
                      <w:rFonts w:hint="eastAsia" w:ascii="Times New Roman" w:eastAsia="宋体"/>
                      <w:sz w:val="21"/>
                      <w:szCs w:val="21"/>
                      <w:lang w:val="en-US" w:eastAsia="zh-CN"/>
                    </w:rPr>
                  </w:pPr>
                  <w:r>
                    <w:rPr>
                      <w:rFonts w:hint="eastAsia" w:ascii="Times New Roman"/>
                      <w:sz w:val="21"/>
                      <w:szCs w:val="21"/>
                      <w:lang w:val="en-US" w:eastAsia="zh-CN"/>
                    </w:rPr>
                    <w:t>15.25</w:t>
                  </w:r>
                </w:p>
              </w:tc>
            </w:tr>
            <w:tr w14:paraId="0E28725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3" w:hRule="atLeast"/>
              </w:trPr>
              <w:tc>
                <w:tcPr>
                  <w:tcW w:w="3261" w:type="dxa"/>
                  <w:noWrap w:val="0"/>
                  <w:vAlign w:val="center"/>
                </w:tcPr>
                <w:p w14:paraId="60705EB7">
                  <w:pPr>
                    <w:jc w:val="center"/>
                    <w:rPr>
                      <w:rFonts w:hint="eastAsia" w:ascii="Times New Roman"/>
                      <w:sz w:val="21"/>
                      <w:szCs w:val="21"/>
                    </w:rPr>
                  </w:pPr>
                  <w:r>
                    <w:rPr>
                      <w:rFonts w:hint="eastAsia" w:ascii="Times New Roman"/>
                      <w:sz w:val="21"/>
                      <w:szCs w:val="21"/>
                    </w:rPr>
                    <w:t>NOx</w:t>
                  </w:r>
                </w:p>
              </w:tc>
              <w:tc>
                <w:tcPr>
                  <w:tcW w:w="5119" w:type="dxa"/>
                  <w:noWrap w:val="0"/>
                  <w:vAlign w:val="center"/>
                </w:tcPr>
                <w:p w14:paraId="2FBDBC79">
                  <w:pPr>
                    <w:jc w:val="center"/>
                    <w:rPr>
                      <w:rFonts w:hint="eastAsia" w:ascii="Times New Roman" w:eastAsia="宋体"/>
                      <w:sz w:val="21"/>
                      <w:szCs w:val="21"/>
                      <w:lang w:val="en-US" w:eastAsia="zh-CN"/>
                    </w:rPr>
                  </w:pPr>
                  <w:r>
                    <w:rPr>
                      <w:rFonts w:hint="eastAsia" w:ascii="Times New Roman"/>
                      <w:sz w:val="21"/>
                      <w:szCs w:val="21"/>
                      <w:lang w:val="en-US" w:eastAsia="zh-CN"/>
                    </w:rPr>
                    <w:t>8.02</w:t>
                  </w:r>
                </w:p>
              </w:tc>
            </w:tr>
          </w:tbl>
          <w:p w14:paraId="5D2B2B91">
            <w:pPr>
              <w:spacing w:before="152" w:beforeLines="40" w:line="440" w:lineRule="exact"/>
              <w:ind w:firstLine="560" w:firstLineChars="200"/>
              <w:rPr>
                <w:rFonts w:ascii="Times New Roman"/>
                <w:szCs w:val="28"/>
              </w:rPr>
            </w:pPr>
          </w:p>
          <w:p w14:paraId="2336F6D1">
            <w:pPr>
              <w:spacing w:before="152" w:beforeLines="40" w:line="440" w:lineRule="exact"/>
              <w:rPr>
                <w:rFonts w:ascii="Times New Roman"/>
                <w:szCs w:val="28"/>
              </w:rPr>
            </w:pPr>
          </w:p>
        </w:tc>
      </w:tr>
    </w:tbl>
    <w:p w14:paraId="0FC7938B">
      <w:pPr>
        <w:spacing w:line="400" w:lineRule="exact"/>
        <w:rPr>
          <w:rFonts w:hint="eastAsia" w:ascii="Times New Roman" w:eastAsia="黑体"/>
          <w:color w:val="FF0000"/>
          <w:sz w:val="32"/>
          <w:szCs w:val="32"/>
        </w:rPr>
      </w:pPr>
    </w:p>
    <w:p w14:paraId="53DBC3BC">
      <w:pPr>
        <w:spacing w:line="400" w:lineRule="exact"/>
        <w:rPr>
          <w:rFonts w:ascii="Times New Roman" w:eastAsia="黑体"/>
          <w:sz w:val="32"/>
          <w:szCs w:val="32"/>
        </w:rPr>
      </w:pPr>
      <w:r>
        <w:rPr>
          <w:rFonts w:ascii="Times New Roman" w:eastAsia="黑体"/>
          <w:sz w:val="32"/>
          <w:szCs w:val="32"/>
        </w:rPr>
        <w:t>建设项目工程分析</w:t>
      </w:r>
    </w:p>
    <w:tbl>
      <w:tblPr>
        <w:tblStyle w:val="8"/>
        <w:tblW w:w="0" w:type="auto"/>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748"/>
      </w:tblGrid>
      <w:tr w14:paraId="1301C04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85" w:hRule="atLeast"/>
        </w:trPr>
        <w:tc>
          <w:tcPr>
            <w:tcW w:w="8748" w:type="dxa"/>
            <w:noWrap w:val="0"/>
            <w:vAlign w:val="top"/>
          </w:tcPr>
          <w:p w14:paraId="3A45D930">
            <w:pPr>
              <w:spacing w:line="500" w:lineRule="exact"/>
              <w:rPr>
                <w:rFonts w:ascii="Times New Roman"/>
              </w:rPr>
            </w:pPr>
            <w:r>
              <w:rPr>
                <w:rFonts w:ascii="Times New Roman"/>
                <w:b/>
              </w:rPr>
              <w:t>施工期工程分析</w:t>
            </w:r>
            <w:r>
              <w:rPr>
                <w:rFonts w:ascii="Times New Roman"/>
              </w:rPr>
              <w:t>：</w:t>
            </w:r>
          </w:p>
          <w:p w14:paraId="6B46EF75">
            <w:pPr>
              <w:spacing w:line="360" w:lineRule="auto"/>
              <w:ind w:firstLine="480" w:firstLineChars="200"/>
              <w:rPr>
                <w:rFonts w:ascii="Times New Roman"/>
                <w:sz w:val="24"/>
              </w:rPr>
            </w:pPr>
            <w:r>
              <w:rPr>
                <w:rFonts w:ascii="Times New Roman"/>
                <w:sz w:val="24"/>
              </w:rPr>
              <w:t>项目施工工作内容主要以平整土地、挖填土方工程为主，按照要求达到“三通一平”，以使后续工程能够实施。由于项目在施工过程中会有残土产生，并伴随有扬尘产生，同时由于使用大型的土方挖掘机械，会有机械噪声产生；建设施工的中期是施工期中最主要的阶段，也是所有施工阶段中最长的时期，所有土建工程、管网配套工程均在此施工阶段中完成。随着主体建筑物施工伴随的绑扎钢筋、混凝土搅拌浇筑、砖石砌筑、电缆敷设等相应的工作的进展，会有建筑垃圾、骨料冲洗污水、扬尘、高频间歇噪声产生；在施工的中后期收尾阶段，主要以建筑物楼体内外的装修装饰、相关设备的安装、种植绿化植物等为主，相应工程会有建筑垃圾、残土外运，噪声产生。工程施工阶段各环境要素污染物产生节点大致如下：</w:t>
            </w:r>
          </w:p>
          <w:p w14:paraId="5B2B909B">
            <w:pPr>
              <w:pStyle w:val="16"/>
              <w:spacing w:line="360" w:lineRule="auto"/>
              <w:rPr>
                <w:rFonts w:ascii="Times New Roman" w:hAnsi="Times New Roman"/>
              </w:rPr>
            </w:pPr>
            <w:bookmarkStart w:id="6" w:name="_Toc172465760"/>
            <w:bookmarkStart w:id="7" w:name="_Toc173657345"/>
            <w:bookmarkStart w:id="8" w:name="_Toc172175641"/>
            <w:bookmarkStart w:id="9" w:name="_Toc173661764"/>
            <w:bookmarkStart w:id="10" w:name="_Toc172827624"/>
            <w:bookmarkStart w:id="11" w:name="_Toc169021129"/>
            <w:r>
              <w:rPr>
                <w:rFonts w:ascii="Times New Roman" w:hAnsi="Times New Roman"/>
              </w:rPr>
              <w:t>1. 固体废物</w:t>
            </w:r>
            <w:bookmarkEnd w:id="6"/>
            <w:bookmarkEnd w:id="7"/>
            <w:bookmarkEnd w:id="8"/>
            <w:bookmarkEnd w:id="9"/>
            <w:bookmarkEnd w:id="10"/>
          </w:p>
          <w:p w14:paraId="5ED64554">
            <w:pPr>
              <w:pStyle w:val="16"/>
              <w:spacing w:line="360" w:lineRule="auto"/>
              <w:rPr>
                <w:rFonts w:ascii="Times New Roman" w:hAnsi="Times New Roman"/>
              </w:rPr>
            </w:pPr>
            <w:r>
              <w:rPr>
                <w:rFonts w:ascii="Times New Roman" w:hAnsi="Times New Roman"/>
              </w:rPr>
              <w:t>固体废物产生源主要是以下几方面：</w:t>
            </w:r>
            <w:bookmarkEnd w:id="11"/>
          </w:p>
          <w:p w14:paraId="58DDF204">
            <w:pPr>
              <w:pStyle w:val="16"/>
              <w:spacing w:line="360" w:lineRule="auto"/>
              <w:rPr>
                <w:rFonts w:ascii="Times New Roman" w:hAnsi="Times New Roman"/>
              </w:rPr>
            </w:pPr>
            <w:r>
              <w:rPr>
                <w:rFonts w:ascii="Times New Roman" w:hAnsi="Times New Roman"/>
              </w:rPr>
              <w:t>⑴ 平整场地、挖填土方工程产生的建筑垃圾及残土；</w:t>
            </w:r>
          </w:p>
          <w:p w14:paraId="271CC520">
            <w:pPr>
              <w:spacing w:line="360" w:lineRule="auto"/>
              <w:ind w:firstLine="480" w:firstLineChars="200"/>
              <w:rPr>
                <w:rFonts w:ascii="Times New Roman"/>
                <w:sz w:val="24"/>
              </w:rPr>
            </w:pPr>
            <w:r>
              <w:rPr>
                <w:rFonts w:ascii="Times New Roman"/>
                <w:sz w:val="24"/>
              </w:rPr>
              <w:t>⑵ 绑扎钢筋、搅拌浇筑混凝土、砌筑非承重构件时产生的钢筋头、碎砖等；</w:t>
            </w:r>
          </w:p>
          <w:p w14:paraId="248FA42C">
            <w:pPr>
              <w:spacing w:line="360" w:lineRule="auto"/>
              <w:ind w:firstLine="480" w:firstLineChars="200"/>
              <w:rPr>
                <w:rFonts w:ascii="Times New Roman"/>
                <w:sz w:val="24"/>
              </w:rPr>
            </w:pPr>
            <w:r>
              <w:rPr>
                <w:rFonts w:ascii="Times New Roman"/>
                <w:sz w:val="24"/>
              </w:rPr>
              <w:t>⑶ 楼体内外装修装饰工程以及植树绿化产生的建筑垃圾及残土。</w:t>
            </w:r>
          </w:p>
          <w:p w14:paraId="3DC6E71A">
            <w:pPr>
              <w:pStyle w:val="16"/>
              <w:spacing w:line="360" w:lineRule="auto"/>
              <w:rPr>
                <w:rFonts w:ascii="Times New Roman" w:hAnsi="Times New Roman"/>
              </w:rPr>
            </w:pPr>
            <w:bookmarkStart w:id="12" w:name="_Toc173661765"/>
            <w:bookmarkStart w:id="13" w:name="_Toc172175642"/>
            <w:bookmarkStart w:id="14" w:name="_Toc172465761"/>
            <w:bookmarkStart w:id="15" w:name="_Toc172827625"/>
            <w:bookmarkStart w:id="16" w:name="_Toc173657346"/>
            <w:bookmarkStart w:id="17" w:name="_Toc169021130"/>
            <w:r>
              <w:rPr>
                <w:rFonts w:ascii="Times New Roman" w:hAnsi="Times New Roman"/>
              </w:rPr>
              <w:t>2. 噪声</w:t>
            </w:r>
            <w:bookmarkEnd w:id="12"/>
            <w:bookmarkEnd w:id="13"/>
            <w:bookmarkEnd w:id="14"/>
            <w:bookmarkEnd w:id="15"/>
            <w:bookmarkEnd w:id="16"/>
          </w:p>
          <w:p w14:paraId="076C4E20">
            <w:pPr>
              <w:pStyle w:val="16"/>
              <w:spacing w:line="360" w:lineRule="auto"/>
              <w:rPr>
                <w:rFonts w:ascii="Times New Roman" w:hAnsi="Times New Roman"/>
              </w:rPr>
            </w:pPr>
            <w:r>
              <w:rPr>
                <w:rFonts w:ascii="Times New Roman" w:hAnsi="Times New Roman"/>
              </w:rPr>
              <w:t>施工机械噪声主要由以下几方面组成：</w:t>
            </w:r>
            <w:bookmarkEnd w:id="17"/>
          </w:p>
          <w:p w14:paraId="3273F567">
            <w:pPr>
              <w:spacing w:line="360" w:lineRule="auto"/>
              <w:ind w:firstLine="480" w:firstLineChars="200"/>
              <w:rPr>
                <w:rFonts w:ascii="Times New Roman"/>
                <w:sz w:val="24"/>
              </w:rPr>
            </w:pPr>
            <w:r>
              <w:rPr>
                <w:rFonts w:ascii="Times New Roman"/>
                <w:sz w:val="24"/>
              </w:rPr>
              <w:t>⑴ 切割钢筋时产生的噪声；</w:t>
            </w:r>
          </w:p>
          <w:p w14:paraId="06342952">
            <w:pPr>
              <w:spacing w:line="360" w:lineRule="auto"/>
              <w:ind w:firstLine="480" w:firstLineChars="200"/>
              <w:rPr>
                <w:rFonts w:ascii="Times New Roman"/>
                <w:sz w:val="24"/>
              </w:rPr>
            </w:pPr>
            <w:r>
              <w:rPr>
                <w:rFonts w:ascii="Times New Roman"/>
                <w:sz w:val="24"/>
              </w:rPr>
              <w:t>⑵ 挖掘机、推土机、混凝土搅拌机、振捣器等施工机械产生的噪声；</w:t>
            </w:r>
          </w:p>
          <w:p w14:paraId="3133DA89">
            <w:pPr>
              <w:spacing w:line="360" w:lineRule="auto"/>
              <w:ind w:firstLine="480" w:firstLineChars="200"/>
              <w:rPr>
                <w:rFonts w:ascii="Times New Roman"/>
                <w:sz w:val="24"/>
              </w:rPr>
            </w:pPr>
            <w:r>
              <w:rPr>
                <w:rFonts w:ascii="Times New Roman"/>
                <w:sz w:val="24"/>
              </w:rPr>
              <w:t>⑶ 施工时产生的其它噪声。</w:t>
            </w:r>
          </w:p>
          <w:p w14:paraId="5FD5846B">
            <w:pPr>
              <w:pStyle w:val="16"/>
              <w:spacing w:line="360" w:lineRule="auto"/>
              <w:rPr>
                <w:rFonts w:ascii="Times New Roman" w:hAnsi="Times New Roman"/>
              </w:rPr>
            </w:pPr>
            <w:bookmarkStart w:id="18" w:name="_Toc172465762"/>
            <w:bookmarkStart w:id="19" w:name="_Toc172827626"/>
            <w:bookmarkStart w:id="20" w:name="_Toc173657347"/>
            <w:bookmarkStart w:id="21" w:name="_Toc172175643"/>
            <w:bookmarkStart w:id="22" w:name="_Toc173661766"/>
            <w:bookmarkStart w:id="23" w:name="_Toc169021131"/>
            <w:r>
              <w:rPr>
                <w:rFonts w:ascii="Times New Roman" w:hAnsi="Times New Roman"/>
              </w:rPr>
              <w:t>3. 扬尘</w:t>
            </w:r>
            <w:bookmarkEnd w:id="18"/>
            <w:bookmarkEnd w:id="19"/>
            <w:bookmarkEnd w:id="20"/>
            <w:bookmarkEnd w:id="21"/>
            <w:bookmarkEnd w:id="22"/>
          </w:p>
          <w:p w14:paraId="3E654393">
            <w:pPr>
              <w:pStyle w:val="16"/>
              <w:spacing w:line="360" w:lineRule="auto"/>
              <w:rPr>
                <w:rFonts w:ascii="Times New Roman" w:hAnsi="Times New Roman"/>
              </w:rPr>
            </w:pPr>
            <w:r>
              <w:rPr>
                <w:rFonts w:ascii="Times New Roman" w:hAnsi="Times New Roman"/>
              </w:rPr>
              <w:t>施工扬尘的主要来源如下：</w:t>
            </w:r>
            <w:bookmarkEnd w:id="23"/>
          </w:p>
          <w:p w14:paraId="08A307C7">
            <w:pPr>
              <w:spacing w:line="360" w:lineRule="auto"/>
              <w:ind w:firstLine="480" w:firstLineChars="200"/>
              <w:rPr>
                <w:rFonts w:ascii="Times New Roman"/>
                <w:sz w:val="24"/>
              </w:rPr>
            </w:pPr>
            <w:r>
              <w:rPr>
                <w:rFonts w:ascii="Times New Roman"/>
                <w:sz w:val="24"/>
              </w:rPr>
              <w:t>⑴ 土方的挖掘扬尘及现场堆放扬尘；</w:t>
            </w:r>
          </w:p>
          <w:p w14:paraId="54A9F235">
            <w:pPr>
              <w:spacing w:line="360" w:lineRule="auto"/>
              <w:ind w:firstLine="480" w:firstLineChars="200"/>
              <w:rPr>
                <w:rFonts w:ascii="Times New Roman"/>
                <w:sz w:val="24"/>
              </w:rPr>
            </w:pPr>
            <w:r>
              <w:rPr>
                <w:rFonts w:ascii="Times New Roman"/>
                <w:sz w:val="24"/>
              </w:rPr>
              <w:t>⑵ 搅拌混凝土扬尘；</w:t>
            </w:r>
          </w:p>
          <w:p w14:paraId="47DD3E57">
            <w:pPr>
              <w:spacing w:line="360" w:lineRule="auto"/>
              <w:ind w:firstLine="480" w:firstLineChars="200"/>
              <w:rPr>
                <w:rFonts w:ascii="Times New Roman"/>
                <w:sz w:val="24"/>
              </w:rPr>
            </w:pPr>
            <w:r>
              <w:rPr>
                <w:rFonts w:ascii="Times New Roman"/>
                <w:sz w:val="24"/>
              </w:rPr>
              <w:t>⑶ 建筑材料现场搬运及堆放扬尘；</w:t>
            </w:r>
          </w:p>
          <w:p w14:paraId="1DE0A848">
            <w:pPr>
              <w:spacing w:line="360" w:lineRule="auto"/>
              <w:ind w:firstLine="480" w:firstLineChars="200"/>
              <w:rPr>
                <w:rFonts w:ascii="Times New Roman"/>
                <w:sz w:val="24"/>
              </w:rPr>
            </w:pPr>
            <w:r>
              <w:rPr>
                <w:rFonts w:ascii="Times New Roman"/>
                <w:sz w:val="24"/>
              </w:rPr>
              <w:t>⑷ 施工垃圾的清理及堆放扬尘；</w:t>
            </w:r>
          </w:p>
          <w:p w14:paraId="44F1C295">
            <w:pPr>
              <w:spacing w:line="360" w:lineRule="auto"/>
              <w:ind w:firstLine="480" w:firstLineChars="200"/>
              <w:rPr>
                <w:rFonts w:ascii="Times New Roman"/>
                <w:sz w:val="24"/>
              </w:rPr>
            </w:pPr>
            <w:r>
              <w:rPr>
                <w:rFonts w:ascii="Times New Roman"/>
                <w:sz w:val="24"/>
              </w:rPr>
              <w:t>⑸ 砖石砌筑过程中砂浆拌合过程中产生的扬尘；</w:t>
            </w:r>
          </w:p>
          <w:p w14:paraId="69B1EECD">
            <w:pPr>
              <w:spacing w:line="360" w:lineRule="auto"/>
              <w:ind w:firstLine="480" w:firstLineChars="200"/>
              <w:rPr>
                <w:rFonts w:ascii="Times New Roman"/>
                <w:sz w:val="24"/>
              </w:rPr>
            </w:pPr>
            <w:r>
              <w:rPr>
                <w:rFonts w:ascii="Times New Roman"/>
                <w:sz w:val="24"/>
              </w:rPr>
              <w:t>⑹ 车辆与人员往来造成的现场道路扬尘及车辆往来排放的机动车尾气。</w:t>
            </w:r>
          </w:p>
          <w:p w14:paraId="2A958D67">
            <w:pPr>
              <w:spacing w:line="360" w:lineRule="auto"/>
              <w:ind w:firstLine="480" w:firstLineChars="200"/>
              <w:rPr>
                <w:rFonts w:ascii="Times New Roman"/>
                <w:sz w:val="24"/>
              </w:rPr>
            </w:pPr>
            <w:r>
              <w:rPr>
                <w:rFonts w:ascii="Times New Roman"/>
                <w:sz w:val="24"/>
              </w:rPr>
              <w:t>除此之外，在施工期中施工人员在生产生活过程中排放生活污水，冲洗建筑施工骨料、搅拌混凝土产生工地污水，路面铺装过程中产生沥青烟气等。项目施工期工艺流程及污染物产生节点详见图1。</w:t>
            </w:r>
          </w:p>
          <w:p w14:paraId="1F3B2547">
            <w:pPr>
              <w:spacing w:line="360" w:lineRule="auto"/>
              <w:rPr>
                <w:rFonts w:ascii="Times New Roman"/>
                <w:color w:val="FF0000"/>
                <w:sz w:val="24"/>
              </w:rPr>
            </w:pPr>
            <w:r>
              <w:rPr>
                <w:rFonts w:ascii="Times New Roman"/>
                <w:color w:val="FF0000"/>
                <w:sz w:val="24"/>
              </w:rPr>
              <mc:AlternateContent>
                <mc:Choice Requires="wps">
                  <w:drawing>
                    <wp:anchor distT="0" distB="0" distL="114300" distR="114300" simplePos="0" relativeHeight="251703296" behindDoc="0" locked="0" layoutInCell="1" allowOverlap="1">
                      <wp:simplePos x="0" y="0"/>
                      <wp:positionH relativeFrom="column">
                        <wp:posOffset>4314825</wp:posOffset>
                      </wp:positionH>
                      <wp:positionV relativeFrom="paragraph">
                        <wp:posOffset>165735</wp:posOffset>
                      </wp:positionV>
                      <wp:extent cx="914400" cy="1024890"/>
                      <wp:effectExtent l="4445" t="5080" r="14605" b="17780"/>
                      <wp:wrapNone/>
                      <wp:docPr id="44" name="矩形 317"/>
                      <wp:cNvGraphicFramePr/>
                      <a:graphic xmlns:a="http://schemas.openxmlformats.org/drawingml/2006/main">
                        <a:graphicData uri="http://schemas.microsoft.com/office/word/2010/wordprocessingShape">
                          <wps:wsp>
                            <wps:cNvSpPr/>
                            <wps:spPr>
                              <a:xfrm>
                                <a:off x="0" y="0"/>
                                <a:ext cx="914400" cy="1024890"/>
                              </a:xfrm>
                              <a:prstGeom prst="rect">
                                <a:avLst/>
                              </a:prstGeom>
                              <a:solidFill>
                                <a:srgbClr val="FFFFFF"/>
                              </a:solidFill>
                              <a:ln w="9525" cap="flat" cmpd="sng">
                                <a:solidFill>
                                  <a:srgbClr val="FFFFFF"/>
                                </a:solidFill>
                                <a:prstDash val="solid"/>
                                <a:miter/>
                                <a:headEnd type="none" w="med" len="med"/>
                                <a:tailEnd type="none" w="med" len="med"/>
                              </a:ln>
                            </wps:spPr>
                            <wps:txbx>
                              <w:txbxContent>
                                <w:p w14:paraId="1F5A8C17">
                                  <w:pPr>
                                    <w:jc w:val="center"/>
                                    <w:rPr>
                                      <w:rFonts w:hint="eastAsia"/>
                                      <w:sz w:val="21"/>
                                      <w:szCs w:val="21"/>
                                    </w:rPr>
                                  </w:pPr>
                                  <w:r>
                                    <w:rPr>
                                      <w:rFonts w:hint="eastAsia"/>
                                      <w:sz w:val="21"/>
                                      <w:szCs w:val="21"/>
                                    </w:rPr>
                                    <w:t>污水</w:t>
                                  </w:r>
                                </w:p>
                                <w:p w14:paraId="656EDF51">
                                  <w:pPr>
                                    <w:jc w:val="center"/>
                                    <w:rPr>
                                      <w:rFonts w:hint="eastAsia"/>
                                      <w:sz w:val="21"/>
                                      <w:szCs w:val="21"/>
                                    </w:rPr>
                                  </w:pPr>
                                  <w:r>
                                    <w:rPr>
                                      <w:rFonts w:hint="eastAsia"/>
                                      <w:sz w:val="21"/>
                                      <w:szCs w:val="21"/>
                                    </w:rPr>
                                    <w:t>噪声</w:t>
                                  </w:r>
                                </w:p>
                                <w:p w14:paraId="110EA36F">
                                  <w:pPr>
                                    <w:jc w:val="center"/>
                                    <w:rPr>
                                      <w:rFonts w:hint="eastAsia"/>
                                      <w:sz w:val="21"/>
                                      <w:szCs w:val="21"/>
                                    </w:rPr>
                                  </w:pPr>
                                  <w:r>
                                    <w:rPr>
                                      <w:rFonts w:hint="eastAsia"/>
                                      <w:sz w:val="21"/>
                                      <w:szCs w:val="21"/>
                                    </w:rPr>
                                    <w:t>扬尘</w:t>
                                  </w:r>
                                </w:p>
                                <w:p w14:paraId="7797D706">
                                  <w:pPr>
                                    <w:jc w:val="center"/>
                                    <w:rPr>
                                      <w:sz w:val="21"/>
                                      <w:szCs w:val="21"/>
                                    </w:rPr>
                                  </w:pPr>
                                  <w:r>
                                    <w:rPr>
                                      <w:rFonts w:hint="eastAsia"/>
                                      <w:sz w:val="21"/>
                                      <w:szCs w:val="21"/>
                                    </w:rPr>
                                    <w:t>固体废物</w:t>
                                  </w:r>
                                </w:p>
                              </w:txbxContent>
                            </wps:txbx>
                            <wps:bodyPr wrap="square" upright="1"/>
                          </wps:wsp>
                        </a:graphicData>
                      </a:graphic>
                    </wp:anchor>
                  </w:drawing>
                </mc:Choice>
                <mc:Fallback>
                  <w:pict>
                    <v:rect id="矩形 317" o:spid="_x0000_s1026" o:spt="1" style="position:absolute;left:0pt;margin-left:339.75pt;margin-top:13.05pt;height:80.7pt;width:72pt;z-index:251703296;mso-width-relative:page;mso-height-relative:page;" fillcolor="#FFFFFF" filled="t" stroked="t" coordsize="21600,21600" o:gfxdata="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MAKsdgAAAAKAQAADwAAAAAAAAABACAAAAAi&#10;AAAAZHJzL2Rvd25yZXYueG1sUEsBAhQAFAAAAAgAh07iQEKN1IQKAgAAOgQAAA4AAAAAAAAAAQAg&#10;AAAAJwEAAGRycy9lMm9Eb2MueG1sUEsFBgAAAAAGAAYAWQEAAKMFAAAAAA==&#10;">
                      <v:fill on="t" focussize="0,0"/>
                      <v:stroke color="#FFFFFF" joinstyle="miter"/>
                      <v:imagedata o:title=""/>
                      <o:lock v:ext="edit" aspectratio="f"/>
                      <v:textbox>
                        <w:txbxContent>
                          <w:p w14:paraId="1F5A8C17">
                            <w:pPr>
                              <w:jc w:val="center"/>
                              <w:rPr>
                                <w:rFonts w:hint="eastAsia"/>
                                <w:sz w:val="21"/>
                                <w:szCs w:val="21"/>
                              </w:rPr>
                            </w:pPr>
                            <w:r>
                              <w:rPr>
                                <w:rFonts w:hint="eastAsia"/>
                                <w:sz w:val="21"/>
                                <w:szCs w:val="21"/>
                              </w:rPr>
                              <w:t>污水</w:t>
                            </w:r>
                          </w:p>
                          <w:p w14:paraId="656EDF51">
                            <w:pPr>
                              <w:jc w:val="center"/>
                              <w:rPr>
                                <w:rFonts w:hint="eastAsia"/>
                                <w:sz w:val="21"/>
                                <w:szCs w:val="21"/>
                              </w:rPr>
                            </w:pPr>
                            <w:r>
                              <w:rPr>
                                <w:rFonts w:hint="eastAsia"/>
                                <w:sz w:val="21"/>
                                <w:szCs w:val="21"/>
                              </w:rPr>
                              <w:t>噪声</w:t>
                            </w:r>
                          </w:p>
                          <w:p w14:paraId="110EA36F">
                            <w:pPr>
                              <w:jc w:val="center"/>
                              <w:rPr>
                                <w:rFonts w:hint="eastAsia"/>
                                <w:sz w:val="21"/>
                                <w:szCs w:val="21"/>
                              </w:rPr>
                            </w:pPr>
                            <w:r>
                              <w:rPr>
                                <w:rFonts w:hint="eastAsia"/>
                                <w:sz w:val="21"/>
                                <w:szCs w:val="21"/>
                              </w:rPr>
                              <w:t>扬尘</w:t>
                            </w:r>
                          </w:p>
                          <w:p w14:paraId="7797D706">
                            <w:pPr>
                              <w:jc w:val="center"/>
                              <w:rPr>
                                <w:sz w:val="21"/>
                                <w:szCs w:val="21"/>
                              </w:rPr>
                            </w:pPr>
                            <w:r>
                              <w:rPr>
                                <w:rFonts w:hint="eastAsia"/>
                                <w:sz w:val="21"/>
                                <w:szCs w:val="21"/>
                              </w:rPr>
                              <w:t>固体废物</w:t>
                            </w:r>
                          </w:p>
                        </w:txbxContent>
                      </v:textbox>
                    </v:rect>
                  </w:pict>
                </mc:Fallback>
              </mc:AlternateContent>
            </w:r>
          </w:p>
          <w:p w14:paraId="6EEC61BF">
            <w:pPr>
              <w:spacing w:line="360" w:lineRule="auto"/>
              <w:ind w:firstLine="480" w:firstLineChars="200"/>
              <w:rPr>
                <w:rFonts w:ascii="Times New Roman"/>
                <w:color w:val="FF0000"/>
                <w:sz w:val="24"/>
              </w:rPr>
            </w:pPr>
            <w:r>
              <w:rPr>
                <w:rFonts w:ascii="Times New Roman"/>
                <w:color w:val="FF0000"/>
                <w:sz w:val="24"/>
              </w:rPr>
              <mc:AlternateContent>
                <mc:Choice Requires="wps">
                  <w:drawing>
                    <wp:anchor distT="0" distB="0" distL="114300" distR="114300" simplePos="0" relativeHeight="251701248" behindDoc="0" locked="0" layoutInCell="1" allowOverlap="1">
                      <wp:simplePos x="0" y="0"/>
                      <wp:positionH relativeFrom="column">
                        <wp:posOffset>2867025</wp:posOffset>
                      </wp:positionH>
                      <wp:positionV relativeFrom="paragraph">
                        <wp:posOffset>2540</wp:posOffset>
                      </wp:positionV>
                      <wp:extent cx="800100" cy="807720"/>
                      <wp:effectExtent l="5080" t="4445" r="13970" b="6985"/>
                      <wp:wrapNone/>
                      <wp:docPr id="42" name="矩形 315"/>
                      <wp:cNvGraphicFramePr/>
                      <a:graphic xmlns:a="http://schemas.openxmlformats.org/drawingml/2006/main">
                        <a:graphicData uri="http://schemas.microsoft.com/office/word/2010/wordprocessingShape">
                          <wps:wsp>
                            <wps:cNvSpPr/>
                            <wps:spPr>
                              <a:xfrm>
                                <a:off x="0" y="0"/>
                                <a:ext cx="800100" cy="807720"/>
                              </a:xfrm>
                              <a:prstGeom prst="rect">
                                <a:avLst/>
                              </a:prstGeom>
                              <a:solidFill>
                                <a:srgbClr val="FFFFFF"/>
                              </a:solidFill>
                              <a:ln w="9525" cap="flat" cmpd="sng">
                                <a:solidFill>
                                  <a:srgbClr val="FFFFFF"/>
                                </a:solidFill>
                                <a:prstDash val="solid"/>
                                <a:miter/>
                                <a:headEnd type="none" w="med" len="med"/>
                                <a:tailEnd type="none" w="med" len="med"/>
                              </a:ln>
                            </wps:spPr>
                            <wps:txbx>
                              <w:txbxContent>
                                <w:p w14:paraId="2933D502">
                                  <w:pPr>
                                    <w:jc w:val="center"/>
                                    <w:rPr>
                                      <w:rFonts w:hint="eastAsia"/>
                                      <w:sz w:val="21"/>
                                      <w:szCs w:val="21"/>
                                    </w:rPr>
                                  </w:pPr>
                                  <w:r>
                                    <w:rPr>
                                      <w:rFonts w:hint="eastAsia"/>
                                      <w:sz w:val="21"/>
                                      <w:szCs w:val="21"/>
                                    </w:rPr>
                                    <w:t>噪声</w:t>
                                  </w:r>
                                </w:p>
                                <w:p w14:paraId="7B90E363">
                                  <w:pPr>
                                    <w:jc w:val="center"/>
                                    <w:rPr>
                                      <w:rFonts w:hint="eastAsia"/>
                                      <w:sz w:val="21"/>
                                      <w:szCs w:val="21"/>
                                    </w:rPr>
                                  </w:pPr>
                                  <w:r>
                                    <w:rPr>
                                      <w:rFonts w:hint="eastAsia"/>
                                      <w:sz w:val="21"/>
                                      <w:szCs w:val="21"/>
                                    </w:rPr>
                                    <w:t>扬尘</w:t>
                                  </w:r>
                                </w:p>
                                <w:p w14:paraId="65FF3ED2">
                                  <w:pPr>
                                    <w:jc w:val="center"/>
                                    <w:rPr>
                                      <w:sz w:val="21"/>
                                      <w:szCs w:val="21"/>
                                    </w:rPr>
                                  </w:pPr>
                                  <w:r>
                                    <w:rPr>
                                      <w:rFonts w:hint="eastAsia"/>
                                      <w:sz w:val="21"/>
                                      <w:szCs w:val="21"/>
                                    </w:rPr>
                                    <w:t>污水</w:t>
                                  </w:r>
                                </w:p>
                              </w:txbxContent>
                            </wps:txbx>
                            <wps:bodyPr wrap="square" upright="1"/>
                          </wps:wsp>
                        </a:graphicData>
                      </a:graphic>
                    </wp:anchor>
                  </w:drawing>
                </mc:Choice>
                <mc:Fallback>
                  <w:pict>
                    <v:rect id="矩形 315" o:spid="_x0000_s1026" o:spt="1" style="position:absolute;left:0pt;margin-left:225.75pt;margin-top:0.2pt;height:63.6pt;width:63pt;z-index:251701248;mso-width-relative:page;mso-height-relative:page;" fillcolor="#FFFFFF" filled="t" stroked="t" coordsize="21600,21600" o:gfxdata="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B/ZV4F1QAAAAgBAAAPAAAAAAAAAAEAIAAAACIAAABk&#10;cnMvZG93bnJldi54bWxQSwECFAAUAAAACACHTuJATdKdQAkCAAA5BAAADgAAAAAAAAABACAAAAAk&#10;AQAAZHJzL2Uyb0RvYy54bWxQSwUGAAAAAAYABgBZAQAAnwUAAAAA&#10;">
                      <v:fill on="t" focussize="0,0"/>
                      <v:stroke color="#FFFFFF" joinstyle="miter"/>
                      <v:imagedata o:title=""/>
                      <o:lock v:ext="edit" aspectratio="f"/>
                      <v:textbox>
                        <w:txbxContent>
                          <w:p w14:paraId="2933D502">
                            <w:pPr>
                              <w:jc w:val="center"/>
                              <w:rPr>
                                <w:rFonts w:hint="eastAsia"/>
                                <w:sz w:val="21"/>
                                <w:szCs w:val="21"/>
                              </w:rPr>
                            </w:pPr>
                            <w:r>
                              <w:rPr>
                                <w:rFonts w:hint="eastAsia"/>
                                <w:sz w:val="21"/>
                                <w:szCs w:val="21"/>
                              </w:rPr>
                              <w:t>噪声</w:t>
                            </w:r>
                          </w:p>
                          <w:p w14:paraId="7B90E363">
                            <w:pPr>
                              <w:jc w:val="center"/>
                              <w:rPr>
                                <w:rFonts w:hint="eastAsia"/>
                                <w:sz w:val="21"/>
                                <w:szCs w:val="21"/>
                              </w:rPr>
                            </w:pPr>
                            <w:r>
                              <w:rPr>
                                <w:rFonts w:hint="eastAsia"/>
                                <w:sz w:val="21"/>
                                <w:szCs w:val="21"/>
                              </w:rPr>
                              <w:t>扬尘</w:t>
                            </w:r>
                          </w:p>
                          <w:p w14:paraId="65FF3ED2">
                            <w:pPr>
                              <w:jc w:val="center"/>
                              <w:rPr>
                                <w:sz w:val="21"/>
                                <w:szCs w:val="21"/>
                              </w:rPr>
                            </w:pPr>
                            <w:r>
                              <w:rPr>
                                <w:rFonts w:hint="eastAsia"/>
                                <w:sz w:val="21"/>
                                <w:szCs w:val="21"/>
                              </w:rPr>
                              <w:t>污水</w:t>
                            </w:r>
                          </w:p>
                        </w:txbxContent>
                      </v:textbox>
                    </v:rect>
                  </w:pict>
                </mc:Fallback>
              </mc:AlternateContent>
            </w:r>
            <w:r>
              <w:rPr>
                <w:rFonts w:ascii="Times New Roman"/>
                <w:color w:val="FF0000"/>
                <w:sz w:val="24"/>
              </w:rPr>
              <mc:AlternateContent>
                <mc:Choice Requires="wps">
                  <w:drawing>
                    <wp:anchor distT="0" distB="0" distL="114300" distR="114300" simplePos="0" relativeHeight="251699200" behindDoc="0" locked="0" layoutInCell="1" allowOverlap="1">
                      <wp:simplePos x="0" y="0"/>
                      <wp:positionH relativeFrom="column">
                        <wp:posOffset>1655445</wp:posOffset>
                      </wp:positionH>
                      <wp:positionV relativeFrom="paragraph">
                        <wp:posOffset>21590</wp:posOffset>
                      </wp:positionV>
                      <wp:extent cx="800100" cy="779145"/>
                      <wp:effectExtent l="5080" t="4445" r="13970" b="16510"/>
                      <wp:wrapNone/>
                      <wp:docPr id="40" name="矩形 313"/>
                      <wp:cNvGraphicFramePr/>
                      <a:graphic xmlns:a="http://schemas.openxmlformats.org/drawingml/2006/main">
                        <a:graphicData uri="http://schemas.microsoft.com/office/word/2010/wordprocessingShape">
                          <wps:wsp>
                            <wps:cNvSpPr/>
                            <wps:spPr>
                              <a:xfrm>
                                <a:off x="0" y="0"/>
                                <a:ext cx="800100" cy="779145"/>
                              </a:xfrm>
                              <a:prstGeom prst="rect">
                                <a:avLst/>
                              </a:prstGeom>
                              <a:solidFill>
                                <a:srgbClr val="FFFFFF"/>
                              </a:solidFill>
                              <a:ln w="9525" cap="flat" cmpd="sng">
                                <a:solidFill>
                                  <a:srgbClr val="FFFFFF"/>
                                </a:solidFill>
                                <a:prstDash val="solid"/>
                                <a:miter/>
                                <a:headEnd type="none" w="med" len="med"/>
                                <a:tailEnd type="none" w="med" len="med"/>
                              </a:ln>
                            </wps:spPr>
                            <wps:txbx>
                              <w:txbxContent>
                                <w:p w14:paraId="6129722A">
                                  <w:pPr>
                                    <w:jc w:val="center"/>
                                    <w:rPr>
                                      <w:rFonts w:hint="eastAsia"/>
                                      <w:sz w:val="21"/>
                                      <w:szCs w:val="21"/>
                                    </w:rPr>
                                  </w:pPr>
                                  <w:r>
                                    <w:rPr>
                                      <w:rFonts w:hint="eastAsia"/>
                                      <w:sz w:val="21"/>
                                      <w:szCs w:val="21"/>
                                    </w:rPr>
                                    <w:t>扬尘</w:t>
                                  </w:r>
                                </w:p>
                                <w:p w14:paraId="40BBD49E">
                                  <w:pPr>
                                    <w:jc w:val="center"/>
                                    <w:rPr>
                                      <w:rFonts w:hint="eastAsia"/>
                                      <w:sz w:val="21"/>
                                      <w:szCs w:val="21"/>
                                    </w:rPr>
                                  </w:pPr>
                                  <w:r>
                                    <w:rPr>
                                      <w:rFonts w:hint="eastAsia"/>
                                      <w:sz w:val="21"/>
                                      <w:szCs w:val="21"/>
                                    </w:rPr>
                                    <w:t>噪声</w:t>
                                  </w:r>
                                </w:p>
                                <w:p w14:paraId="1460E129">
                                  <w:pPr>
                                    <w:jc w:val="center"/>
                                    <w:rPr>
                                      <w:sz w:val="21"/>
                                      <w:szCs w:val="21"/>
                                    </w:rPr>
                                  </w:pPr>
                                  <w:r>
                                    <w:rPr>
                                      <w:rFonts w:hint="eastAsia"/>
                                      <w:sz w:val="21"/>
                                      <w:szCs w:val="21"/>
                                    </w:rPr>
                                    <w:t>残土</w:t>
                                  </w:r>
                                </w:p>
                              </w:txbxContent>
                            </wps:txbx>
                            <wps:bodyPr wrap="square" upright="1"/>
                          </wps:wsp>
                        </a:graphicData>
                      </a:graphic>
                    </wp:anchor>
                  </w:drawing>
                </mc:Choice>
                <mc:Fallback>
                  <w:pict>
                    <v:rect id="矩形 313" o:spid="_x0000_s1026" o:spt="1" style="position:absolute;left:0pt;margin-left:130.35pt;margin-top:1.7pt;height:61.35pt;width:63pt;z-index:251699200;mso-width-relative:page;mso-height-relative:page;" fillcolor="#FFFFFF" filled="t" stroked="t" coordsize="21600,21600" o:gfxdata="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MJeTlHWAAAACQEAAA8AAAAAAAAAAQAgAAAAIgAAAGRy&#10;cy9kb3ducmV2LnhtbFBLAQIUABQAAAAIAIdO4kDw0eBvBwIAADkEAAAOAAAAAAAAAAEAIAAAACUB&#10;AABkcnMvZTJvRG9jLnhtbFBLBQYAAAAABgAGAFkBAACeBQAAAAA=&#10;">
                      <v:fill on="t" focussize="0,0"/>
                      <v:stroke color="#FFFFFF" joinstyle="miter"/>
                      <v:imagedata o:title=""/>
                      <o:lock v:ext="edit" aspectratio="f"/>
                      <v:textbox>
                        <w:txbxContent>
                          <w:p w14:paraId="6129722A">
                            <w:pPr>
                              <w:jc w:val="center"/>
                              <w:rPr>
                                <w:rFonts w:hint="eastAsia"/>
                                <w:sz w:val="21"/>
                                <w:szCs w:val="21"/>
                              </w:rPr>
                            </w:pPr>
                            <w:r>
                              <w:rPr>
                                <w:rFonts w:hint="eastAsia"/>
                                <w:sz w:val="21"/>
                                <w:szCs w:val="21"/>
                              </w:rPr>
                              <w:t>扬尘</w:t>
                            </w:r>
                          </w:p>
                          <w:p w14:paraId="40BBD49E">
                            <w:pPr>
                              <w:jc w:val="center"/>
                              <w:rPr>
                                <w:rFonts w:hint="eastAsia"/>
                                <w:sz w:val="21"/>
                                <w:szCs w:val="21"/>
                              </w:rPr>
                            </w:pPr>
                            <w:r>
                              <w:rPr>
                                <w:rFonts w:hint="eastAsia"/>
                                <w:sz w:val="21"/>
                                <w:szCs w:val="21"/>
                              </w:rPr>
                              <w:t>噪声</w:t>
                            </w:r>
                          </w:p>
                          <w:p w14:paraId="1460E129">
                            <w:pPr>
                              <w:jc w:val="center"/>
                              <w:rPr>
                                <w:sz w:val="21"/>
                                <w:szCs w:val="21"/>
                              </w:rPr>
                            </w:pPr>
                            <w:r>
                              <w:rPr>
                                <w:rFonts w:hint="eastAsia"/>
                                <w:sz w:val="21"/>
                                <w:szCs w:val="21"/>
                              </w:rPr>
                              <w:t>残土</w:t>
                            </w:r>
                          </w:p>
                        </w:txbxContent>
                      </v:textbox>
                    </v:rect>
                  </w:pict>
                </mc:Fallback>
              </mc:AlternateContent>
            </w:r>
            <w:r>
              <w:rPr>
                <w:rFonts w:ascii="Times New Roman"/>
                <w:color w:val="FF0000"/>
                <w:sz w:val="24"/>
              </w:rPr>
              <mc:AlternateContent>
                <mc:Choice Requires="wps">
                  <w:drawing>
                    <wp:anchor distT="0" distB="0" distL="114300" distR="114300" simplePos="0" relativeHeight="251697152" behindDoc="0" locked="0" layoutInCell="1" allowOverlap="1">
                      <wp:simplePos x="0" y="0"/>
                      <wp:positionH relativeFrom="column">
                        <wp:posOffset>314325</wp:posOffset>
                      </wp:positionH>
                      <wp:positionV relativeFrom="paragraph">
                        <wp:posOffset>45720</wp:posOffset>
                      </wp:positionV>
                      <wp:extent cx="685800" cy="845820"/>
                      <wp:effectExtent l="4445" t="4445" r="14605" b="6985"/>
                      <wp:wrapNone/>
                      <wp:docPr id="38" name="矩形 311"/>
                      <wp:cNvGraphicFramePr/>
                      <a:graphic xmlns:a="http://schemas.openxmlformats.org/drawingml/2006/main">
                        <a:graphicData uri="http://schemas.microsoft.com/office/word/2010/wordprocessingShape">
                          <wps:wsp>
                            <wps:cNvSpPr/>
                            <wps:spPr>
                              <a:xfrm>
                                <a:off x="0" y="0"/>
                                <a:ext cx="685800" cy="845820"/>
                              </a:xfrm>
                              <a:prstGeom prst="rect">
                                <a:avLst/>
                              </a:prstGeom>
                              <a:noFill/>
                              <a:ln w="9525" cap="flat" cmpd="sng">
                                <a:solidFill>
                                  <a:srgbClr val="FFFFFF"/>
                                </a:solidFill>
                                <a:prstDash val="solid"/>
                                <a:miter/>
                                <a:headEnd type="none" w="med" len="med"/>
                                <a:tailEnd type="none" w="med" len="med"/>
                              </a:ln>
                            </wps:spPr>
                            <wps:txbx>
                              <w:txbxContent>
                                <w:p w14:paraId="39BA64EC">
                                  <w:pPr>
                                    <w:jc w:val="center"/>
                                    <w:rPr>
                                      <w:rFonts w:hint="eastAsia"/>
                                      <w:sz w:val="21"/>
                                      <w:szCs w:val="21"/>
                                    </w:rPr>
                                  </w:pPr>
                                  <w:r>
                                    <w:rPr>
                                      <w:rFonts w:hint="eastAsia"/>
                                      <w:sz w:val="21"/>
                                      <w:szCs w:val="21"/>
                                    </w:rPr>
                                    <w:t>噪声</w:t>
                                  </w:r>
                                </w:p>
                                <w:p w14:paraId="78D53062">
                                  <w:pPr>
                                    <w:jc w:val="center"/>
                                    <w:rPr>
                                      <w:rFonts w:hint="eastAsia"/>
                                      <w:sz w:val="21"/>
                                      <w:szCs w:val="21"/>
                                    </w:rPr>
                                  </w:pPr>
                                  <w:r>
                                    <w:rPr>
                                      <w:rFonts w:hint="eastAsia"/>
                                      <w:sz w:val="21"/>
                                      <w:szCs w:val="21"/>
                                    </w:rPr>
                                    <w:t>扬尘</w:t>
                                  </w:r>
                                </w:p>
                                <w:p w14:paraId="5C3E74B2">
                                  <w:pPr>
                                    <w:jc w:val="center"/>
                                    <w:rPr>
                                      <w:sz w:val="21"/>
                                      <w:szCs w:val="21"/>
                                    </w:rPr>
                                  </w:pPr>
                                  <w:r>
                                    <w:rPr>
                                      <w:rFonts w:hint="eastAsia"/>
                                      <w:sz w:val="21"/>
                                      <w:szCs w:val="21"/>
                                    </w:rPr>
                                    <w:t>残土</w:t>
                                  </w:r>
                                </w:p>
                              </w:txbxContent>
                            </wps:txbx>
                            <wps:bodyPr wrap="square" upright="1"/>
                          </wps:wsp>
                        </a:graphicData>
                      </a:graphic>
                    </wp:anchor>
                  </w:drawing>
                </mc:Choice>
                <mc:Fallback>
                  <w:pict>
                    <v:rect id="矩形 311" o:spid="_x0000_s1026" o:spt="1" style="position:absolute;left:0pt;margin-left:24.75pt;margin-top:3.6pt;height:66.6pt;width:54pt;z-index:251697152;mso-width-relative:page;mso-height-relative:page;" filled="f" stroked="t" coordsize="21600,21600" o:gfxdata="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GX3TOjYAAAACAEAAA8AAAAAAAAAAQAgAAAAIgAA&#10;AGRycy9kb3ducmV2LnhtbFBLAQIUABQAAAAIAIdO4kBMJ59OCAIAABAEAAAOAAAAAAAAAAEAIAAA&#10;ACcBAABkcnMvZTJvRG9jLnhtbFBLBQYAAAAABgAGAFkBAAChBQAAAAA=&#10;">
                      <v:fill on="f" focussize="0,0"/>
                      <v:stroke color="#FFFFFF" joinstyle="miter"/>
                      <v:imagedata o:title=""/>
                      <o:lock v:ext="edit" aspectratio="f"/>
                      <v:textbox>
                        <w:txbxContent>
                          <w:p w14:paraId="39BA64EC">
                            <w:pPr>
                              <w:jc w:val="center"/>
                              <w:rPr>
                                <w:rFonts w:hint="eastAsia"/>
                                <w:sz w:val="21"/>
                                <w:szCs w:val="21"/>
                              </w:rPr>
                            </w:pPr>
                            <w:r>
                              <w:rPr>
                                <w:rFonts w:hint="eastAsia"/>
                                <w:sz w:val="21"/>
                                <w:szCs w:val="21"/>
                              </w:rPr>
                              <w:t>噪声</w:t>
                            </w:r>
                          </w:p>
                          <w:p w14:paraId="78D53062">
                            <w:pPr>
                              <w:jc w:val="center"/>
                              <w:rPr>
                                <w:rFonts w:hint="eastAsia"/>
                                <w:sz w:val="21"/>
                                <w:szCs w:val="21"/>
                              </w:rPr>
                            </w:pPr>
                            <w:r>
                              <w:rPr>
                                <w:rFonts w:hint="eastAsia"/>
                                <w:sz w:val="21"/>
                                <w:szCs w:val="21"/>
                              </w:rPr>
                              <w:t>扬尘</w:t>
                            </w:r>
                          </w:p>
                          <w:p w14:paraId="5C3E74B2">
                            <w:pPr>
                              <w:jc w:val="center"/>
                              <w:rPr>
                                <w:sz w:val="21"/>
                                <w:szCs w:val="21"/>
                              </w:rPr>
                            </w:pPr>
                            <w:r>
                              <w:rPr>
                                <w:rFonts w:hint="eastAsia"/>
                                <w:sz w:val="21"/>
                                <w:szCs w:val="21"/>
                              </w:rPr>
                              <w:t>残土</w:t>
                            </w:r>
                          </w:p>
                        </w:txbxContent>
                      </v:textbox>
                    </v:rect>
                  </w:pict>
                </mc:Fallback>
              </mc:AlternateContent>
            </w:r>
          </w:p>
          <w:p w14:paraId="549A3B3A">
            <w:pPr>
              <w:spacing w:line="360" w:lineRule="auto"/>
              <w:ind w:firstLine="480" w:firstLineChars="200"/>
              <w:rPr>
                <w:rFonts w:ascii="Times New Roman"/>
                <w:color w:val="FF0000"/>
                <w:sz w:val="24"/>
              </w:rPr>
            </w:pPr>
          </w:p>
          <w:p w14:paraId="398A410D">
            <w:pPr>
              <w:spacing w:line="360" w:lineRule="auto"/>
              <w:ind w:firstLine="480" w:firstLineChars="200"/>
              <w:rPr>
                <w:rFonts w:ascii="Times New Roman"/>
                <w:color w:val="FF0000"/>
                <w:sz w:val="24"/>
              </w:rPr>
            </w:pPr>
            <w:r>
              <w:rPr>
                <w:rFonts w:ascii="Times New Roman"/>
                <w:color w:val="FF0000"/>
                <w:sz w:val="24"/>
              </w:rPr>
              <mc:AlternateContent>
                <mc:Choice Requires="wps">
                  <w:drawing>
                    <wp:anchor distT="0" distB="0" distL="114300" distR="114300" simplePos="0" relativeHeight="251696128" behindDoc="0" locked="0" layoutInCell="1" allowOverlap="1">
                      <wp:simplePos x="0" y="0"/>
                      <wp:positionH relativeFrom="column">
                        <wp:posOffset>666750</wp:posOffset>
                      </wp:positionH>
                      <wp:positionV relativeFrom="paragraph">
                        <wp:posOffset>86360</wp:posOffset>
                      </wp:positionV>
                      <wp:extent cx="0" cy="198120"/>
                      <wp:effectExtent l="38100" t="0" r="38100" b="11430"/>
                      <wp:wrapNone/>
                      <wp:docPr id="37" name="直线 310"/>
                      <wp:cNvGraphicFramePr/>
                      <a:graphic xmlns:a="http://schemas.openxmlformats.org/drawingml/2006/main">
                        <a:graphicData uri="http://schemas.microsoft.com/office/word/2010/wordprocessingShape">
                          <wps:wsp>
                            <wps:cNvCnPr/>
                            <wps:spPr>
                              <a:xfrm flipV="1">
                                <a:off x="0" y="0"/>
                                <a:ext cx="0" cy="19812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直线 310" o:spid="_x0000_s1026" o:spt="20" style="position:absolute;left:0pt;flip:y;margin-left:52.5pt;margin-top:6.8pt;height:15.6pt;width:0pt;z-index:251696128;mso-width-relative:page;mso-height-relative:page;" filled="f" stroked="t" coordsize="21600,21600" o:gfxdata="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AAgCYdgAAAAJAQAADwAAAAAAAAABACAAAAAiAAAAZHJzL2Rvd25yZXYueG1s&#10;UEsBAhQAFAAAAAgAh07iQDohNUz4AQAA6wMAAA4AAAAAAAAAAQAgAAAAJwEAAGRycy9lMm9Eb2Mu&#10;eG1sUEsFBgAAAAAGAAYAWQEAAJEFAAAAAA==&#10;">
                      <v:fill on="f" focussize="0,0"/>
                      <v:stroke color="#000000" joinstyle="round" endarrow="block"/>
                      <v:imagedata o:title=""/>
                      <o:lock v:ext="edit" aspectratio="f"/>
                    </v:line>
                  </w:pict>
                </mc:Fallback>
              </mc:AlternateContent>
            </w:r>
            <w:r>
              <w:rPr>
                <w:rFonts w:ascii="Times New Roman"/>
                <w:color w:val="FF0000"/>
                <w:sz w:val="24"/>
              </w:rPr>
              <mc:AlternateContent>
                <mc:Choice Requires="wps">
                  <w:drawing>
                    <wp:anchor distT="0" distB="0" distL="114300" distR="114300" simplePos="0" relativeHeight="251698176" behindDoc="0" locked="0" layoutInCell="1" allowOverlap="1">
                      <wp:simplePos x="0" y="0"/>
                      <wp:positionH relativeFrom="column">
                        <wp:posOffset>2017395</wp:posOffset>
                      </wp:positionH>
                      <wp:positionV relativeFrom="paragraph">
                        <wp:posOffset>86360</wp:posOffset>
                      </wp:positionV>
                      <wp:extent cx="0" cy="198120"/>
                      <wp:effectExtent l="38100" t="0" r="38100" b="11430"/>
                      <wp:wrapNone/>
                      <wp:docPr id="39" name="直线 312"/>
                      <wp:cNvGraphicFramePr/>
                      <a:graphic xmlns:a="http://schemas.openxmlformats.org/drawingml/2006/main">
                        <a:graphicData uri="http://schemas.microsoft.com/office/word/2010/wordprocessingShape">
                          <wps:wsp>
                            <wps:cNvCnPr/>
                            <wps:spPr>
                              <a:xfrm flipV="1">
                                <a:off x="0" y="0"/>
                                <a:ext cx="0" cy="19812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直线 312" o:spid="_x0000_s1026" o:spt="20" style="position:absolute;left:0pt;flip:y;margin-left:158.85pt;margin-top:6.8pt;height:15.6pt;width:0pt;z-index:251698176;mso-width-relative:page;mso-height-relative:page;" filled="f" stroked="t" coordsize="21600,21600" o:gfxdata="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CbZxEzYAAAACQEAAA8AAAAAAAAAAQAgAAAAIgAAAGRycy9kb3ducmV2Lnht&#10;bFBLAQIUABQAAAAIAIdO4kDY38Ug+QEAAOsDAAAOAAAAAAAAAAEAIAAAACcBAABkcnMvZTJvRG9j&#10;LnhtbFBLBQYAAAAABgAGAFkBAACSBQAAAAA=&#10;">
                      <v:fill on="f" focussize="0,0"/>
                      <v:stroke color="#000000" joinstyle="round" endarrow="block"/>
                      <v:imagedata o:title=""/>
                      <o:lock v:ext="edit" aspectratio="f"/>
                    </v:line>
                  </w:pict>
                </mc:Fallback>
              </mc:AlternateContent>
            </w:r>
            <w:r>
              <w:rPr>
                <w:rFonts w:ascii="Times New Roman"/>
                <w:color w:val="FF0000"/>
                <w:sz w:val="24"/>
              </w:rPr>
              <mc:AlternateContent>
                <mc:Choice Requires="wps">
                  <w:drawing>
                    <wp:anchor distT="0" distB="0" distL="114300" distR="114300" simplePos="0" relativeHeight="251700224" behindDoc="0" locked="0" layoutInCell="1" allowOverlap="1">
                      <wp:simplePos x="0" y="0"/>
                      <wp:positionH relativeFrom="column">
                        <wp:posOffset>3249930</wp:posOffset>
                      </wp:positionH>
                      <wp:positionV relativeFrom="paragraph">
                        <wp:posOffset>76835</wp:posOffset>
                      </wp:positionV>
                      <wp:extent cx="0" cy="198120"/>
                      <wp:effectExtent l="38100" t="0" r="38100" b="11430"/>
                      <wp:wrapNone/>
                      <wp:docPr id="41" name="直线 314"/>
                      <wp:cNvGraphicFramePr/>
                      <a:graphic xmlns:a="http://schemas.openxmlformats.org/drawingml/2006/main">
                        <a:graphicData uri="http://schemas.microsoft.com/office/word/2010/wordprocessingShape">
                          <wps:wsp>
                            <wps:cNvCnPr/>
                            <wps:spPr>
                              <a:xfrm flipV="1">
                                <a:off x="0" y="0"/>
                                <a:ext cx="0" cy="19812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直线 314" o:spid="_x0000_s1026" o:spt="20" style="position:absolute;left:0pt;flip:y;margin-left:255.9pt;margin-top:6.05pt;height:15.6pt;width:0pt;z-index:251700224;mso-width-relative:page;mso-height-relative:page;" filled="f" stroked="t" coordsize="21600,21600" o:gfxdata="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16iHyNcAAAAJAQAADwAAAAAAAAABACAAAAAiAAAAZHJzL2Rvd25yZXYueG1s&#10;UEsBAhQAFAAAAAgAh07iQKpabPT5AQAA6wMAAA4AAAAAAAAAAQAgAAAAJgEAAGRycy9lMm9Eb2Mu&#10;eG1sUEsFBgAAAAAGAAYAWQEAAJEFAAAAAA==&#10;">
                      <v:fill on="f" focussize="0,0"/>
                      <v:stroke color="#000000" joinstyle="round" endarrow="block"/>
                      <v:imagedata o:title=""/>
                      <o:lock v:ext="edit" aspectratio="f"/>
                    </v:line>
                  </w:pict>
                </mc:Fallback>
              </mc:AlternateContent>
            </w:r>
            <w:r>
              <w:rPr>
                <w:rFonts w:ascii="Times New Roman"/>
                <w:color w:val="FF0000"/>
                <w:sz w:val="24"/>
              </w:rPr>
              <mc:AlternateContent>
                <mc:Choice Requires="wps">
                  <w:drawing>
                    <wp:anchor distT="0" distB="0" distL="114300" distR="114300" simplePos="0" relativeHeight="251702272" behindDoc="0" locked="0" layoutInCell="1" allowOverlap="1">
                      <wp:simplePos x="0" y="0"/>
                      <wp:positionH relativeFrom="column">
                        <wp:posOffset>4770120</wp:posOffset>
                      </wp:positionH>
                      <wp:positionV relativeFrom="paragraph">
                        <wp:posOffset>104775</wp:posOffset>
                      </wp:positionV>
                      <wp:extent cx="0" cy="198120"/>
                      <wp:effectExtent l="38100" t="0" r="38100" b="11430"/>
                      <wp:wrapNone/>
                      <wp:docPr id="43" name="直线 316"/>
                      <wp:cNvGraphicFramePr/>
                      <a:graphic xmlns:a="http://schemas.openxmlformats.org/drawingml/2006/main">
                        <a:graphicData uri="http://schemas.microsoft.com/office/word/2010/wordprocessingShape">
                          <wps:wsp>
                            <wps:cNvCnPr/>
                            <wps:spPr>
                              <a:xfrm flipV="1">
                                <a:off x="0" y="0"/>
                                <a:ext cx="0" cy="19812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直线 316" o:spid="_x0000_s1026" o:spt="20" style="position:absolute;left:0pt;flip:y;margin-left:375.6pt;margin-top:8.25pt;height:15.6pt;width:0pt;z-index:251702272;mso-width-relative:page;mso-height-relative:page;" filled="f" stroked="t" coordsize="21600,21600" o:gfxdata="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N/P8SHYAAAACQEAAA8AAAAAAAAAAQAgAAAAIgAAAGRycy9kb3ducmV2Lnht&#10;bFBLAQIUABQAAAAIAIdO4kB02KEf+QEAAOsDAAAOAAAAAAAAAAEAIAAAACcBAABkcnMvZTJvRG9j&#10;LnhtbFBLBQYAAAAABgAGAFkBAACSBQAAAAA=&#10;">
                      <v:fill on="f" focussize="0,0"/>
                      <v:stroke color="#000000" joinstyle="round" endarrow="block"/>
                      <v:imagedata o:title=""/>
                      <o:lock v:ext="edit" aspectratio="f"/>
                    </v:line>
                  </w:pict>
                </mc:Fallback>
              </mc:AlternateContent>
            </w:r>
          </w:p>
          <w:p w14:paraId="0885C0A7">
            <w:pPr>
              <w:spacing w:line="360" w:lineRule="auto"/>
              <w:ind w:firstLine="480" w:firstLineChars="200"/>
              <w:rPr>
                <w:rFonts w:ascii="Times New Roman"/>
                <w:color w:val="FF0000"/>
                <w:sz w:val="24"/>
              </w:rPr>
            </w:pPr>
            <w:r>
              <w:rPr>
                <w:rFonts w:ascii="Times New Roman"/>
                <w:color w:val="FF0000"/>
                <w:sz w:val="24"/>
              </w:rPr>
              <mc:AlternateContent>
                <mc:Choice Requires="wps">
                  <w:drawing>
                    <wp:anchor distT="0" distB="0" distL="114300" distR="114300" simplePos="0" relativeHeight="251688960" behindDoc="0" locked="0" layoutInCell="1" allowOverlap="1">
                      <wp:simplePos x="0" y="0"/>
                      <wp:positionH relativeFrom="column">
                        <wp:posOffset>5429250</wp:posOffset>
                      </wp:positionH>
                      <wp:positionV relativeFrom="paragraph">
                        <wp:posOffset>207645</wp:posOffset>
                      </wp:positionV>
                      <wp:extent cx="0" cy="1781175"/>
                      <wp:effectExtent l="4445" t="0" r="14605" b="9525"/>
                      <wp:wrapNone/>
                      <wp:docPr id="30" name="直线 300"/>
                      <wp:cNvGraphicFramePr/>
                      <a:graphic xmlns:a="http://schemas.openxmlformats.org/drawingml/2006/main">
                        <a:graphicData uri="http://schemas.microsoft.com/office/word/2010/wordprocessingShape">
                          <wps:wsp>
                            <wps:cNvCnPr/>
                            <wps:spPr>
                              <a:xfrm>
                                <a:off x="0" y="0"/>
                                <a:ext cx="0" cy="1781175"/>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00" o:spid="_x0000_s1026" o:spt="20" style="position:absolute;left:0pt;margin-left:427.5pt;margin-top:16.35pt;height:140.25pt;width:0pt;z-index:251688960;mso-width-relative:page;mso-height-relative:page;" filled="f" stroked="t" coordsize="21600,21600" o:gfxdata="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DDFWf9cA&#10;AAAKAQAADwAAAAAAAAABACAAAAAiAAAAZHJzL2Rvd25yZXYueG1sUEsBAhQAFAAAAAgAh07iQC0s&#10;i37nAQAA3gMAAA4AAAAAAAAAAQAgAAAAJgEAAGRycy9lMm9Eb2MueG1sUEsFBgAAAAAGAAYAWQEA&#10;AH8FAAAAAA==&#10;">
                      <v:fill on="f" focussize="0,0"/>
                      <v:stroke color="#000000" joinstyle="round"/>
                      <v:imagedata o:title=""/>
                      <o:lock v:ext="edit" aspectratio="f"/>
                    </v:line>
                  </w:pict>
                </mc:Fallback>
              </mc:AlternateContent>
            </w:r>
            <w:r>
              <w:rPr>
                <w:rFonts w:ascii="Times New Roman"/>
                <w:color w:val="FF0000"/>
                <w:sz w:val="24"/>
              </w:rPr>
              <mc:AlternateContent>
                <mc:Choice Requires="wps">
                  <w:drawing>
                    <wp:anchor distT="0" distB="0" distL="114300" distR="114300" simplePos="0" relativeHeight="251687936" behindDoc="0" locked="0" layoutInCell="1" allowOverlap="1">
                      <wp:simplePos x="0" y="0"/>
                      <wp:positionH relativeFrom="column">
                        <wp:posOffset>5286375</wp:posOffset>
                      </wp:positionH>
                      <wp:positionV relativeFrom="paragraph">
                        <wp:posOffset>198120</wp:posOffset>
                      </wp:positionV>
                      <wp:extent cx="142875" cy="0"/>
                      <wp:effectExtent l="0" t="4445" r="0" b="5080"/>
                      <wp:wrapNone/>
                      <wp:docPr id="29" name="直线 299"/>
                      <wp:cNvGraphicFramePr/>
                      <a:graphic xmlns:a="http://schemas.openxmlformats.org/drawingml/2006/main">
                        <a:graphicData uri="http://schemas.microsoft.com/office/word/2010/wordprocessingShape">
                          <wps:wsp>
                            <wps:cNvCnPr/>
                            <wps:spPr>
                              <a:xfrm>
                                <a:off x="0" y="0"/>
                                <a:ext cx="142875"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99" o:spid="_x0000_s1026" o:spt="20" style="position:absolute;left:0pt;margin-left:416.25pt;margin-top:15.6pt;height:0pt;width:11.25pt;z-index:251687936;mso-width-relative:page;mso-height-relative:page;" filled="f" stroked="t" coordsize="21600,21600" o:gfxdata="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CFSbJ0&#10;1gAAAAkBAAAPAAAAAAAAAAEAIAAAACIAAABkcnMvZG93bnJldi54bWxQSwECFAAUAAAACACHTuJA&#10;obICs+oBAADdAwAADgAAAAAAAAABACAAAAAlAQAAZHJzL2Uyb0RvYy54bWxQSwUGAAAAAAYABgBZ&#10;AQAAgQUAAAAA&#10;">
                      <v:fill on="f" focussize="0,0"/>
                      <v:stroke color="#000000" joinstyle="round"/>
                      <v:imagedata o:title=""/>
                      <o:lock v:ext="edit" aspectratio="f"/>
                    </v:line>
                  </w:pict>
                </mc:Fallback>
              </mc:AlternateContent>
            </w:r>
            <w:r>
              <w:rPr>
                <w:rFonts w:ascii="Times New Roman"/>
                <w:color w:val="FF0000"/>
                <w:sz w:val="24"/>
              </w:rPr>
              <mc:AlternateContent>
                <mc:Choice Requires="wps">
                  <w:drawing>
                    <wp:anchor distT="0" distB="0" distL="114300" distR="114300" simplePos="0" relativeHeight="251686912" behindDoc="0" locked="0" layoutInCell="1" allowOverlap="1">
                      <wp:simplePos x="0" y="0"/>
                      <wp:positionH relativeFrom="column">
                        <wp:posOffset>3935730</wp:posOffset>
                      </wp:positionH>
                      <wp:positionV relativeFrom="paragraph">
                        <wp:posOffset>111760</wp:posOffset>
                      </wp:positionV>
                      <wp:extent cx="1283970" cy="297180"/>
                      <wp:effectExtent l="0" t="161925" r="163830" b="17145"/>
                      <wp:wrapNone/>
                      <wp:docPr id="28" name="矩形 298"/>
                      <wp:cNvGraphicFramePr/>
                      <a:graphic xmlns:a="http://schemas.openxmlformats.org/drawingml/2006/main">
                        <a:graphicData uri="http://schemas.microsoft.com/office/word/2010/wordprocessingShape">
                          <wps:wsp>
                            <wps:cNvSpPr/>
                            <wps:spPr>
                              <a:xfrm>
                                <a:off x="0" y="0"/>
                                <a:ext cx="1283970" cy="297180"/>
                              </a:xfrm>
                              <a:prstGeom prst="rect">
                                <a:avLst/>
                              </a:prstGeom>
                              <a:solidFill>
                                <a:srgbClr val="99CC00"/>
                              </a:solidFill>
                              <a:ln w="9525">
                                <a:noFill/>
                              </a:ln>
                              <a:scene3d>
                                <a:camera prst="legacyObliqueTopRight">
                                  <a:rot lat="0" lon="0" rev="0"/>
                                </a:camera>
                                <a:lightRig rig="legacyFlat3" dir="b"/>
                              </a:scene3d>
                              <a:sp3d extrusionH="430200" prstMaterial="legacyMatte">
                                <a:bevelT w="13500" h="13500" prst="angle"/>
                                <a:bevelB w="13500" h="13500" prst="angle"/>
                                <a:extrusionClr>
                                  <a:srgbClr val="99CC00"/>
                                </a:extrusionClr>
                              </a:sp3d>
                            </wps:spPr>
                            <wps:txbx>
                              <w:txbxContent>
                                <w:p w14:paraId="2083156F">
                                  <w:pPr>
                                    <w:jc w:val="center"/>
                                    <w:rPr>
                                      <w:sz w:val="24"/>
                                    </w:rPr>
                                  </w:pPr>
                                  <w:r>
                                    <w:rPr>
                                      <w:rFonts w:hint="eastAsia"/>
                                      <w:sz w:val="24"/>
                                    </w:rPr>
                                    <w:t>建筑物主体施工</w:t>
                                  </w:r>
                                </w:p>
                              </w:txbxContent>
                            </wps:txbx>
                            <wps:bodyPr wrap="square" upright="1">
                              <a:flatTx/>
                            </wps:bodyPr>
                          </wps:wsp>
                        </a:graphicData>
                      </a:graphic>
                    </wp:anchor>
                  </w:drawing>
                </mc:Choice>
                <mc:Fallback>
                  <w:pict>
                    <v:rect id="矩形 298" o:spid="_x0000_s1026" o:spt="1" style="position:absolute;left:0pt;margin-left:309.9pt;margin-top:8.8pt;height:23.4pt;width:101.1pt;z-index:251686912;mso-width-relative:page;mso-height-relative:page;" fillcolor="#99CC00" filled="t" stroked="f" coordsize="21600,21600" o:gfxdata="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FhWxadYAAAAJAQAADwAAAAAAAAABACAAAAAiAAAAZHJzL2Rvd25yZXYueG1sUEsB&#10;AhQAFAAAAAgAh07iQLQFmgJpAgAA/QQAAA4AAAAAAAAAAQAgAAAAJQEAAGRycy9lMm9Eb2MueG1s&#10;UEsFBgAAAAAGAAYAWQEAAAAGAAAAAA==&#10;">
                      <v:fill on="t" focussize="0,0"/>
                      <v:stroke on="f"/>
                      <v:imagedata o:title=""/>
                      <o:lock v:ext="edit" aspectratio="f"/>
                      <o:extrusion color="#99CC00" colormode="custom" on="t" skewangle="-135" viewpointorigin="0,0"/>
                      <v:textbox>
                        <w:txbxContent>
                          <w:p w14:paraId="2083156F">
                            <w:pPr>
                              <w:jc w:val="center"/>
                              <w:rPr>
                                <w:sz w:val="24"/>
                              </w:rPr>
                            </w:pPr>
                            <w:r>
                              <w:rPr>
                                <w:rFonts w:hint="eastAsia"/>
                                <w:sz w:val="24"/>
                              </w:rPr>
                              <w:t>建筑物主体施工</w:t>
                            </w:r>
                          </w:p>
                        </w:txbxContent>
                      </v:textbox>
                    </v:rect>
                  </w:pict>
                </mc:Fallback>
              </mc:AlternateContent>
            </w:r>
            <w:r>
              <w:rPr>
                <w:rFonts w:ascii="Times New Roman"/>
                <w:color w:val="FF0000"/>
                <w:sz w:val="24"/>
              </w:rPr>
              <mc:AlternateContent>
                <mc:Choice Requires="wps">
                  <w:drawing>
                    <wp:anchor distT="0" distB="0" distL="114300" distR="114300" simplePos="0" relativeHeight="251685888" behindDoc="0" locked="0" layoutInCell="1" allowOverlap="1">
                      <wp:simplePos x="0" y="0"/>
                      <wp:positionH relativeFrom="column">
                        <wp:posOffset>3592830</wp:posOffset>
                      </wp:positionH>
                      <wp:positionV relativeFrom="paragraph">
                        <wp:posOffset>179705</wp:posOffset>
                      </wp:positionV>
                      <wp:extent cx="342900" cy="0"/>
                      <wp:effectExtent l="0" t="38100" r="0" b="38100"/>
                      <wp:wrapNone/>
                      <wp:docPr id="27" name="直线 297"/>
                      <wp:cNvGraphicFramePr/>
                      <a:graphic xmlns:a="http://schemas.openxmlformats.org/drawingml/2006/main">
                        <a:graphicData uri="http://schemas.microsoft.com/office/word/2010/wordprocessingShape">
                          <wps:wsp>
                            <wps:cNvCnPr/>
                            <wps:spPr>
                              <a:xfrm>
                                <a:off x="0" y="0"/>
                                <a:ext cx="342900" cy="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直线 297" o:spid="_x0000_s1026" o:spt="20" style="position:absolute;left:0pt;margin-left:282.9pt;margin-top:14.15pt;height:0pt;width:27pt;z-index:251685888;mso-width-relative:page;mso-height-relative:page;" filled="f" stroked="t" coordsize="21600,21600" o:gfxdata="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C/nCaz2AAAAAkBAAAPAAAAAAAAAAEAIAAAACIAAABkcnMvZG93bnJldi54bWxQSwECFAAU&#10;AAAACACHTuJAcExbgPEBAADhAwAADgAAAAAAAAABACAAAAAnAQAAZHJzL2Uyb0RvYy54bWxQSwUG&#10;AAAAAAYABgBZAQAAigUAAAAA&#10;">
                      <v:fill on="f" focussize="0,0"/>
                      <v:stroke color="#000000" joinstyle="round" endarrow="block"/>
                      <v:imagedata o:title=""/>
                      <o:lock v:ext="edit" aspectratio="f"/>
                    </v:line>
                  </w:pict>
                </mc:Fallback>
              </mc:AlternateContent>
            </w:r>
            <w:r>
              <w:rPr>
                <w:rFonts w:ascii="Times New Roman"/>
                <w:color w:val="FF0000"/>
                <w:sz w:val="24"/>
              </w:rPr>
              <mc:AlternateContent>
                <mc:Choice Requires="wps">
                  <w:drawing>
                    <wp:anchor distT="0" distB="0" distL="114300" distR="114300" simplePos="0" relativeHeight="251684864" behindDoc="0" locked="0" layoutInCell="1" allowOverlap="1">
                      <wp:simplePos x="0" y="0"/>
                      <wp:positionH relativeFrom="column">
                        <wp:posOffset>2676525</wp:posOffset>
                      </wp:positionH>
                      <wp:positionV relativeFrom="paragraph">
                        <wp:posOffset>89535</wp:posOffset>
                      </wp:positionV>
                      <wp:extent cx="819150" cy="297180"/>
                      <wp:effectExtent l="0" t="161925" r="171450" b="17145"/>
                      <wp:wrapNone/>
                      <wp:docPr id="26" name="矩形 296"/>
                      <wp:cNvGraphicFramePr/>
                      <a:graphic xmlns:a="http://schemas.openxmlformats.org/drawingml/2006/main">
                        <a:graphicData uri="http://schemas.microsoft.com/office/word/2010/wordprocessingShape">
                          <wps:wsp>
                            <wps:cNvSpPr/>
                            <wps:spPr>
                              <a:xfrm>
                                <a:off x="0" y="0"/>
                                <a:ext cx="819150" cy="297180"/>
                              </a:xfrm>
                              <a:prstGeom prst="rect">
                                <a:avLst/>
                              </a:prstGeom>
                              <a:solidFill>
                                <a:srgbClr val="99CC00"/>
                              </a:solidFill>
                              <a:ln w="9525">
                                <a:noFill/>
                              </a:ln>
                              <a:scene3d>
                                <a:camera prst="legacyObliqueTopRight">
                                  <a:rot lat="0" lon="0" rev="0"/>
                                </a:camera>
                                <a:lightRig rig="legacyFlat3" dir="b"/>
                              </a:scene3d>
                              <a:sp3d extrusionH="430200" prstMaterial="legacyMatte">
                                <a:bevelT w="13500" h="13500" prst="angle"/>
                                <a:bevelB w="13500" h="13500" prst="angle"/>
                                <a:extrusionClr>
                                  <a:srgbClr val="99CC00"/>
                                </a:extrusionClr>
                              </a:sp3d>
                            </wps:spPr>
                            <wps:txbx>
                              <w:txbxContent>
                                <w:p w14:paraId="1C55E3A7">
                                  <w:pPr>
                                    <w:jc w:val="center"/>
                                    <w:rPr>
                                      <w:sz w:val="24"/>
                                    </w:rPr>
                                  </w:pPr>
                                  <w:r>
                                    <w:rPr>
                                      <w:rFonts w:hint="eastAsia"/>
                                      <w:sz w:val="24"/>
                                    </w:rPr>
                                    <w:t>基础施工</w:t>
                                  </w:r>
                                </w:p>
                              </w:txbxContent>
                            </wps:txbx>
                            <wps:bodyPr wrap="square" upright="1">
                              <a:flatTx/>
                            </wps:bodyPr>
                          </wps:wsp>
                        </a:graphicData>
                      </a:graphic>
                    </wp:anchor>
                  </w:drawing>
                </mc:Choice>
                <mc:Fallback>
                  <w:pict>
                    <v:rect id="矩形 296" o:spid="_x0000_s1026" o:spt="1" style="position:absolute;left:0pt;margin-left:210.75pt;margin-top:7.05pt;height:23.4pt;width:64.5pt;z-index:251684864;mso-width-relative:page;mso-height-relative:page;" fillcolor="#99CC00" filled="t" stroked="f" coordsize="21600,21600" o:gfxdata="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">
                      <v:fill on="t" focussize="0,0"/>
                      <v:stroke on="f"/>
                      <v:imagedata o:title=""/>
                      <o:lock v:ext="edit" aspectratio="f"/>
                      <o:extrusion color="#99CC00" colormode="custom" on="t" skewangle="-135" viewpointorigin="0,0"/>
                      <v:textbox>
                        <w:txbxContent>
                          <w:p w14:paraId="1C55E3A7">
                            <w:pPr>
                              <w:jc w:val="center"/>
                              <w:rPr>
                                <w:sz w:val="24"/>
                              </w:rPr>
                            </w:pPr>
                            <w:r>
                              <w:rPr>
                                <w:rFonts w:hint="eastAsia"/>
                                <w:sz w:val="24"/>
                              </w:rPr>
                              <w:t>基础施工</w:t>
                            </w:r>
                          </w:p>
                        </w:txbxContent>
                      </v:textbox>
                    </v:rect>
                  </w:pict>
                </mc:Fallback>
              </mc:AlternateContent>
            </w:r>
            <w:r>
              <w:rPr>
                <w:rFonts w:ascii="Times New Roman"/>
                <w:color w:val="FF0000"/>
                <w:sz w:val="24"/>
              </w:rPr>
              <mc:AlternateContent>
                <mc:Choice Requires="wps">
                  <w:drawing>
                    <wp:anchor distT="0" distB="0" distL="114300" distR="114300" simplePos="0" relativeHeight="251683840" behindDoc="0" locked="0" layoutInCell="1" allowOverlap="1">
                      <wp:simplePos x="0" y="0"/>
                      <wp:positionH relativeFrom="column">
                        <wp:posOffset>2333625</wp:posOffset>
                      </wp:positionH>
                      <wp:positionV relativeFrom="paragraph">
                        <wp:posOffset>188595</wp:posOffset>
                      </wp:positionV>
                      <wp:extent cx="342900" cy="0"/>
                      <wp:effectExtent l="0" t="38100" r="0" b="38100"/>
                      <wp:wrapNone/>
                      <wp:docPr id="25" name="直线 295"/>
                      <wp:cNvGraphicFramePr/>
                      <a:graphic xmlns:a="http://schemas.openxmlformats.org/drawingml/2006/main">
                        <a:graphicData uri="http://schemas.microsoft.com/office/word/2010/wordprocessingShape">
                          <wps:wsp>
                            <wps:cNvCnPr/>
                            <wps:spPr>
                              <a:xfrm>
                                <a:off x="0" y="0"/>
                                <a:ext cx="342900" cy="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直线 295" o:spid="_x0000_s1026" o:spt="20" style="position:absolute;left:0pt;margin-left:183.75pt;margin-top:14.85pt;height:0pt;width:27pt;z-index:251683840;mso-width-relative:page;mso-height-relative:page;" filled="f" stroked="t" coordsize="21600,21600" o:gfxdata="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D0cSKi2QAAAAkBAAAPAAAAAAAAAAEAIAAAACIAAABkcnMvZG93bnJldi54bWxQSwECFAAU&#10;AAAACACHTuJATHZravABAADhAwAADgAAAAAAAAABACAAAAAoAQAAZHJzL2Uyb0RvYy54bWxQSwUG&#10;AAAAAAYABgBZAQAAigUAAAAA&#10;">
                      <v:fill on="f" focussize="0,0"/>
                      <v:stroke color="#000000" joinstyle="round" endarrow="block"/>
                      <v:imagedata o:title=""/>
                      <o:lock v:ext="edit" aspectratio="f"/>
                    </v:line>
                  </w:pict>
                </mc:Fallback>
              </mc:AlternateContent>
            </w:r>
            <w:r>
              <w:rPr>
                <w:rFonts w:ascii="Times New Roman"/>
                <w:color w:val="FF0000"/>
                <w:sz w:val="24"/>
              </w:rPr>
              <mc:AlternateContent>
                <mc:Choice Requires="wps">
                  <w:drawing>
                    <wp:anchor distT="0" distB="0" distL="114300" distR="114300" simplePos="0" relativeHeight="251682816" behindDoc="0" locked="0" layoutInCell="1" allowOverlap="1">
                      <wp:simplePos x="0" y="0"/>
                      <wp:positionH relativeFrom="column">
                        <wp:posOffset>1457325</wp:posOffset>
                      </wp:positionH>
                      <wp:positionV relativeFrom="paragraph">
                        <wp:posOffset>99060</wp:posOffset>
                      </wp:positionV>
                      <wp:extent cx="809625" cy="297180"/>
                      <wp:effectExtent l="0" t="161925" r="161925" b="17145"/>
                      <wp:wrapNone/>
                      <wp:docPr id="24" name="矩形 294"/>
                      <wp:cNvGraphicFramePr/>
                      <a:graphic xmlns:a="http://schemas.openxmlformats.org/drawingml/2006/main">
                        <a:graphicData uri="http://schemas.microsoft.com/office/word/2010/wordprocessingShape">
                          <wps:wsp>
                            <wps:cNvSpPr/>
                            <wps:spPr>
                              <a:xfrm>
                                <a:off x="0" y="0"/>
                                <a:ext cx="809625" cy="297180"/>
                              </a:xfrm>
                              <a:prstGeom prst="rect">
                                <a:avLst/>
                              </a:prstGeom>
                              <a:solidFill>
                                <a:srgbClr val="99CC00"/>
                              </a:solidFill>
                              <a:ln w="9525">
                                <a:noFill/>
                              </a:ln>
                              <a:scene3d>
                                <a:camera prst="legacyObliqueTopRight">
                                  <a:rot lat="0" lon="0" rev="0"/>
                                </a:camera>
                                <a:lightRig rig="legacyFlat3" dir="b"/>
                              </a:scene3d>
                              <a:sp3d extrusionH="430200" prstMaterial="legacyMatte">
                                <a:bevelT w="13500" h="13500" prst="angle"/>
                                <a:bevelB w="13500" h="13500" prst="angle"/>
                                <a:extrusionClr>
                                  <a:srgbClr val="99CC00"/>
                                </a:extrusionClr>
                              </a:sp3d>
                            </wps:spPr>
                            <wps:txbx>
                              <w:txbxContent>
                                <w:p w14:paraId="4AD206BD">
                                  <w:pPr>
                                    <w:jc w:val="center"/>
                                    <w:rPr>
                                      <w:sz w:val="24"/>
                                    </w:rPr>
                                  </w:pPr>
                                  <w:r>
                                    <w:rPr>
                                      <w:rFonts w:hint="eastAsia"/>
                                      <w:sz w:val="24"/>
                                    </w:rPr>
                                    <w:t>地基挖方</w:t>
                                  </w:r>
                                </w:p>
                              </w:txbxContent>
                            </wps:txbx>
                            <wps:bodyPr wrap="square" upright="1">
                              <a:flatTx/>
                            </wps:bodyPr>
                          </wps:wsp>
                        </a:graphicData>
                      </a:graphic>
                    </wp:anchor>
                  </w:drawing>
                </mc:Choice>
                <mc:Fallback>
                  <w:pict>
                    <v:rect id="矩形 294" o:spid="_x0000_s1026" o:spt="1" style="position:absolute;left:0pt;margin-left:114.75pt;margin-top:7.8pt;height:23.4pt;width:63.75pt;z-index:251682816;mso-width-relative:page;mso-height-relative:page;" fillcolor="#99CC00" filled="t" stroked="f" coordsize="21600,21600" o:gfxdata="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">
                      <v:fill on="t" focussize="0,0"/>
                      <v:stroke on="f"/>
                      <v:imagedata o:title=""/>
                      <o:lock v:ext="edit" aspectratio="f"/>
                      <o:extrusion color="#99CC00" colormode="custom" on="t" skewangle="-135" viewpointorigin="0,0"/>
                      <v:textbox>
                        <w:txbxContent>
                          <w:p w14:paraId="4AD206BD">
                            <w:pPr>
                              <w:jc w:val="center"/>
                              <w:rPr>
                                <w:sz w:val="24"/>
                              </w:rPr>
                            </w:pPr>
                            <w:r>
                              <w:rPr>
                                <w:rFonts w:hint="eastAsia"/>
                                <w:sz w:val="24"/>
                              </w:rPr>
                              <w:t>地基挖方</w:t>
                            </w:r>
                          </w:p>
                        </w:txbxContent>
                      </v:textbox>
                    </v:rect>
                  </w:pict>
                </mc:Fallback>
              </mc:AlternateContent>
            </w:r>
            <w:r>
              <w:rPr>
                <w:rFonts w:ascii="Times New Roman"/>
                <w:color w:val="FF0000"/>
                <w:sz w:val="24"/>
              </w:rPr>
              <mc:AlternateContent>
                <mc:Choice Requires="wps">
                  <w:drawing>
                    <wp:anchor distT="0" distB="0" distL="114300" distR="114300" simplePos="0" relativeHeight="251680768" behindDoc="0" locked="0" layoutInCell="1" allowOverlap="1">
                      <wp:simplePos x="0" y="0"/>
                      <wp:positionH relativeFrom="column">
                        <wp:posOffset>114300</wp:posOffset>
                      </wp:positionH>
                      <wp:positionV relativeFrom="paragraph">
                        <wp:posOffset>99060</wp:posOffset>
                      </wp:positionV>
                      <wp:extent cx="817245" cy="297180"/>
                      <wp:effectExtent l="0" t="161925" r="173355" b="17145"/>
                      <wp:wrapNone/>
                      <wp:docPr id="22" name="矩形 292"/>
                      <wp:cNvGraphicFramePr/>
                      <a:graphic xmlns:a="http://schemas.openxmlformats.org/drawingml/2006/main">
                        <a:graphicData uri="http://schemas.microsoft.com/office/word/2010/wordprocessingShape">
                          <wps:wsp>
                            <wps:cNvSpPr/>
                            <wps:spPr>
                              <a:xfrm>
                                <a:off x="0" y="0"/>
                                <a:ext cx="817245" cy="297180"/>
                              </a:xfrm>
                              <a:prstGeom prst="rect">
                                <a:avLst/>
                              </a:prstGeom>
                              <a:solidFill>
                                <a:srgbClr val="99CC00"/>
                              </a:solidFill>
                              <a:ln w="9525">
                                <a:noFill/>
                              </a:ln>
                              <a:scene3d>
                                <a:camera prst="legacyObliqueTopRight">
                                  <a:rot lat="0" lon="0" rev="0"/>
                                </a:camera>
                                <a:lightRig rig="legacyFlat3" dir="b"/>
                              </a:scene3d>
                              <a:sp3d extrusionH="430200" prstMaterial="legacyMatte">
                                <a:bevelT w="13500" h="13500" prst="angle"/>
                                <a:bevelB w="13500" h="13500" prst="angle"/>
                                <a:extrusionClr>
                                  <a:srgbClr val="99CC00"/>
                                </a:extrusionClr>
                              </a:sp3d>
                            </wps:spPr>
                            <wps:txbx>
                              <w:txbxContent>
                                <w:p w14:paraId="21C62652">
                                  <w:pPr>
                                    <w:jc w:val="center"/>
                                    <w:rPr>
                                      <w:sz w:val="24"/>
                                    </w:rPr>
                                  </w:pPr>
                                  <w:r>
                                    <w:rPr>
                                      <w:rFonts w:hint="eastAsia"/>
                                      <w:sz w:val="24"/>
                                    </w:rPr>
                                    <w:t>平整场地</w:t>
                                  </w:r>
                                </w:p>
                              </w:txbxContent>
                            </wps:txbx>
                            <wps:bodyPr wrap="square" upright="1">
                              <a:flatTx/>
                            </wps:bodyPr>
                          </wps:wsp>
                        </a:graphicData>
                      </a:graphic>
                    </wp:anchor>
                  </w:drawing>
                </mc:Choice>
                <mc:Fallback>
                  <w:pict>
                    <v:rect id="矩形 292" o:spid="_x0000_s1026" o:spt="1" style="position:absolute;left:0pt;margin-left:9pt;margin-top:7.8pt;height:23.4pt;width:64.35pt;z-index:251680768;mso-width-relative:page;mso-height-relative:page;" fillcolor="#99CC00" filled="t" stroked="f" coordsize="21600,21600" o:gfxdata="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eRo7INYAAAAIAQAADwAAAAAAAAABACAAAAAiAAAAZHJzL2Rvd25yZXYueG1sUEsB&#10;AhQAFAAAAAgAh07iQGpyerFpAgAA/AQAAA4AAAAAAAAAAQAgAAAAJQEAAGRycy9lMm9Eb2MueG1s&#10;UEsFBgAAAAAGAAYAWQEAAAAGAAAAAA==&#10;">
                      <v:fill on="t" focussize="0,0"/>
                      <v:stroke on="f"/>
                      <v:imagedata o:title=""/>
                      <o:lock v:ext="edit" aspectratio="f"/>
                      <o:extrusion color="#99CC00" colormode="custom" on="t" skewangle="-135" viewpointorigin="0,0"/>
                      <v:textbox>
                        <w:txbxContent>
                          <w:p w14:paraId="21C62652">
                            <w:pPr>
                              <w:jc w:val="center"/>
                              <w:rPr>
                                <w:sz w:val="24"/>
                              </w:rPr>
                            </w:pPr>
                            <w:r>
                              <w:rPr>
                                <w:rFonts w:hint="eastAsia"/>
                                <w:sz w:val="24"/>
                              </w:rPr>
                              <w:t>平整场地</w:t>
                            </w:r>
                          </w:p>
                        </w:txbxContent>
                      </v:textbox>
                    </v:rect>
                  </w:pict>
                </mc:Fallback>
              </mc:AlternateContent>
            </w:r>
            <w:r>
              <w:rPr>
                <w:rFonts w:ascii="Times New Roman"/>
                <w:color w:val="FF0000"/>
                <w:sz w:val="24"/>
              </w:rPr>
              <mc:AlternateContent>
                <mc:Choice Requires="wps">
                  <w:drawing>
                    <wp:anchor distT="0" distB="0" distL="114300" distR="114300" simplePos="0" relativeHeight="251681792" behindDoc="0" locked="0" layoutInCell="1" allowOverlap="1">
                      <wp:simplePos x="0" y="0"/>
                      <wp:positionH relativeFrom="column">
                        <wp:posOffset>1000125</wp:posOffset>
                      </wp:positionH>
                      <wp:positionV relativeFrom="paragraph">
                        <wp:posOffset>198120</wp:posOffset>
                      </wp:positionV>
                      <wp:extent cx="457200" cy="0"/>
                      <wp:effectExtent l="0" t="38100" r="0" b="38100"/>
                      <wp:wrapNone/>
                      <wp:docPr id="23" name="直线 293"/>
                      <wp:cNvGraphicFramePr/>
                      <a:graphic xmlns:a="http://schemas.openxmlformats.org/drawingml/2006/main">
                        <a:graphicData uri="http://schemas.microsoft.com/office/word/2010/wordprocessingShape">
                          <wps:wsp>
                            <wps:cNvCnPr/>
                            <wps:spPr>
                              <a:xfrm>
                                <a:off x="0" y="0"/>
                                <a:ext cx="457200" cy="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直线 293" o:spid="_x0000_s1026" o:spt="20" style="position:absolute;left:0pt;margin-left:78.75pt;margin-top:15.6pt;height:0pt;width:36pt;z-index:251681792;mso-width-relative:page;mso-height-relative:page;" filled="f" stroked="t" coordsize="21600,21600" o:gfxdata="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BbbeK02AAAAAkBAAAPAAAAAAAAAAEAIAAAACIAAABkcnMvZG93bnJldi54bWxQSwECFAAU&#10;AAAACACHTuJAzRnroPEBAADhAwAADgAAAAAAAAABACAAAAAnAQAAZHJzL2Uyb0RvYy54bWxQSwUG&#10;AAAAAAYABgBZAQAAigUAAAAA&#10;">
                      <v:fill on="f" focussize="0,0"/>
                      <v:stroke color="#000000" joinstyle="round" endarrow="block"/>
                      <v:imagedata o:title=""/>
                      <o:lock v:ext="edit" aspectratio="f"/>
                    </v:line>
                  </w:pict>
                </mc:Fallback>
              </mc:AlternateContent>
            </w:r>
          </w:p>
          <w:p w14:paraId="37490344">
            <w:pPr>
              <w:spacing w:line="360" w:lineRule="auto"/>
              <w:ind w:firstLine="480" w:firstLineChars="200"/>
              <w:rPr>
                <w:rFonts w:ascii="Times New Roman"/>
                <w:color w:val="FF0000"/>
                <w:sz w:val="24"/>
              </w:rPr>
            </w:pPr>
            <w:r>
              <w:rPr>
                <w:rFonts w:ascii="Times New Roman"/>
                <w:color w:val="FF0000"/>
                <w:sz w:val="24"/>
              </w:rPr>
              <mc:AlternateContent>
                <mc:Choice Requires="wps">
                  <w:drawing>
                    <wp:anchor distT="0" distB="0" distL="114300" distR="114300" simplePos="0" relativeHeight="251705344" behindDoc="0" locked="0" layoutInCell="1" allowOverlap="1">
                      <wp:simplePos x="0" y="0"/>
                      <wp:positionH relativeFrom="column">
                        <wp:posOffset>4295775</wp:posOffset>
                      </wp:positionH>
                      <wp:positionV relativeFrom="paragraph">
                        <wp:posOffset>344170</wp:posOffset>
                      </wp:positionV>
                      <wp:extent cx="1028700" cy="798195"/>
                      <wp:effectExtent l="4445" t="4445" r="14605" b="16510"/>
                      <wp:wrapNone/>
                      <wp:docPr id="46" name="矩形 319"/>
                      <wp:cNvGraphicFramePr/>
                      <a:graphic xmlns:a="http://schemas.openxmlformats.org/drawingml/2006/main">
                        <a:graphicData uri="http://schemas.microsoft.com/office/word/2010/wordprocessingShape">
                          <wps:wsp>
                            <wps:cNvSpPr/>
                            <wps:spPr>
                              <a:xfrm>
                                <a:off x="0" y="0"/>
                                <a:ext cx="1028700" cy="798195"/>
                              </a:xfrm>
                              <a:prstGeom prst="rect">
                                <a:avLst/>
                              </a:prstGeom>
                              <a:solidFill>
                                <a:srgbClr val="FFFFFF"/>
                              </a:solidFill>
                              <a:ln w="9525" cap="flat" cmpd="sng">
                                <a:solidFill>
                                  <a:srgbClr val="FFFFFF"/>
                                </a:solidFill>
                                <a:prstDash val="solid"/>
                                <a:miter/>
                                <a:headEnd type="none" w="med" len="med"/>
                                <a:tailEnd type="none" w="med" len="med"/>
                              </a:ln>
                            </wps:spPr>
                            <wps:txbx>
                              <w:txbxContent>
                                <w:p w14:paraId="11E242CF">
                                  <w:pPr>
                                    <w:jc w:val="center"/>
                                    <w:rPr>
                                      <w:rFonts w:hint="eastAsia"/>
                                      <w:sz w:val="21"/>
                                      <w:szCs w:val="21"/>
                                    </w:rPr>
                                  </w:pPr>
                                  <w:r>
                                    <w:rPr>
                                      <w:rFonts w:hint="eastAsia"/>
                                      <w:sz w:val="21"/>
                                      <w:szCs w:val="21"/>
                                    </w:rPr>
                                    <w:t>建筑垃圾</w:t>
                                  </w:r>
                                </w:p>
                                <w:p w14:paraId="71D222DA">
                                  <w:pPr>
                                    <w:jc w:val="center"/>
                                    <w:rPr>
                                      <w:rFonts w:hint="eastAsia"/>
                                      <w:sz w:val="21"/>
                                      <w:szCs w:val="21"/>
                                    </w:rPr>
                                  </w:pPr>
                                  <w:r>
                                    <w:rPr>
                                      <w:rFonts w:hint="eastAsia"/>
                                      <w:sz w:val="21"/>
                                      <w:szCs w:val="21"/>
                                    </w:rPr>
                                    <w:t>扬尘</w:t>
                                  </w:r>
                                </w:p>
                                <w:p w14:paraId="3FBB7D5A">
                                  <w:pPr>
                                    <w:jc w:val="center"/>
                                    <w:rPr>
                                      <w:sz w:val="21"/>
                                      <w:szCs w:val="21"/>
                                    </w:rPr>
                                  </w:pPr>
                                  <w:r>
                                    <w:rPr>
                                      <w:rFonts w:hint="eastAsia"/>
                                      <w:sz w:val="21"/>
                                      <w:szCs w:val="21"/>
                                    </w:rPr>
                                    <w:t>噪声</w:t>
                                  </w:r>
                                </w:p>
                              </w:txbxContent>
                            </wps:txbx>
                            <wps:bodyPr wrap="square" upright="1"/>
                          </wps:wsp>
                        </a:graphicData>
                      </a:graphic>
                    </wp:anchor>
                  </w:drawing>
                </mc:Choice>
                <mc:Fallback>
                  <w:pict>
                    <v:rect id="矩形 319" o:spid="_x0000_s1026" o:spt="1" style="position:absolute;left:0pt;margin-left:338.25pt;margin-top:27.1pt;height:62.85pt;width:81pt;z-index:251705344;mso-width-relative:page;mso-height-relative:page;" fillcolor="#FFFFFF" filled="t" stroked="t" coordsize="21600,21600" o:gfxdata="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bv2d9gAAAAKAQAADwAAAAAAAAABACAAAAAi&#10;AAAAZHJzL2Rvd25yZXYueG1sUEsBAhQAFAAAAAgAh07iQAyyZyUKAgAAOgQAAA4AAAAAAAAAAQAg&#10;AAAAJwEAAGRycy9lMm9Eb2MueG1sUEsFBgAAAAAGAAYAWQEAAKMFAAAAAA==&#10;">
                      <v:fill on="t" focussize="0,0"/>
                      <v:stroke color="#FFFFFF" joinstyle="miter"/>
                      <v:imagedata o:title=""/>
                      <o:lock v:ext="edit" aspectratio="f"/>
                      <v:textbox>
                        <w:txbxContent>
                          <w:p w14:paraId="11E242CF">
                            <w:pPr>
                              <w:jc w:val="center"/>
                              <w:rPr>
                                <w:rFonts w:hint="eastAsia"/>
                                <w:sz w:val="21"/>
                                <w:szCs w:val="21"/>
                              </w:rPr>
                            </w:pPr>
                            <w:r>
                              <w:rPr>
                                <w:rFonts w:hint="eastAsia"/>
                                <w:sz w:val="21"/>
                                <w:szCs w:val="21"/>
                              </w:rPr>
                              <w:t>建筑垃圾</w:t>
                            </w:r>
                          </w:p>
                          <w:p w14:paraId="71D222DA">
                            <w:pPr>
                              <w:jc w:val="center"/>
                              <w:rPr>
                                <w:rFonts w:hint="eastAsia"/>
                                <w:sz w:val="21"/>
                                <w:szCs w:val="21"/>
                              </w:rPr>
                            </w:pPr>
                            <w:r>
                              <w:rPr>
                                <w:rFonts w:hint="eastAsia"/>
                                <w:sz w:val="21"/>
                                <w:szCs w:val="21"/>
                              </w:rPr>
                              <w:t>扬尘</w:t>
                            </w:r>
                          </w:p>
                          <w:p w14:paraId="3FBB7D5A">
                            <w:pPr>
                              <w:jc w:val="center"/>
                              <w:rPr>
                                <w:sz w:val="21"/>
                                <w:szCs w:val="21"/>
                              </w:rPr>
                            </w:pPr>
                            <w:r>
                              <w:rPr>
                                <w:rFonts w:hint="eastAsia"/>
                                <w:sz w:val="21"/>
                                <w:szCs w:val="21"/>
                              </w:rPr>
                              <w:t>噪声</w:t>
                            </w:r>
                          </w:p>
                        </w:txbxContent>
                      </v:textbox>
                    </v:rect>
                  </w:pict>
                </mc:Fallback>
              </mc:AlternateContent>
            </w:r>
            <w:r>
              <w:rPr>
                <w:rFonts w:ascii="Times New Roman"/>
                <w:color w:val="FF0000"/>
                <w:sz w:val="24"/>
              </w:rPr>
              <mc:AlternateContent>
                <mc:Choice Requires="wps">
                  <w:drawing>
                    <wp:anchor distT="0" distB="0" distL="114300" distR="114300" simplePos="0" relativeHeight="251709440" behindDoc="0" locked="0" layoutInCell="1" allowOverlap="1">
                      <wp:simplePos x="0" y="0"/>
                      <wp:positionH relativeFrom="column">
                        <wp:posOffset>390525</wp:posOffset>
                      </wp:positionH>
                      <wp:positionV relativeFrom="paragraph">
                        <wp:posOffset>325755</wp:posOffset>
                      </wp:positionV>
                      <wp:extent cx="1028700" cy="826770"/>
                      <wp:effectExtent l="4445" t="4445" r="14605" b="6985"/>
                      <wp:wrapNone/>
                      <wp:docPr id="50" name="矩形 323"/>
                      <wp:cNvGraphicFramePr/>
                      <a:graphic xmlns:a="http://schemas.openxmlformats.org/drawingml/2006/main">
                        <a:graphicData uri="http://schemas.microsoft.com/office/word/2010/wordprocessingShape">
                          <wps:wsp>
                            <wps:cNvSpPr/>
                            <wps:spPr>
                              <a:xfrm>
                                <a:off x="0" y="0"/>
                                <a:ext cx="1028700" cy="826770"/>
                              </a:xfrm>
                              <a:prstGeom prst="rect">
                                <a:avLst/>
                              </a:prstGeom>
                              <a:solidFill>
                                <a:srgbClr val="FFFFFF"/>
                              </a:solidFill>
                              <a:ln w="9525" cap="flat" cmpd="sng">
                                <a:solidFill>
                                  <a:srgbClr val="FFFFFF"/>
                                </a:solidFill>
                                <a:prstDash val="solid"/>
                                <a:miter/>
                                <a:headEnd type="none" w="med" len="med"/>
                                <a:tailEnd type="none" w="med" len="med"/>
                              </a:ln>
                            </wps:spPr>
                            <wps:txbx>
                              <w:txbxContent>
                                <w:p w14:paraId="30916856">
                                  <w:pPr>
                                    <w:jc w:val="center"/>
                                    <w:rPr>
                                      <w:rFonts w:hint="eastAsia"/>
                                      <w:sz w:val="24"/>
                                    </w:rPr>
                                  </w:pPr>
                                </w:p>
                                <w:p w14:paraId="2E40840A">
                                  <w:pPr>
                                    <w:jc w:val="center"/>
                                    <w:rPr>
                                      <w:rFonts w:hint="eastAsia"/>
                                      <w:sz w:val="21"/>
                                      <w:szCs w:val="21"/>
                                    </w:rPr>
                                  </w:pPr>
                                  <w:r>
                                    <w:rPr>
                                      <w:rFonts w:hint="eastAsia"/>
                                      <w:sz w:val="21"/>
                                      <w:szCs w:val="21"/>
                                    </w:rPr>
                                    <w:t>建筑垃圾</w:t>
                                  </w:r>
                                </w:p>
                                <w:p w14:paraId="625D15AC">
                                  <w:pPr>
                                    <w:jc w:val="center"/>
                                    <w:rPr>
                                      <w:sz w:val="21"/>
                                      <w:szCs w:val="21"/>
                                    </w:rPr>
                                  </w:pPr>
                                  <w:r>
                                    <w:rPr>
                                      <w:rFonts w:hint="eastAsia"/>
                                      <w:sz w:val="21"/>
                                      <w:szCs w:val="21"/>
                                    </w:rPr>
                                    <w:t>噪声</w:t>
                                  </w:r>
                                </w:p>
                              </w:txbxContent>
                            </wps:txbx>
                            <wps:bodyPr wrap="square" upright="1"/>
                          </wps:wsp>
                        </a:graphicData>
                      </a:graphic>
                    </wp:anchor>
                  </w:drawing>
                </mc:Choice>
                <mc:Fallback>
                  <w:pict>
                    <v:rect id="矩形 323" o:spid="_x0000_s1026" o:spt="1" style="position:absolute;left:0pt;margin-left:30.75pt;margin-top:25.65pt;height:65.1pt;width:81pt;z-index:251709440;mso-width-relative:page;mso-height-relative:page;" fillcolor="#FFFFFF" filled="t" stroked="t" coordsize="21600,21600" o:gfxdata="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L8Zv/rWAAAACQEAAA8AAAAAAAAAAQAgAAAAIgAA&#10;AGRycy9kb3ducmV2LnhtbFBLAQIUABQAAAAIAIdO4kDsTHuMCgIAADoEAAAOAAAAAAAAAAEAIAAA&#10;ACUBAABkcnMvZTJvRG9jLnhtbFBLBQYAAAAABgAGAFkBAAChBQAAAAA=&#10;">
                      <v:fill on="t" focussize="0,0"/>
                      <v:stroke color="#FFFFFF" joinstyle="miter"/>
                      <v:imagedata o:title=""/>
                      <o:lock v:ext="edit" aspectratio="f"/>
                      <v:textbox>
                        <w:txbxContent>
                          <w:p w14:paraId="30916856">
                            <w:pPr>
                              <w:jc w:val="center"/>
                              <w:rPr>
                                <w:rFonts w:hint="eastAsia"/>
                                <w:sz w:val="24"/>
                              </w:rPr>
                            </w:pPr>
                          </w:p>
                          <w:p w14:paraId="2E40840A">
                            <w:pPr>
                              <w:jc w:val="center"/>
                              <w:rPr>
                                <w:rFonts w:hint="eastAsia"/>
                                <w:sz w:val="21"/>
                                <w:szCs w:val="21"/>
                              </w:rPr>
                            </w:pPr>
                            <w:r>
                              <w:rPr>
                                <w:rFonts w:hint="eastAsia"/>
                                <w:sz w:val="21"/>
                                <w:szCs w:val="21"/>
                              </w:rPr>
                              <w:t>建筑垃圾</w:t>
                            </w:r>
                          </w:p>
                          <w:p w14:paraId="625D15AC">
                            <w:pPr>
                              <w:jc w:val="center"/>
                              <w:rPr>
                                <w:sz w:val="21"/>
                                <w:szCs w:val="21"/>
                              </w:rPr>
                            </w:pPr>
                            <w:r>
                              <w:rPr>
                                <w:rFonts w:hint="eastAsia"/>
                                <w:sz w:val="21"/>
                                <w:szCs w:val="21"/>
                              </w:rPr>
                              <w:t>噪声</w:t>
                            </w:r>
                          </w:p>
                        </w:txbxContent>
                      </v:textbox>
                    </v:rect>
                  </w:pict>
                </mc:Fallback>
              </mc:AlternateContent>
            </w:r>
            <w:r>
              <w:rPr>
                <w:rFonts w:ascii="Times New Roman"/>
                <w:color w:val="FF0000"/>
                <w:sz w:val="24"/>
              </w:rPr>
              <mc:AlternateContent>
                <mc:Choice Requires="wps">
                  <w:drawing>
                    <wp:anchor distT="0" distB="0" distL="114300" distR="114300" simplePos="0" relativeHeight="251707392" behindDoc="0" locked="0" layoutInCell="1" allowOverlap="1">
                      <wp:simplePos x="0" y="0"/>
                      <wp:positionH relativeFrom="column">
                        <wp:posOffset>2305050</wp:posOffset>
                      </wp:positionH>
                      <wp:positionV relativeFrom="paragraph">
                        <wp:posOffset>363220</wp:posOffset>
                      </wp:positionV>
                      <wp:extent cx="1257300" cy="779145"/>
                      <wp:effectExtent l="5080" t="4445" r="13970" b="16510"/>
                      <wp:wrapNone/>
                      <wp:docPr id="48" name="矩形 321"/>
                      <wp:cNvGraphicFramePr/>
                      <a:graphic xmlns:a="http://schemas.openxmlformats.org/drawingml/2006/main">
                        <a:graphicData uri="http://schemas.microsoft.com/office/word/2010/wordprocessingShape">
                          <wps:wsp>
                            <wps:cNvSpPr/>
                            <wps:spPr>
                              <a:xfrm>
                                <a:off x="0" y="0"/>
                                <a:ext cx="1257300" cy="779145"/>
                              </a:xfrm>
                              <a:prstGeom prst="rect">
                                <a:avLst/>
                              </a:prstGeom>
                              <a:solidFill>
                                <a:srgbClr val="FFFFFF"/>
                              </a:solidFill>
                              <a:ln w="9525" cap="flat" cmpd="sng">
                                <a:solidFill>
                                  <a:srgbClr val="FFFFFF"/>
                                </a:solidFill>
                                <a:prstDash val="solid"/>
                                <a:miter/>
                                <a:headEnd type="none" w="med" len="med"/>
                                <a:tailEnd type="none" w="med" len="med"/>
                              </a:ln>
                            </wps:spPr>
                            <wps:txbx>
                              <w:txbxContent>
                                <w:p w14:paraId="09495A10">
                                  <w:pPr>
                                    <w:jc w:val="center"/>
                                    <w:rPr>
                                      <w:rFonts w:hint="eastAsia"/>
                                      <w:sz w:val="21"/>
                                      <w:szCs w:val="21"/>
                                    </w:rPr>
                                  </w:pPr>
                                  <w:r>
                                    <w:rPr>
                                      <w:rFonts w:hint="eastAsia"/>
                                      <w:sz w:val="21"/>
                                      <w:szCs w:val="21"/>
                                    </w:rPr>
                                    <w:t>建筑垃圾</w:t>
                                  </w:r>
                                </w:p>
                                <w:p w14:paraId="4E2055C6">
                                  <w:pPr>
                                    <w:jc w:val="center"/>
                                    <w:rPr>
                                      <w:rFonts w:hint="eastAsia"/>
                                      <w:sz w:val="21"/>
                                      <w:szCs w:val="21"/>
                                    </w:rPr>
                                  </w:pPr>
                                  <w:r>
                                    <w:rPr>
                                      <w:rFonts w:hint="eastAsia"/>
                                      <w:sz w:val="21"/>
                                      <w:szCs w:val="21"/>
                                    </w:rPr>
                                    <w:t>噪声</w:t>
                                  </w:r>
                                </w:p>
                                <w:p w14:paraId="49530325">
                                  <w:pPr>
                                    <w:jc w:val="center"/>
                                    <w:rPr>
                                      <w:sz w:val="24"/>
                                    </w:rPr>
                                  </w:pPr>
                                  <w:r>
                                    <w:rPr>
                                      <w:rFonts w:hint="eastAsia"/>
                                      <w:sz w:val="21"/>
                                      <w:szCs w:val="21"/>
                                    </w:rPr>
                                    <w:t>扬尘</w:t>
                                  </w:r>
                                </w:p>
                              </w:txbxContent>
                            </wps:txbx>
                            <wps:bodyPr wrap="square" upright="1"/>
                          </wps:wsp>
                        </a:graphicData>
                      </a:graphic>
                    </wp:anchor>
                  </w:drawing>
                </mc:Choice>
                <mc:Fallback>
                  <w:pict>
                    <v:rect id="矩形 321" o:spid="_x0000_s1026" o:spt="1" style="position:absolute;left:0pt;margin-left:181.5pt;margin-top:28.6pt;height:61.35pt;width:99pt;z-index:251707392;mso-width-relative:page;mso-height-relative:page;" fillcolor="#FFFFFF" filled="t" stroked="t" coordsize="21600,21600" o:gfxdata="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Cs6M/G2AAAAAoBAAAPAAAAAAAAAAEAIAAAACIA&#10;AABkcnMvZG93bnJldi54bWxQSwECFAAUAAAACACHTuJAe2UC4QkCAAA6BAAADgAAAAAAAAABACAA&#10;AAAnAQAAZHJzL2Uyb0RvYy54bWxQSwUGAAAAAAYABgBZAQAAogUAAAAA&#10;">
                      <v:fill on="t" focussize="0,0"/>
                      <v:stroke color="#FFFFFF" joinstyle="miter"/>
                      <v:imagedata o:title=""/>
                      <o:lock v:ext="edit" aspectratio="f"/>
                      <v:textbox>
                        <w:txbxContent>
                          <w:p w14:paraId="09495A10">
                            <w:pPr>
                              <w:jc w:val="center"/>
                              <w:rPr>
                                <w:rFonts w:hint="eastAsia"/>
                                <w:sz w:val="21"/>
                                <w:szCs w:val="21"/>
                              </w:rPr>
                            </w:pPr>
                            <w:r>
                              <w:rPr>
                                <w:rFonts w:hint="eastAsia"/>
                                <w:sz w:val="21"/>
                                <w:szCs w:val="21"/>
                              </w:rPr>
                              <w:t>建筑垃圾</w:t>
                            </w:r>
                          </w:p>
                          <w:p w14:paraId="4E2055C6">
                            <w:pPr>
                              <w:jc w:val="center"/>
                              <w:rPr>
                                <w:rFonts w:hint="eastAsia"/>
                                <w:sz w:val="21"/>
                                <w:szCs w:val="21"/>
                              </w:rPr>
                            </w:pPr>
                            <w:r>
                              <w:rPr>
                                <w:rFonts w:hint="eastAsia"/>
                                <w:sz w:val="21"/>
                                <w:szCs w:val="21"/>
                              </w:rPr>
                              <w:t>噪声</w:t>
                            </w:r>
                          </w:p>
                          <w:p w14:paraId="49530325">
                            <w:pPr>
                              <w:jc w:val="center"/>
                              <w:rPr>
                                <w:sz w:val="24"/>
                              </w:rPr>
                            </w:pPr>
                            <w:r>
                              <w:rPr>
                                <w:rFonts w:hint="eastAsia"/>
                                <w:sz w:val="21"/>
                                <w:szCs w:val="21"/>
                              </w:rPr>
                              <w:t>扬尘</w:t>
                            </w:r>
                          </w:p>
                        </w:txbxContent>
                      </v:textbox>
                    </v:rect>
                  </w:pict>
                </mc:Fallback>
              </mc:AlternateContent>
            </w:r>
          </w:p>
          <w:p w14:paraId="4859C713">
            <w:pPr>
              <w:spacing w:line="360" w:lineRule="auto"/>
              <w:ind w:firstLine="480" w:firstLineChars="200"/>
              <w:rPr>
                <w:rFonts w:ascii="Times New Roman"/>
                <w:color w:val="FF0000"/>
                <w:sz w:val="24"/>
              </w:rPr>
            </w:pPr>
          </w:p>
          <w:p w14:paraId="3AEE4D2F">
            <w:pPr>
              <w:spacing w:line="360" w:lineRule="auto"/>
              <w:rPr>
                <w:rFonts w:ascii="Times New Roman"/>
                <w:color w:val="FF0000"/>
                <w:sz w:val="24"/>
              </w:rPr>
            </w:pPr>
          </w:p>
          <w:p w14:paraId="11FBB400">
            <w:pPr>
              <w:spacing w:line="360" w:lineRule="auto"/>
              <w:ind w:firstLine="480" w:firstLineChars="200"/>
              <w:rPr>
                <w:rFonts w:ascii="Times New Roman"/>
                <w:color w:val="FF0000"/>
                <w:sz w:val="24"/>
              </w:rPr>
            </w:pPr>
            <w:r>
              <w:rPr>
                <w:rFonts w:ascii="Times New Roman"/>
                <w:color w:val="FF0000"/>
                <w:sz w:val="24"/>
              </w:rPr>
              <mc:AlternateContent>
                <mc:Choice Requires="wps">
                  <w:drawing>
                    <wp:anchor distT="0" distB="0" distL="114300" distR="114300" simplePos="0" relativeHeight="251708416" behindDoc="0" locked="0" layoutInCell="1" allowOverlap="1">
                      <wp:simplePos x="0" y="0"/>
                      <wp:positionH relativeFrom="column">
                        <wp:posOffset>893445</wp:posOffset>
                      </wp:positionH>
                      <wp:positionV relativeFrom="paragraph">
                        <wp:posOffset>66675</wp:posOffset>
                      </wp:positionV>
                      <wp:extent cx="0" cy="198120"/>
                      <wp:effectExtent l="38100" t="0" r="38100" b="11430"/>
                      <wp:wrapNone/>
                      <wp:docPr id="49" name="直线 322"/>
                      <wp:cNvGraphicFramePr/>
                      <a:graphic xmlns:a="http://schemas.openxmlformats.org/drawingml/2006/main">
                        <a:graphicData uri="http://schemas.microsoft.com/office/word/2010/wordprocessingShape">
                          <wps:wsp>
                            <wps:cNvCnPr/>
                            <wps:spPr>
                              <a:xfrm flipV="1">
                                <a:off x="0" y="0"/>
                                <a:ext cx="0" cy="19812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直线 322" o:spid="_x0000_s1026" o:spt="20" style="position:absolute;left:0pt;flip:y;margin-left:70.35pt;margin-top:5.25pt;height:15.6pt;width:0pt;z-index:251708416;mso-width-relative:page;mso-height-relative:page;" filled="f" stroked="t" coordsize="21600,21600" o:gfxdata="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7WWdB9cAAAAJAQAADwAAAAAAAAABACAAAAAiAAAAZHJzL2Rvd25yZXYueG1s&#10;UEsBAhQAFAAAAAgAh07iQCi3mob5AQAA6wMAAA4AAAAAAAAAAQAgAAAAJgEAAGRycy9lMm9Eb2Mu&#10;eG1sUEsFBgAAAAAGAAYAWQEAAJEFAAAAAA==&#10;">
                      <v:fill on="f" focussize="0,0"/>
                      <v:stroke color="#000000" joinstyle="round" endarrow="block"/>
                      <v:imagedata o:title=""/>
                      <o:lock v:ext="edit" aspectratio="f"/>
                    </v:line>
                  </w:pict>
                </mc:Fallback>
              </mc:AlternateContent>
            </w:r>
            <w:r>
              <w:rPr>
                <w:rFonts w:ascii="Times New Roman"/>
                <w:color w:val="FF0000"/>
                <w:sz w:val="24"/>
              </w:rPr>
              <mc:AlternateContent>
                <mc:Choice Requires="wps">
                  <w:drawing>
                    <wp:anchor distT="0" distB="0" distL="114300" distR="114300" simplePos="0" relativeHeight="251704320" behindDoc="0" locked="0" layoutInCell="1" allowOverlap="1">
                      <wp:simplePos x="0" y="0"/>
                      <wp:positionH relativeFrom="column">
                        <wp:posOffset>4800600</wp:posOffset>
                      </wp:positionH>
                      <wp:positionV relativeFrom="paragraph">
                        <wp:posOffset>66675</wp:posOffset>
                      </wp:positionV>
                      <wp:extent cx="0" cy="198120"/>
                      <wp:effectExtent l="38100" t="0" r="38100" b="11430"/>
                      <wp:wrapNone/>
                      <wp:docPr id="45" name="直线 318"/>
                      <wp:cNvGraphicFramePr/>
                      <a:graphic xmlns:a="http://schemas.openxmlformats.org/drawingml/2006/main">
                        <a:graphicData uri="http://schemas.microsoft.com/office/word/2010/wordprocessingShape">
                          <wps:wsp>
                            <wps:cNvCnPr/>
                            <wps:spPr>
                              <a:xfrm flipV="1">
                                <a:off x="0" y="0"/>
                                <a:ext cx="0" cy="19812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直线 318" o:spid="_x0000_s1026" o:spt="20" style="position:absolute;left:0pt;flip:y;margin-left:378pt;margin-top:5.25pt;height:15.6pt;width:0pt;z-index:251704320;mso-width-relative:page;mso-height-relative:page;" filled="f" stroked="t" coordsize="21600,21600" o:gfxdata="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uUxRQNgAAAAJAQAADwAAAAAAAAABACAAAAAiAAAAZHJzL2Rvd25yZXYueG1s&#10;UEsBAhQAFAAAAAgAh07iQIX2exv4AQAA6wMAAA4AAAAAAAAAAQAgAAAAJwEAAGRycy9lMm9Eb2Mu&#10;eG1sUEsFBgAAAAAGAAYAWQEAAJEFAAAAAA==&#10;">
                      <v:fill on="f" focussize="0,0"/>
                      <v:stroke color="#000000" joinstyle="round" endarrow="block"/>
                      <v:imagedata o:title=""/>
                      <o:lock v:ext="edit" aspectratio="f"/>
                    </v:line>
                  </w:pict>
                </mc:Fallback>
              </mc:AlternateContent>
            </w:r>
            <w:r>
              <w:rPr>
                <w:rFonts w:ascii="Times New Roman"/>
                <w:color w:val="FF0000"/>
                <w:sz w:val="24"/>
              </w:rPr>
              <mc:AlternateContent>
                <mc:Choice Requires="wps">
                  <w:drawing>
                    <wp:anchor distT="0" distB="0" distL="114300" distR="114300" simplePos="0" relativeHeight="251706368" behindDoc="0" locked="0" layoutInCell="1" allowOverlap="1">
                      <wp:simplePos x="0" y="0"/>
                      <wp:positionH relativeFrom="column">
                        <wp:posOffset>2893695</wp:posOffset>
                      </wp:positionH>
                      <wp:positionV relativeFrom="paragraph">
                        <wp:posOffset>66675</wp:posOffset>
                      </wp:positionV>
                      <wp:extent cx="0" cy="198120"/>
                      <wp:effectExtent l="38100" t="0" r="38100" b="11430"/>
                      <wp:wrapNone/>
                      <wp:docPr id="47" name="直线 320"/>
                      <wp:cNvGraphicFramePr/>
                      <a:graphic xmlns:a="http://schemas.openxmlformats.org/drawingml/2006/main">
                        <a:graphicData uri="http://schemas.microsoft.com/office/word/2010/wordprocessingShape">
                          <wps:wsp>
                            <wps:cNvCnPr/>
                            <wps:spPr>
                              <a:xfrm flipV="1">
                                <a:off x="0" y="0"/>
                                <a:ext cx="0" cy="19812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直线 320" o:spid="_x0000_s1026" o:spt="20" style="position:absolute;left:0pt;flip:y;margin-left:227.85pt;margin-top:5.25pt;height:15.6pt;width:0pt;z-index:251706368;mso-width-relative:page;mso-height-relative:page;" filled="f" stroked="t" coordsize="21600,21600" o:gfxdata="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BTiY4bXAAAACQEAAA8AAAAAAAAAAQAgAAAAIgAAAGRycy9kb3ducmV2LnhtbFBL&#10;AQIUABQAAAAIAIdO4kDKSWrq9wEAAOsDAAAOAAAAAAAAAAEAIAAAACYBAABkcnMvZTJvRG9jLnht&#10;bFBLBQYAAAAABgAGAFkBAACPBQAAAAA=&#10;">
                      <v:fill on="f" focussize="0,0"/>
                      <v:stroke color="#000000" joinstyle="round" endarrow="block"/>
                      <v:imagedata o:title=""/>
                      <o:lock v:ext="edit" aspectratio="f"/>
                    </v:line>
                  </w:pict>
                </mc:Fallback>
              </mc:AlternateContent>
            </w:r>
          </w:p>
          <w:p w14:paraId="7469E3FD">
            <w:pPr>
              <w:spacing w:line="360" w:lineRule="auto"/>
              <w:ind w:firstLine="480" w:firstLineChars="200"/>
              <w:rPr>
                <w:rFonts w:ascii="Times New Roman"/>
                <w:color w:val="FF0000"/>
                <w:sz w:val="24"/>
              </w:rPr>
            </w:pPr>
            <w:r>
              <w:rPr>
                <w:rFonts w:ascii="Times New Roman"/>
                <w:color w:val="FF0000"/>
                <w:sz w:val="24"/>
              </w:rPr>
              <mc:AlternateContent>
                <mc:Choice Requires="wps">
                  <w:drawing>
                    <wp:anchor distT="0" distB="0" distL="114300" distR="114300" simplePos="0" relativeHeight="251712512" behindDoc="0" locked="0" layoutInCell="1" allowOverlap="1">
                      <wp:simplePos x="0" y="0"/>
                      <wp:positionH relativeFrom="column">
                        <wp:posOffset>5181600</wp:posOffset>
                      </wp:positionH>
                      <wp:positionV relativeFrom="paragraph">
                        <wp:posOffset>198120</wp:posOffset>
                      </wp:positionV>
                      <wp:extent cx="247650" cy="0"/>
                      <wp:effectExtent l="0" t="38100" r="0" b="38100"/>
                      <wp:wrapNone/>
                      <wp:docPr id="53" name="直线 301"/>
                      <wp:cNvGraphicFramePr/>
                      <a:graphic xmlns:a="http://schemas.openxmlformats.org/drawingml/2006/main">
                        <a:graphicData uri="http://schemas.microsoft.com/office/word/2010/wordprocessingShape">
                          <wps:wsp>
                            <wps:cNvCnPr/>
                            <wps:spPr>
                              <a:xfrm flipH="1">
                                <a:off x="0" y="0"/>
                                <a:ext cx="247650" cy="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直线 301" o:spid="_x0000_s1026" o:spt="20" style="position:absolute;left:0pt;flip:x;margin-left:408pt;margin-top:15.6pt;height:0pt;width:19.5pt;z-index:251712512;mso-width-relative:page;mso-height-relative:page;" filled="f" stroked="t" coordsize="21600,21600" o:gfxdata="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Gs39ZjYAAAACQEAAA8AAAAAAAAAAQAgAAAAIgAAAGRycy9kb3ducmV2Lnht&#10;bFBLAQIUABQAAAAIAIdO4kB/ejxE+QEAAOsDAAAOAAAAAAAAAAEAIAAAACcBAABkcnMvZTJvRG9j&#10;LnhtbFBLBQYAAAAABgAGAFkBAACSBQAAAAA=&#10;">
                      <v:fill on="f" focussize="0,0"/>
                      <v:stroke color="#000000" joinstyle="round" endarrow="block"/>
                      <v:imagedata o:title=""/>
                      <o:lock v:ext="edit" aspectratio="f"/>
                    </v:line>
                  </w:pict>
                </mc:Fallback>
              </mc:AlternateContent>
            </w:r>
            <w:r>
              <w:rPr>
                <w:rFonts w:ascii="Times New Roman"/>
                <w:color w:val="FF0000"/>
                <w:sz w:val="24"/>
              </w:rPr>
              <mc:AlternateContent>
                <mc:Choice Requires="wps">
                  <w:drawing>
                    <wp:anchor distT="0" distB="0" distL="114300" distR="114300" simplePos="0" relativeHeight="251689984" behindDoc="0" locked="0" layoutInCell="1" allowOverlap="1">
                      <wp:simplePos x="0" y="0"/>
                      <wp:positionH relativeFrom="column">
                        <wp:posOffset>4038600</wp:posOffset>
                      </wp:positionH>
                      <wp:positionV relativeFrom="paragraph">
                        <wp:posOffset>99060</wp:posOffset>
                      </wp:positionV>
                      <wp:extent cx="1112520" cy="297180"/>
                      <wp:effectExtent l="0" t="161925" r="163830" b="17145"/>
                      <wp:wrapNone/>
                      <wp:docPr id="31" name="矩形 302"/>
                      <wp:cNvGraphicFramePr/>
                      <a:graphic xmlns:a="http://schemas.openxmlformats.org/drawingml/2006/main">
                        <a:graphicData uri="http://schemas.microsoft.com/office/word/2010/wordprocessingShape">
                          <wps:wsp>
                            <wps:cNvSpPr/>
                            <wps:spPr>
                              <a:xfrm>
                                <a:off x="0" y="0"/>
                                <a:ext cx="1112520" cy="297180"/>
                              </a:xfrm>
                              <a:prstGeom prst="rect">
                                <a:avLst/>
                              </a:prstGeom>
                              <a:solidFill>
                                <a:srgbClr val="99CC00"/>
                              </a:solidFill>
                              <a:ln w="9525">
                                <a:noFill/>
                              </a:ln>
                              <a:scene3d>
                                <a:camera prst="legacyObliqueTopRight">
                                  <a:rot lat="0" lon="0" rev="0"/>
                                </a:camera>
                                <a:lightRig rig="legacyFlat3" dir="b"/>
                              </a:scene3d>
                              <a:sp3d extrusionH="430200" prstMaterial="legacyMatte">
                                <a:bevelT w="13500" h="13500" prst="angle"/>
                                <a:bevelB w="13500" h="13500" prst="angle"/>
                                <a:extrusionClr>
                                  <a:srgbClr val="99CC00"/>
                                </a:extrusionClr>
                              </a:sp3d>
                            </wps:spPr>
                            <wps:txbx>
                              <w:txbxContent>
                                <w:p w14:paraId="3877878F">
                                  <w:pPr>
                                    <w:jc w:val="center"/>
                                    <w:rPr>
                                      <w:sz w:val="24"/>
                                    </w:rPr>
                                  </w:pPr>
                                  <w:r>
                                    <w:rPr>
                                      <w:rFonts w:hint="eastAsia"/>
                                      <w:sz w:val="24"/>
                                    </w:rPr>
                                    <w:t>外部罩面施工</w:t>
                                  </w:r>
                                </w:p>
                              </w:txbxContent>
                            </wps:txbx>
                            <wps:bodyPr wrap="square" upright="1">
                              <a:flatTx/>
                            </wps:bodyPr>
                          </wps:wsp>
                        </a:graphicData>
                      </a:graphic>
                    </wp:anchor>
                  </w:drawing>
                </mc:Choice>
                <mc:Fallback>
                  <w:pict>
                    <v:rect id="矩形 302" o:spid="_x0000_s1026" o:spt="1" style="position:absolute;left:0pt;margin-left:318pt;margin-top:7.8pt;height:23.4pt;width:87.6pt;z-index:251689984;mso-width-relative:page;mso-height-relative:page;" fillcolor="#99CC00" filled="t" stroked="f" coordsize="21600,21600" o:gfxdata="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jIj41gAAAAkBAAAPAAAAAAAAAAEAIAAAACIAAABkcnMvZG93bnJldi54bWxQSwEC&#10;FAAUAAAACACHTuJAgJYHhmgCAAD9BAAADgAAAAAAAAABACAAAAAlAQAAZHJzL2Uyb0RvYy54bWxQ&#10;SwUGAAAAAAYABgBZAQAA/wUAAAAA&#10;">
                      <v:fill on="t" focussize="0,0"/>
                      <v:stroke on="f"/>
                      <v:imagedata o:title=""/>
                      <o:lock v:ext="edit" aspectratio="f"/>
                      <o:extrusion color="#99CC00" colormode="custom" on="t" skewangle="-135" viewpointorigin="0,0"/>
                      <v:textbox>
                        <w:txbxContent>
                          <w:p w14:paraId="3877878F">
                            <w:pPr>
                              <w:jc w:val="center"/>
                              <w:rPr>
                                <w:sz w:val="24"/>
                              </w:rPr>
                            </w:pPr>
                            <w:r>
                              <w:rPr>
                                <w:rFonts w:hint="eastAsia"/>
                                <w:sz w:val="24"/>
                              </w:rPr>
                              <w:t>外部罩面施工</w:t>
                            </w:r>
                          </w:p>
                        </w:txbxContent>
                      </v:textbox>
                    </v:rect>
                  </w:pict>
                </mc:Fallback>
              </mc:AlternateContent>
            </w:r>
            <w:r>
              <w:rPr>
                <w:rFonts w:ascii="Times New Roman"/>
                <w:color w:val="FF0000"/>
                <w:sz w:val="24"/>
              </w:rPr>
              <mc:AlternateContent>
                <mc:Choice Requires="wps">
                  <w:drawing>
                    <wp:anchor distT="0" distB="0" distL="114300" distR="114300" simplePos="0" relativeHeight="251711488" behindDoc="0" locked="0" layoutInCell="1" allowOverlap="1">
                      <wp:simplePos x="0" y="0"/>
                      <wp:positionH relativeFrom="column">
                        <wp:posOffset>3724275</wp:posOffset>
                      </wp:positionH>
                      <wp:positionV relativeFrom="paragraph">
                        <wp:posOffset>208280</wp:posOffset>
                      </wp:positionV>
                      <wp:extent cx="342900" cy="0"/>
                      <wp:effectExtent l="0" t="38100" r="0" b="38100"/>
                      <wp:wrapNone/>
                      <wp:docPr id="52" name="直线 303"/>
                      <wp:cNvGraphicFramePr/>
                      <a:graphic xmlns:a="http://schemas.openxmlformats.org/drawingml/2006/main">
                        <a:graphicData uri="http://schemas.microsoft.com/office/word/2010/wordprocessingShape">
                          <wps:wsp>
                            <wps:cNvCnPr/>
                            <wps:spPr>
                              <a:xfrm flipH="1">
                                <a:off x="0" y="0"/>
                                <a:ext cx="342900" cy="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直线 303" o:spid="_x0000_s1026" o:spt="20" style="position:absolute;left:0pt;flip:x;margin-left:293.25pt;margin-top:16.4pt;height:0pt;width:27pt;z-index:251711488;mso-width-relative:page;mso-height-relative:page;" filled="f" stroked="t" coordsize="21600,21600" o:gfxdata="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8VGtFNcAAAAJAQAADwAAAAAAAAABACAAAAAiAAAAZHJzL2Rvd25yZXYueG1s&#10;UEsBAhQAFAAAAAgAh07iQBwhDFT5AQAA6wMAAA4AAAAAAAAAAQAgAAAAJgEAAGRycy9lMm9Eb2Mu&#10;eG1sUEsFBgAAAAAGAAYAWQEAAJEFAAAAAA==&#10;">
                      <v:fill on="f" focussize="0,0"/>
                      <v:stroke color="#000000" joinstyle="round" endarrow="block"/>
                      <v:imagedata o:title=""/>
                      <o:lock v:ext="edit" aspectratio="f"/>
                    </v:line>
                  </w:pict>
                </mc:Fallback>
              </mc:AlternateContent>
            </w:r>
            <w:r>
              <w:rPr>
                <w:rFonts w:ascii="Times New Roman"/>
                <w:color w:val="FF0000"/>
                <w:sz w:val="24"/>
              </w:rPr>
              <mc:AlternateContent>
                <mc:Choice Requires="wps">
                  <w:drawing>
                    <wp:anchor distT="0" distB="0" distL="114300" distR="114300" simplePos="0" relativeHeight="251691008" behindDoc="0" locked="0" layoutInCell="1" allowOverlap="1">
                      <wp:simplePos x="0" y="0"/>
                      <wp:positionH relativeFrom="column">
                        <wp:posOffset>1800225</wp:posOffset>
                      </wp:positionH>
                      <wp:positionV relativeFrom="paragraph">
                        <wp:posOffset>99060</wp:posOffset>
                      </wp:positionV>
                      <wp:extent cx="1885950" cy="297180"/>
                      <wp:effectExtent l="0" t="161925" r="171450" b="17145"/>
                      <wp:wrapNone/>
                      <wp:docPr id="32" name="矩形 304"/>
                      <wp:cNvGraphicFramePr/>
                      <a:graphic xmlns:a="http://schemas.openxmlformats.org/drawingml/2006/main">
                        <a:graphicData uri="http://schemas.microsoft.com/office/word/2010/wordprocessingShape">
                          <wps:wsp>
                            <wps:cNvSpPr/>
                            <wps:spPr>
                              <a:xfrm>
                                <a:off x="0" y="0"/>
                                <a:ext cx="1885950" cy="297180"/>
                              </a:xfrm>
                              <a:prstGeom prst="rect">
                                <a:avLst/>
                              </a:prstGeom>
                              <a:solidFill>
                                <a:srgbClr val="99CC00"/>
                              </a:solidFill>
                              <a:ln w="9525">
                                <a:noFill/>
                              </a:ln>
                              <a:scene3d>
                                <a:camera prst="legacyObliqueTopRight">
                                  <a:rot lat="0" lon="0" rev="0"/>
                                </a:camera>
                                <a:lightRig rig="legacyFlat3" dir="b"/>
                              </a:scene3d>
                              <a:sp3d extrusionH="430200" prstMaterial="legacyMatte">
                                <a:bevelT w="13500" h="13500" prst="angle"/>
                                <a:bevelB w="13500" h="13500" prst="angle"/>
                                <a:extrusionClr>
                                  <a:srgbClr val="99CC00"/>
                                </a:extrusionClr>
                              </a:sp3d>
                            </wps:spPr>
                            <wps:txbx>
                              <w:txbxContent>
                                <w:p w14:paraId="1FCAAC67">
                                  <w:pPr>
                                    <w:jc w:val="center"/>
                                    <w:rPr>
                                      <w:sz w:val="24"/>
                                    </w:rPr>
                                  </w:pPr>
                                  <w:r>
                                    <w:rPr>
                                      <w:rFonts w:hint="eastAsia"/>
                                      <w:sz w:val="24"/>
                                    </w:rPr>
                                    <w:t>内部设施及管线安装</w:t>
                                  </w:r>
                                </w:p>
                              </w:txbxContent>
                            </wps:txbx>
                            <wps:bodyPr wrap="square" upright="1">
                              <a:flatTx/>
                            </wps:bodyPr>
                          </wps:wsp>
                        </a:graphicData>
                      </a:graphic>
                    </wp:anchor>
                  </w:drawing>
                </mc:Choice>
                <mc:Fallback>
                  <w:pict>
                    <v:rect id="矩形 304" o:spid="_x0000_s1026" o:spt="1" style="position:absolute;left:0pt;margin-left:141.75pt;margin-top:7.8pt;height:23.4pt;width:148.5pt;z-index:251691008;mso-width-relative:page;mso-height-relative:page;" fillcolor="#99CC00" filled="t" stroked="f" coordsize="21600,21600" o:gfxdata="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">
                      <v:fill on="t" focussize="0,0"/>
                      <v:stroke on="f"/>
                      <v:imagedata o:title=""/>
                      <o:lock v:ext="edit" aspectratio="f"/>
                      <o:extrusion color="#99CC00" colormode="custom" on="t" skewangle="-135" viewpointorigin="0,0"/>
                      <v:textbox>
                        <w:txbxContent>
                          <w:p w14:paraId="1FCAAC67">
                            <w:pPr>
                              <w:jc w:val="center"/>
                              <w:rPr>
                                <w:sz w:val="24"/>
                              </w:rPr>
                            </w:pPr>
                            <w:r>
                              <w:rPr>
                                <w:rFonts w:hint="eastAsia"/>
                                <w:sz w:val="24"/>
                              </w:rPr>
                              <w:t>内部设施及管线安装</w:t>
                            </w:r>
                          </w:p>
                        </w:txbxContent>
                      </v:textbox>
                    </v:rect>
                  </w:pict>
                </mc:Fallback>
              </mc:AlternateContent>
            </w:r>
            <w:r>
              <w:rPr>
                <w:rFonts w:ascii="Times New Roman"/>
                <w:color w:val="FF0000"/>
                <w:sz w:val="24"/>
              </w:rPr>
              <mc:AlternateContent>
                <mc:Choice Requires="wps">
                  <w:drawing>
                    <wp:anchor distT="0" distB="0" distL="114300" distR="114300" simplePos="0" relativeHeight="251710464" behindDoc="0" locked="0" layoutInCell="1" allowOverlap="1">
                      <wp:simplePos x="0" y="0"/>
                      <wp:positionH relativeFrom="column">
                        <wp:posOffset>1438275</wp:posOffset>
                      </wp:positionH>
                      <wp:positionV relativeFrom="paragraph">
                        <wp:posOffset>198120</wp:posOffset>
                      </wp:positionV>
                      <wp:extent cx="342900" cy="0"/>
                      <wp:effectExtent l="0" t="38100" r="0" b="38100"/>
                      <wp:wrapNone/>
                      <wp:docPr id="51" name="直线 305"/>
                      <wp:cNvGraphicFramePr/>
                      <a:graphic xmlns:a="http://schemas.openxmlformats.org/drawingml/2006/main">
                        <a:graphicData uri="http://schemas.microsoft.com/office/word/2010/wordprocessingShape">
                          <wps:wsp>
                            <wps:cNvCnPr/>
                            <wps:spPr>
                              <a:xfrm flipH="1">
                                <a:off x="0" y="0"/>
                                <a:ext cx="342900" cy="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直线 305" o:spid="_x0000_s1026" o:spt="20" style="position:absolute;left:0pt;flip:x;margin-left:113.25pt;margin-top:15.6pt;height:0pt;width:27pt;z-index:251710464;mso-width-relative:page;mso-height-relative:page;" filled="f" stroked="t" coordsize="21600,21600" o:gfxdata="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B/3FJn2AAAAAkBAAAPAAAAAAAAAAEAIAAAACIAAABkcnMvZG93bnJldi54&#10;bWxQSwECFAAUAAAACACHTuJALkF60foBAADrAwAADgAAAAAAAAABACAAAAAnAQAAZHJzL2Uyb0Rv&#10;Yy54bWxQSwUGAAAAAAYABgBZAQAAkwUAAAAA&#10;">
                      <v:fill on="f" focussize="0,0"/>
                      <v:stroke color="#000000" joinstyle="round" endarrow="block"/>
                      <v:imagedata o:title=""/>
                      <o:lock v:ext="edit" aspectratio="f"/>
                    </v:line>
                  </w:pict>
                </mc:Fallback>
              </mc:AlternateContent>
            </w:r>
            <w:r>
              <w:rPr>
                <w:rFonts w:ascii="Times New Roman"/>
                <w:color w:val="FF0000"/>
                <w:sz w:val="24"/>
              </w:rPr>
              <mc:AlternateContent>
                <mc:Choice Requires="wps">
                  <w:drawing>
                    <wp:anchor distT="0" distB="0" distL="114300" distR="114300" simplePos="0" relativeHeight="251692032" behindDoc="0" locked="0" layoutInCell="1" allowOverlap="1">
                      <wp:simplePos x="0" y="0"/>
                      <wp:positionH relativeFrom="column">
                        <wp:posOffset>85725</wp:posOffset>
                      </wp:positionH>
                      <wp:positionV relativeFrom="paragraph">
                        <wp:posOffset>99060</wp:posOffset>
                      </wp:positionV>
                      <wp:extent cx="1285875" cy="297180"/>
                      <wp:effectExtent l="0" t="161925" r="161925" b="17145"/>
                      <wp:wrapNone/>
                      <wp:docPr id="33" name="矩形 306"/>
                      <wp:cNvGraphicFramePr/>
                      <a:graphic xmlns:a="http://schemas.openxmlformats.org/drawingml/2006/main">
                        <a:graphicData uri="http://schemas.microsoft.com/office/word/2010/wordprocessingShape">
                          <wps:wsp>
                            <wps:cNvSpPr/>
                            <wps:spPr>
                              <a:xfrm>
                                <a:off x="0" y="0"/>
                                <a:ext cx="1285875" cy="297180"/>
                              </a:xfrm>
                              <a:prstGeom prst="rect">
                                <a:avLst/>
                              </a:prstGeom>
                              <a:solidFill>
                                <a:srgbClr val="99CC00"/>
                              </a:solidFill>
                              <a:ln w="9525">
                                <a:noFill/>
                              </a:ln>
                              <a:scene3d>
                                <a:camera prst="legacyObliqueTopRight">
                                  <a:rot lat="0" lon="0" rev="0"/>
                                </a:camera>
                                <a:lightRig rig="legacyFlat3" dir="b"/>
                              </a:scene3d>
                              <a:sp3d extrusionH="430200" prstMaterial="legacyMatte">
                                <a:bevelT w="13500" h="13500" prst="angle"/>
                                <a:bevelB w="13500" h="13500" prst="angle"/>
                                <a:extrusionClr>
                                  <a:srgbClr val="99CC00"/>
                                </a:extrusionClr>
                              </a:sp3d>
                            </wps:spPr>
                            <wps:txbx>
                              <w:txbxContent>
                                <w:p w14:paraId="1CD2FC1D">
                                  <w:pPr>
                                    <w:jc w:val="center"/>
                                    <w:rPr>
                                      <w:sz w:val="24"/>
                                    </w:rPr>
                                  </w:pPr>
                                  <w:r>
                                    <w:rPr>
                                      <w:rFonts w:hint="eastAsia"/>
                                      <w:sz w:val="24"/>
                                    </w:rPr>
                                    <w:t>绿化等扫尾工程</w:t>
                                  </w:r>
                                </w:p>
                              </w:txbxContent>
                            </wps:txbx>
                            <wps:bodyPr wrap="square" upright="1">
                              <a:flatTx/>
                            </wps:bodyPr>
                          </wps:wsp>
                        </a:graphicData>
                      </a:graphic>
                    </wp:anchor>
                  </w:drawing>
                </mc:Choice>
                <mc:Fallback>
                  <w:pict>
                    <v:rect id="矩形 306" o:spid="_x0000_s1026" o:spt="1" style="position:absolute;left:0pt;margin-left:6.75pt;margin-top:7.8pt;height:23.4pt;width:101.25pt;z-index:251692032;mso-width-relative:page;mso-height-relative:page;" fillcolor="#99CC00" filled="t" stroked="f" coordsize="21600,21600" o:gfxdata="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yjSDI9UAAAAIAQAADwAAAAAAAAABACAAAAAiAAAAZHJzL2Rvd25yZXYueG1sUEsB&#10;AhQAFAAAAAgAh07iQKIIthtqAgAA/QQAAA4AAAAAAAAAAQAgAAAAJAEAAGRycy9lMm9Eb2MueG1s&#10;UEsFBgAAAAAGAAYAWQEAAAAGAAAAAA==&#10;">
                      <v:fill on="t" focussize="0,0"/>
                      <v:stroke on="f"/>
                      <v:imagedata o:title=""/>
                      <o:lock v:ext="edit" aspectratio="f"/>
                      <o:extrusion color="#99CC00" colormode="custom" on="t" skewangle="-135" viewpointorigin="0,0"/>
                      <v:textbox>
                        <w:txbxContent>
                          <w:p w14:paraId="1CD2FC1D">
                            <w:pPr>
                              <w:jc w:val="center"/>
                              <w:rPr>
                                <w:sz w:val="24"/>
                              </w:rPr>
                            </w:pPr>
                            <w:r>
                              <w:rPr>
                                <w:rFonts w:hint="eastAsia"/>
                                <w:sz w:val="24"/>
                              </w:rPr>
                              <w:t>绿化等扫尾工程</w:t>
                            </w:r>
                          </w:p>
                        </w:txbxContent>
                      </v:textbox>
                    </v:rect>
                  </w:pict>
                </mc:Fallback>
              </mc:AlternateContent>
            </w:r>
          </w:p>
          <w:p w14:paraId="5E96E1CF">
            <w:pPr>
              <w:spacing w:line="360" w:lineRule="auto"/>
              <w:ind w:firstLine="480" w:firstLineChars="200"/>
              <w:rPr>
                <w:rFonts w:ascii="Times New Roman"/>
                <w:color w:val="FF0000"/>
                <w:sz w:val="24"/>
              </w:rPr>
            </w:pPr>
            <w:r>
              <w:rPr>
                <w:rFonts w:ascii="Times New Roman"/>
                <w:color w:val="FF0000"/>
                <w:sz w:val="24"/>
              </w:rPr>
              <mc:AlternateContent>
                <mc:Choice Requires="wps">
                  <w:drawing>
                    <wp:anchor distT="0" distB="0" distL="114300" distR="114300" simplePos="0" relativeHeight="251693056" behindDoc="0" locked="0" layoutInCell="1" allowOverlap="1">
                      <wp:simplePos x="0" y="0"/>
                      <wp:positionH relativeFrom="column">
                        <wp:posOffset>417195</wp:posOffset>
                      </wp:positionH>
                      <wp:positionV relativeFrom="paragraph">
                        <wp:posOffset>13335</wp:posOffset>
                      </wp:positionV>
                      <wp:extent cx="0" cy="594360"/>
                      <wp:effectExtent l="4445" t="0" r="14605" b="15240"/>
                      <wp:wrapNone/>
                      <wp:docPr id="34" name="直线 307"/>
                      <wp:cNvGraphicFramePr/>
                      <a:graphic xmlns:a="http://schemas.openxmlformats.org/drawingml/2006/main">
                        <a:graphicData uri="http://schemas.microsoft.com/office/word/2010/wordprocessingShape">
                          <wps:wsp>
                            <wps:cNvCnPr/>
                            <wps:spPr>
                              <a:xfrm>
                                <a:off x="0" y="0"/>
                                <a:ext cx="0" cy="5943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07" o:spid="_x0000_s1026" o:spt="20" style="position:absolute;left:0pt;margin-left:32.85pt;margin-top:1.05pt;height:46.8pt;width:0pt;z-index:251693056;mso-width-relative:page;mso-height-relative:page;" filled="f" stroked="t" coordsize="21600,21600" o:gfxdata="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BVmbj70gAA&#10;AAYBAAAPAAAAAAAAAAEAIAAAACIAAABkcnMvZG93bnJldi54bWxQSwECFAAUAAAACACHTuJAq4gP&#10;PesBAADdAwAADgAAAAAAAAABACAAAAAhAQAAZHJzL2Uyb0RvYy54bWxQSwUGAAAAAAYABgBZAQAA&#10;fgUAAAAA&#10;">
                      <v:fill on="f" focussize="0,0"/>
                      <v:stroke color="#000000" joinstyle="round"/>
                      <v:imagedata o:title=""/>
                      <o:lock v:ext="edit" aspectratio="f"/>
                    </v:line>
                  </w:pict>
                </mc:Fallback>
              </mc:AlternateContent>
            </w:r>
          </w:p>
          <w:p w14:paraId="51D9D535">
            <w:pPr>
              <w:spacing w:line="360" w:lineRule="auto"/>
              <w:ind w:firstLine="480" w:firstLineChars="200"/>
              <w:rPr>
                <w:rFonts w:ascii="Times New Roman"/>
                <w:color w:val="FF0000"/>
                <w:sz w:val="24"/>
              </w:rPr>
            </w:pPr>
            <w:r>
              <w:rPr>
                <w:rFonts w:ascii="Times New Roman"/>
                <w:color w:val="FF0000"/>
                <w:sz w:val="24"/>
              </w:rPr>
              <mc:AlternateContent>
                <mc:Choice Requires="wps">
                  <w:drawing>
                    <wp:anchor distT="0" distB="0" distL="114300" distR="114300" simplePos="0" relativeHeight="251695104" behindDoc="0" locked="0" layoutInCell="1" allowOverlap="1">
                      <wp:simplePos x="0" y="0"/>
                      <wp:positionH relativeFrom="column">
                        <wp:posOffset>781050</wp:posOffset>
                      </wp:positionH>
                      <wp:positionV relativeFrom="paragraph">
                        <wp:posOffset>45720</wp:posOffset>
                      </wp:positionV>
                      <wp:extent cx="1600200" cy="396240"/>
                      <wp:effectExtent l="0" t="0" r="0" b="118110"/>
                      <wp:wrapNone/>
                      <wp:docPr id="36" name="椭圆 309"/>
                      <wp:cNvGraphicFramePr/>
                      <a:graphic xmlns:a="http://schemas.openxmlformats.org/drawingml/2006/main">
                        <a:graphicData uri="http://schemas.microsoft.com/office/word/2010/wordprocessingShape">
                          <wps:wsp>
                            <wps:cNvSpPr/>
                            <wps:spPr>
                              <a:xfrm>
                                <a:off x="0" y="0"/>
                                <a:ext cx="1600200" cy="396240"/>
                              </a:xfrm>
                              <a:prstGeom prst="ellipse">
                                <a:avLst/>
                              </a:prstGeom>
                              <a:solidFill>
                                <a:srgbClr val="FFCC00"/>
                              </a:solidFill>
                              <a:ln w="9525">
                                <a:noFill/>
                              </a:ln>
                              <a:scene3d>
                                <a:camera prst="legacyPerspectiveBottom">
                                  <a:rot lat="0" lon="0" rev="0"/>
                                </a:camera>
                                <a:lightRig rig="legacyFlat3" dir="t"/>
                              </a:scene3d>
                              <a:sp3d extrusionH="887400" prstMaterial="legacyMatte">
                                <a:bevelT w="13500" h="13500" prst="angle"/>
                                <a:bevelB w="13500" h="13500" prst="angle"/>
                                <a:extrusionClr>
                                  <a:srgbClr val="FFCC00"/>
                                </a:extrusionClr>
                              </a:sp3d>
                            </wps:spPr>
                            <wps:txbx>
                              <w:txbxContent>
                                <w:p w14:paraId="68F32AF9">
                                  <w:pPr>
                                    <w:jc w:val="center"/>
                                    <w:rPr>
                                      <w:sz w:val="24"/>
                                    </w:rPr>
                                  </w:pPr>
                                  <w:r>
                                    <w:rPr>
                                      <w:rFonts w:hint="eastAsia"/>
                                      <w:sz w:val="24"/>
                                    </w:rPr>
                                    <w:t>交付使用</w:t>
                                  </w:r>
                                </w:p>
                              </w:txbxContent>
                            </wps:txbx>
                            <wps:bodyPr wrap="square" upright="1">
                              <a:flatTx/>
                            </wps:bodyPr>
                          </wps:wsp>
                        </a:graphicData>
                      </a:graphic>
                    </wp:anchor>
                  </w:drawing>
                </mc:Choice>
                <mc:Fallback>
                  <w:pict>
                    <v:shape id="椭圆 309" o:spid="_x0000_s1026" o:spt="3" type="#_x0000_t3" style="position:absolute;left:0pt;margin-left:61.5pt;margin-top:3.6pt;height:31.2pt;width:126pt;z-index:251695104;mso-width-relative:page;mso-height-relative:page;" fillcolor="#FFCC00" filled="t" stroked="f" coordsize="21600,21600" o:gfxdata="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">
                      <v:fill on="t" focussize="0,0"/>
                      <v:stroke on="f"/>
                      <v:imagedata o:title=""/>
                      <o:lock v:ext="edit" aspectratio="f"/>
                      <o:extrusion backdepth="72pt" color="#FFCC00" colormode="custom" lightposition="-50000,0,10000" lightposition2="50000,0,10000" on="t" type="perspective" viewpoint="0mm,34.7222222222222mm,250mm" viewpointorigin="0,0.5"/>
                      <v:textbox>
                        <w:txbxContent>
                          <w:p w14:paraId="68F32AF9">
                            <w:pPr>
                              <w:jc w:val="center"/>
                              <w:rPr>
                                <w:sz w:val="24"/>
                              </w:rPr>
                            </w:pPr>
                            <w:r>
                              <w:rPr>
                                <w:rFonts w:hint="eastAsia"/>
                                <w:sz w:val="24"/>
                              </w:rPr>
                              <w:t>交付使用</w:t>
                            </w:r>
                          </w:p>
                        </w:txbxContent>
                      </v:textbox>
                    </v:shape>
                  </w:pict>
                </mc:Fallback>
              </mc:AlternateContent>
            </w:r>
            <w:r>
              <w:rPr>
                <w:rFonts w:ascii="Times New Roman"/>
                <w:color w:val="FF0000"/>
                <w:sz w:val="24"/>
              </w:rPr>
              <mc:AlternateContent>
                <mc:Choice Requires="wps">
                  <w:drawing>
                    <wp:anchor distT="0" distB="0" distL="114300" distR="114300" simplePos="0" relativeHeight="251694080" behindDoc="0" locked="0" layoutInCell="1" allowOverlap="1">
                      <wp:simplePos x="0" y="0"/>
                      <wp:positionH relativeFrom="column">
                        <wp:posOffset>428625</wp:posOffset>
                      </wp:positionH>
                      <wp:positionV relativeFrom="paragraph">
                        <wp:posOffset>245745</wp:posOffset>
                      </wp:positionV>
                      <wp:extent cx="342900" cy="0"/>
                      <wp:effectExtent l="0" t="38100" r="0" b="38100"/>
                      <wp:wrapNone/>
                      <wp:docPr id="35" name="直线 308"/>
                      <wp:cNvGraphicFramePr/>
                      <a:graphic xmlns:a="http://schemas.openxmlformats.org/drawingml/2006/main">
                        <a:graphicData uri="http://schemas.microsoft.com/office/word/2010/wordprocessingShape">
                          <wps:wsp>
                            <wps:cNvCnPr/>
                            <wps:spPr>
                              <a:xfrm>
                                <a:off x="0" y="0"/>
                                <a:ext cx="342900" cy="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直线 308" o:spid="_x0000_s1026" o:spt="20" style="position:absolute;left:0pt;margin-left:33.75pt;margin-top:19.35pt;height:0pt;width:27pt;z-index:251694080;mso-width-relative:page;mso-height-relative:page;" filled="f" stroked="t" coordsize="21600,21600" o:gfxdata="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BBCoV+2AAAAAgBAAAPAAAAAAAAAAEAIAAAACIAAABkcnMvZG93bnJldi54bWxQSwECFAAU&#10;AAAACACHTuJAYO40kPEBAADhAwAADgAAAAAAAAABACAAAAAnAQAAZHJzL2Uyb0RvYy54bWxQSwUG&#10;AAAAAAYABgBZAQAAigUAAAAA&#10;">
                      <v:fill on="f" focussize="0,0"/>
                      <v:stroke color="#000000" joinstyle="round" endarrow="block"/>
                      <v:imagedata o:title=""/>
                      <o:lock v:ext="edit" aspectratio="f"/>
                    </v:line>
                  </w:pict>
                </mc:Fallback>
              </mc:AlternateContent>
            </w:r>
          </w:p>
          <w:p w14:paraId="19677B43">
            <w:pPr>
              <w:spacing w:line="360" w:lineRule="auto"/>
              <w:rPr>
                <w:rFonts w:ascii="Times New Roman"/>
                <w:color w:val="FF0000"/>
                <w:sz w:val="24"/>
              </w:rPr>
            </w:pPr>
          </w:p>
          <w:p w14:paraId="42B81AFC">
            <w:pPr>
              <w:spacing w:line="360" w:lineRule="auto"/>
              <w:ind w:firstLine="2407" w:firstLineChars="999"/>
              <w:rPr>
                <w:rFonts w:ascii="Times New Roman"/>
                <w:b/>
                <w:sz w:val="24"/>
                <w:szCs w:val="28"/>
              </w:rPr>
            </w:pPr>
            <w:r>
              <w:rPr>
                <w:rFonts w:ascii="Times New Roman"/>
                <w:b/>
                <w:sz w:val="24"/>
                <w:szCs w:val="28"/>
              </w:rPr>
              <w:t>图</w:t>
            </w:r>
            <w:r>
              <w:rPr>
                <w:rFonts w:hint="eastAsia" w:ascii="Times New Roman"/>
                <w:b/>
                <w:sz w:val="24"/>
                <w:szCs w:val="28"/>
                <w:lang w:val="en-US" w:eastAsia="zh-CN"/>
              </w:rPr>
              <w:t>2</w:t>
            </w:r>
            <w:r>
              <w:rPr>
                <w:rFonts w:ascii="Times New Roman"/>
                <w:b/>
                <w:sz w:val="24"/>
                <w:szCs w:val="28"/>
              </w:rPr>
              <w:t xml:space="preserve">   建筑工程施工流程及排污节点示意图</w:t>
            </w:r>
          </w:p>
          <w:p w14:paraId="679D5AE3">
            <w:pPr>
              <w:spacing w:line="360" w:lineRule="auto"/>
              <w:rPr>
                <w:rFonts w:ascii="Times New Roman"/>
              </w:rPr>
            </w:pPr>
            <w:r>
              <w:rPr>
                <w:rFonts w:ascii="Times New Roman"/>
              </w:rPr>
              <w:t>主要污染工序：</w:t>
            </w:r>
          </w:p>
          <w:p w14:paraId="4E1BE364">
            <w:pPr>
              <w:spacing w:line="360" w:lineRule="auto"/>
              <w:ind w:firstLine="720" w:firstLineChars="300"/>
              <w:rPr>
                <w:rFonts w:ascii="Times New Roman"/>
                <w:sz w:val="24"/>
              </w:rPr>
            </w:pPr>
            <w:r>
              <w:rPr>
                <w:rFonts w:ascii="Times New Roman"/>
                <w:sz w:val="24"/>
              </w:rPr>
              <w:t>建设项目施工期的主要污染工序和污染因子详见表</w:t>
            </w:r>
            <w:r>
              <w:rPr>
                <w:rFonts w:hint="eastAsia" w:ascii="Times New Roman"/>
                <w:sz w:val="24"/>
              </w:rPr>
              <w:t>1</w:t>
            </w:r>
            <w:r>
              <w:rPr>
                <w:rFonts w:hint="eastAsia" w:ascii="Times New Roman"/>
                <w:sz w:val="24"/>
                <w:lang w:val="en-US" w:eastAsia="zh-CN"/>
              </w:rPr>
              <w:t>7</w:t>
            </w:r>
            <w:r>
              <w:rPr>
                <w:rFonts w:ascii="Times New Roman"/>
                <w:sz w:val="24"/>
              </w:rPr>
              <w:t>。</w:t>
            </w:r>
          </w:p>
          <w:p w14:paraId="2BA15D97">
            <w:pPr>
              <w:spacing w:line="360" w:lineRule="auto"/>
              <w:ind w:firstLine="1928" w:firstLineChars="800"/>
              <w:rPr>
                <w:rFonts w:ascii="Times New Roman"/>
                <w:b/>
                <w:sz w:val="24"/>
                <w:szCs w:val="24"/>
              </w:rPr>
            </w:pPr>
            <w:r>
              <w:rPr>
                <w:rFonts w:ascii="Times New Roman"/>
                <w:b/>
                <w:sz w:val="24"/>
                <w:szCs w:val="24"/>
              </w:rPr>
              <w:t>表</w:t>
            </w:r>
            <w:r>
              <w:rPr>
                <w:rFonts w:hint="eastAsia" w:ascii="Times New Roman"/>
                <w:b/>
                <w:sz w:val="24"/>
                <w:szCs w:val="24"/>
              </w:rPr>
              <w:t>1</w:t>
            </w:r>
            <w:r>
              <w:rPr>
                <w:rFonts w:hint="eastAsia" w:ascii="Times New Roman"/>
                <w:b/>
                <w:sz w:val="24"/>
                <w:szCs w:val="24"/>
                <w:lang w:val="en-US" w:eastAsia="zh-CN"/>
              </w:rPr>
              <w:t>7</w:t>
            </w:r>
            <w:r>
              <w:rPr>
                <w:rFonts w:ascii="Times New Roman"/>
                <w:b/>
                <w:sz w:val="24"/>
                <w:szCs w:val="24"/>
              </w:rPr>
              <w:t xml:space="preserve">    施工期的主要污染工序和污染因子</w:t>
            </w:r>
          </w:p>
          <w:tbl>
            <w:tblPr>
              <w:tblStyle w:val="8"/>
              <w:tblW w:w="0" w:type="auto"/>
              <w:tblInd w:w="207"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090"/>
              <w:gridCol w:w="3112"/>
              <w:gridCol w:w="1532"/>
              <w:gridCol w:w="2586"/>
            </w:tblGrid>
            <w:tr w14:paraId="458F518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87" w:hRule="atLeast"/>
              </w:trPr>
              <w:tc>
                <w:tcPr>
                  <w:tcW w:w="1090" w:type="dxa"/>
                  <w:noWrap w:val="0"/>
                  <w:vAlign w:val="center"/>
                </w:tcPr>
                <w:p w14:paraId="64B867BD">
                  <w:pPr>
                    <w:spacing w:line="360" w:lineRule="auto"/>
                    <w:jc w:val="center"/>
                    <w:rPr>
                      <w:rFonts w:ascii="Times New Roman"/>
                      <w:b/>
                      <w:bCs/>
                      <w:sz w:val="21"/>
                      <w:szCs w:val="21"/>
                    </w:rPr>
                  </w:pPr>
                  <w:r>
                    <w:rPr>
                      <w:rFonts w:ascii="Times New Roman"/>
                      <w:b/>
                      <w:bCs/>
                      <w:sz w:val="21"/>
                      <w:szCs w:val="21"/>
                    </w:rPr>
                    <w:t>废气</w:t>
                  </w:r>
                </w:p>
              </w:tc>
              <w:tc>
                <w:tcPr>
                  <w:tcW w:w="3112" w:type="dxa"/>
                  <w:noWrap w:val="0"/>
                  <w:vAlign w:val="center"/>
                </w:tcPr>
                <w:p w14:paraId="7D7C0A42">
                  <w:pPr>
                    <w:spacing w:line="360" w:lineRule="auto"/>
                    <w:jc w:val="center"/>
                    <w:rPr>
                      <w:rFonts w:ascii="Times New Roman"/>
                      <w:b/>
                      <w:bCs/>
                      <w:sz w:val="21"/>
                      <w:szCs w:val="21"/>
                    </w:rPr>
                  </w:pPr>
                  <w:r>
                    <w:rPr>
                      <w:rFonts w:ascii="Times New Roman"/>
                      <w:b/>
                      <w:bCs/>
                      <w:sz w:val="21"/>
                      <w:szCs w:val="21"/>
                    </w:rPr>
                    <w:t>废水</w:t>
                  </w:r>
                </w:p>
              </w:tc>
              <w:tc>
                <w:tcPr>
                  <w:tcW w:w="1532" w:type="dxa"/>
                  <w:noWrap w:val="0"/>
                  <w:vAlign w:val="center"/>
                </w:tcPr>
                <w:p w14:paraId="6E5D488A">
                  <w:pPr>
                    <w:spacing w:line="360" w:lineRule="auto"/>
                    <w:jc w:val="center"/>
                    <w:rPr>
                      <w:rFonts w:ascii="Times New Roman"/>
                      <w:b/>
                      <w:bCs/>
                      <w:sz w:val="21"/>
                      <w:szCs w:val="21"/>
                    </w:rPr>
                  </w:pPr>
                  <w:r>
                    <w:rPr>
                      <w:rFonts w:ascii="Times New Roman"/>
                      <w:b/>
                      <w:bCs/>
                      <w:sz w:val="21"/>
                      <w:szCs w:val="21"/>
                    </w:rPr>
                    <w:t>固体废物</w:t>
                  </w:r>
                </w:p>
              </w:tc>
              <w:tc>
                <w:tcPr>
                  <w:tcW w:w="2586" w:type="dxa"/>
                  <w:noWrap w:val="0"/>
                  <w:vAlign w:val="center"/>
                </w:tcPr>
                <w:p w14:paraId="27F71637">
                  <w:pPr>
                    <w:spacing w:line="360" w:lineRule="auto"/>
                    <w:jc w:val="center"/>
                    <w:rPr>
                      <w:rFonts w:ascii="Times New Roman"/>
                      <w:b/>
                      <w:bCs/>
                      <w:sz w:val="21"/>
                      <w:szCs w:val="21"/>
                    </w:rPr>
                  </w:pPr>
                  <w:r>
                    <w:rPr>
                      <w:rFonts w:ascii="Times New Roman"/>
                      <w:b/>
                      <w:bCs/>
                      <w:sz w:val="21"/>
                      <w:szCs w:val="21"/>
                    </w:rPr>
                    <w:t>噪声</w:t>
                  </w:r>
                </w:p>
              </w:tc>
            </w:tr>
            <w:tr w14:paraId="7D933C5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153" w:hRule="atLeast"/>
              </w:trPr>
              <w:tc>
                <w:tcPr>
                  <w:tcW w:w="1090" w:type="dxa"/>
                  <w:noWrap w:val="0"/>
                  <w:vAlign w:val="center"/>
                </w:tcPr>
                <w:p w14:paraId="05B48D97">
                  <w:pPr>
                    <w:spacing w:line="360" w:lineRule="auto"/>
                    <w:jc w:val="center"/>
                    <w:rPr>
                      <w:rFonts w:ascii="Times New Roman"/>
                      <w:sz w:val="21"/>
                      <w:szCs w:val="21"/>
                    </w:rPr>
                  </w:pPr>
                  <w:r>
                    <w:rPr>
                      <w:rFonts w:ascii="Times New Roman"/>
                      <w:sz w:val="21"/>
                      <w:szCs w:val="21"/>
                    </w:rPr>
                    <w:t>施工扬尘</w:t>
                  </w:r>
                </w:p>
              </w:tc>
              <w:tc>
                <w:tcPr>
                  <w:tcW w:w="3112" w:type="dxa"/>
                  <w:noWrap w:val="0"/>
                  <w:vAlign w:val="center"/>
                </w:tcPr>
                <w:p w14:paraId="5E27B7AE">
                  <w:pPr>
                    <w:spacing w:line="360" w:lineRule="auto"/>
                    <w:ind w:right="-143" w:rightChars="-51"/>
                    <w:jc w:val="center"/>
                    <w:rPr>
                      <w:rFonts w:ascii="Times New Roman"/>
                      <w:sz w:val="21"/>
                      <w:szCs w:val="21"/>
                    </w:rPr>
                  </w:pPr>
                  <w:r>
                    <w:rPr>
                      <w:rFonts w:ascii="Times New Roman"/>
                      <w:sz w:val="21"/>
                      <w:szCs w:val="21"/>
                    </w:rPr>
                    <w:t>生活污水及施工废水：SS、COD</w:t>
                  </w:r>
                  <w:r>
                    <w:rPr>
                      <w:rFonts w:ascii="Times New Roman"/>
                      <w:sz w:val="21"/>
                      <w:szCs w:val="21"/>
                      <w:vertAlign w:val="subscript"/>
                    </w:rPr>
                    <w:t>cr</w:t>
                  </w:r>
                  <w:r>
                    <w:rPr>
                      <w:rFonts w:ascii="Times New Roman"/>
                      <w:sz w:val="21"/>
                      <w:szCs w:val="21"/>
                    </w:rPr>
                    <w:t>、</w:t>
                  </w:r>
                </w:p>
                <w:p w14:paraId="7F9AE39F">
                  <w:pPr>
                    <w:spacing w:line="360" w:lineRule="auto"/>
                    <w:ind w:right="-143" w:rightChars="-51"/>
                    <w:jc w:val="center"/>
                    <w:rPr>
                      <w:rFonts w:ascii="Times New Roman"/>
                      <w:sz w:val="21"/>
                      <w:szCs w:val="21"/>
                    </w:rPr>
                  </w:pPr>
                  <w:r>
                    <w:rPr>
                      <w:rFonts w:ascii="Times New Roman"/>
                      <w:sz w:val="21"/>
                      <w:szCs w:val="21"/>
                    </w:rPr>
                    <w:t>动植物油、NH</w:t>
                  </w:r>
                  <w:r>
                    <w:rPr>
                      <w:rFonts w:ascii="Times New Roman"/>
                      <w:sz w:val="21"/>
                      <w:szCs w:val="21"/>
                      <w:vertAlign w:val="subscript"/>
                    </w:rPr>
                    <w:t>3</w:t>
                  </w:r>
                  <w:r>
                    <w:rPr>
                      <w:rFonts w:ascii="Times New Roman"/>
                      <w:sz w:val="21"/>
                      <w:szCs w:val="21"/>
                    </w:rPr>
                    <w:t>-N</w:t>
                  </w:r>
                </w:p>
              </w:tc>
              <w:tc>
                <w:tcPr>
                  <w:tcW w:w="1532" w:type="dxa"/>
                  <w:noWrap w:val="0"/>
                  <w:vAlign w:val="center"/>
                </w:tcPr>
                <w:p w14:paraId="787AD6A3">
                  <w:pPr>
                    <w:spacing w:line="360" w:lineRule="auto"/>
                    <w:jc w:val="center"/>
                    <w:rPr>
                      <w:rFonts w:ascii="Times New Roman"/>
                      <w:sz w:val="21"/>
                      <w:szCs w:val="21"/>
                    </w:rPr>
                  </w:pPr>
                  <w:r>
                    <w:rPr>
                      <w:rFonts w:ascii="Times New Roman"/>
                      <w:sz w:val="21"/>
                      <w:szCs w:val="21"/>
                    </w:rPr>
                    <w:t>建筑垃圾</w:t>
                  </w:r>
                </w:p>
              </w:tc>
              <w:tc>
                <w:tcPr>
                  <w:tcW w:w="2586" w:type="dxa"/>
                  <w:noWrap w:val="0"/>
                  <w:vAlign w:val="center"/>
                </w:tcPr>
                <w:p w14:paraId="6E87ECE4">
                  <w:pPr>
                    <w:spacing w:line="360" w:lineRule="auto"/>
                    <w:jc w:val="center"/>
                    <w:rPr>
                      <w:rFonts w:ascii="Times New Roman"/>
                      <w:sz w:val="21"/>
                      <w:szCs w:val="21"/>
                    </w:rPr>
                  </w:pPr>
                  <w:r>
                    <w:rPr>
                      <w:rFonts w:ascii="Times New Roman"/>
                      <w:sz w:val="21"/>
                      <w:szCs w:val="21"/>
                    </w:rPr>
                    <w:t>建筑、运输、机械等</w:t>
                  </w:r>
                </w:p>
              </w:tc>
            </w:tr>
          </w:tbl>
          <w:p w14:paraId="74A259BD">
            <w:pPr>
              <w:spacing w:before="190" w:beforeLines="50" w:line="480" w:lineRule="exact"/>
              <w:rPr>
                <w:rFonts w:ascii="Times New Roman" w:eastAsia="黑体"/>
                <w:bCs/>
                <w:color w:val="FF0000"/>
                <w:sz w:val="30"/>
                <w:szCs w:val="30"/>
              </w:rPr>
            </w:pPr>
          </w:p>
          <w:p w14:paraId="5BC925FB">
            <w:pPr>
              <w:spacing w:before="190" w:beforeLines="50" w:line="480" w:lineRule="exact"/>
              <w:rPr>
                <w:rFonts w:ascii="Times New Roman" w:eastAsia="黑体"/>
                <w:bCs/>
                <w:color w:val="FF0000"/>
                <w:sz w:val="30"/>
                <w:szCs w:val="30"/>
              </w:rPr>
            </w:pPr>
          </w:p>
          <w:p w14:paraId="4804B6F0">
            <w:pPr>
              <w:pStyle w:val="12"/>
              <w:rPr>
                <w:color w:val="FF0000"/>
              </w:rPr>
            </w:pPr>
          </w:p>
          <w:p w14:paraId="61E95B20">
            <w:pPr>
              <w:pStyle w:val="12"/>
              <w:rPr>
                <w:color w:val="FF0000"/>
              </w:rPr>
            </w:pPr>
          </w:p>
          <w:p w14:paraId="662DEEC3">
            <w:pPr>
              <w:pStyle w:val="12"/>
              <w:rPr>
                <w:color w:val="FF0000"/>
              </w:rPr>
            </w:pPr>
          </w:p>
          <w:p w14:paraId="74D93717">
            <w:pPr>
              <w:pStyle w:val="12"/>
              <w:rPr>
                <w:color w:val="FF0000"/>
              </w:rPr>
            </w:pPr>
          </w:p>
          <w:p w14:paraId="3FE78460">
            <w:pPr>
              <w:pStyle w:val="12"/>
              <w:rPr>
                <w:color w:val="FF0000"/>
              </w:rPr>
            </w:pPr>
          </w:p>
          <w:p w14:paraId="4A32B4CB">
            <w:pPr>
              <w:pStyle w:val="12"/>
              <w:rPr>
                <w:color w:val="FF0000"/>
              </w:rPr>
            </w:pPr>
          </w:p>
          <w:p w14:paraId="35303B07">
            <w:pPr>
              <w:pStyle w:val="12"/>
              <w:rPr>
                <w:color w:val="FF0000"/>
              </w:rPr>
            </w:pPr>
          </w:p>
          <w:p w14:paraId="6955420C">
            <w:pPr>
              <w:pStyle w:val="12"/>
              <w:rPr>
                <w:color w:val="FF0000"/>
              </w:rPr>
            </w:pPr>
          </w:p>
          <w:p w14:paraId="461704BE">
            <w:pPr>
              <w:pStyle w:val="12"/>
              <w:rPr>
                <w:color w:val="FF0000"/>
              </w:rPr>
            </w:pPr>
          </w:p>
          <w:p w14:paraId="394ADDAF">
            <w:pPr>
              <w:pStyle w:val="12"/>
              <w:rPr>
                <w:color w:val="FF0000"/>
              </w:rPr>
            </w:pPr>
          </w:p>
          <w:p w14:paraId="34C46578">
            <w:pPr>
              <w:pStyle w:val="12"/>
              <w:rPr>
                <w:color w:val="FF0000"/>
              </w:rPr>
            </w:pPr>
          </w:p>
          <w:p w14:paraId="1D5BFDDA">
            <w:pPr>
              <w:pStyle w:val="12"/>
              <w:rPr>
                <w:color w:val="FF0000"/>
              </w:rPr>
            </w:pPr>
          </w:p>
          <w:p w14:paraId="0CE10E49">
            <w:pPr>
              <w:pStyle w:val="12"/>
              <w:rPr>
                <w:color w:val="FF0000"/>
              </w:rPr>
            </w:pPr>
          </w:p>
          <w:p w14:paraId="7B3B4CA3">
            <w:pPr>
              <w:pStyle w:val="12"/>
              <w:rPr>
                <w:color w:val="FF0000"/>
              </w:rPr>
            </w:pPr>
          </w:p>
          <w:p w14:paraId="54BC36CF">
            <w:pPr>
              <w:pStyle w:val="12"/>
              <w:rPr>
                <w:color w:val="FF0000"/>
              </w:rPr>
            </w:pPr>
          </w:p>
          <w:p w14:paraId="3D06352A">
            <w:pPr>
              <w:pStyle w:val="12"/>
              <w:rPr>
                <w:color w:val="FF0000"/>
              </w:rPr>
            </w:pPr>
          </w:p>
          <w:p w14:paraId="4F2FBBB8">
            <w:pPr>
              <w:pStyle w:val="12"/>
              <w:rPr>
                <w:color w:val="FF0000"/>
              </w:rPr>
            </w:pPr>
          </w:p>
          <w:p w14:paraId="75D81CAF">
            <w:pPr>
              <w:pStyle w:val="12"/>
              <w:rPr>
                <w:color w:val="FF0000"/>
              </w:rPr>
            </w:pPr>
          </w:p>
          <w:p w14:paraId="543E5EE2">
            <w:pPr>
              <w:pStyle w:val="12"/>
              <w:rPr>
                <w:color w:val="FF0000"/>
              </w:rPr>
            </w:pPr>
          </w:p>
          <w:p w14:paraId="7EA62DD8">
            <w:pPr>
              <w:pStyle w:val="12"/>
              <w:rPr>
                <w:color w:val="FF0000"/>
              </w:rPr>
            </w:pPr>
          </w:p>
          <w:p w14:paraId="4407C487">
            <w:pPr>
              <w:pStyle w:val="12"/>
              <w:rPr>
                <w:rFonts w:hint="eastAsia"/>
                <w:color w:val="FF0000"/>
              </w:rPr>
            </w:pPr>
          </w:p>
          <w:p w14:paraId="3B4C90CD">
            <w:pPr>
              <w:pStyle w:val="12"/>
              <w:rPr>
                <w:rFonts w:hint="eastAsia"/>
                <w:color w:val="FF0000"/>
              </w:rPr>
            </w:pPr>
          </w:p>
          <w:p w14:paraId="696FA85E">
            <w:pPr>
              <w:spacing w:before="190" w:beforeLines="50" w:line="480" w:lineRule="exact"/>
              <w:rPr>
                <w:rFonts w:ascii="Times New Roman" w:eastAsia="黑体"/>
                <w:bCs/>
                <w:sz w:val="30"/>
                <w:szCs w:val="30"/>
              </w:rPr>
            </w:pPr>
            <w:r>
              <w:rPr>
                <w:rFonts w:ascii="Times New Roman" w:eastAsia="黑体"/>
                <w:bCs/>
                <w:sz w:val="30"/>
                <w:szCs w:val="30"/>
              </w:rPr>
              <w:t>营运期工程分析：</w:t>
            </w:r>
          </w:p>
          <w:p w14:paraId="7388F515">
            <w:pPr>
              <w:spacing w:before="190" w:beforeLines="50" w:line="480" w:lineRule="exact"/>
              <w:rPr>
                <w:rFonts w:ascii="Times New Roman"/>
                <w:szCs w:val="28"/>
              </w:rPr>
            </w:pPr>
            <w:r>
              <w:rPr>
                <w:rFonts w:ascii="Times New Roman"/>
                <w:bCs/>
                <w:szCs w:val="28"/>
              </w:rPr>
              <w:t>工艺流程简述:</w:t>
            </w:r>
            <w:r>
              <w:rPr>
                <w:rFonts w:ascii="Times New Roman"/>
                <w:szCs w:val="28"/>
              </w:rPr>
              <w:t xml:space="preserve"> </w:t>
            </w:r>
          </w:p>
          <w:p w14:paraId="7A204A96">
            <w:pPr>
              <w:adjustRightInd w:val="0"/>
              <w:snapToGrid w:val="0"/>
              <w:spacing w:before="190" w:beforeLines="50" w:line="480" w:lineRule="exact"/>
              <w:ind w:firstLine="480" w:firstLineChars="200"/>
              <w:rPr>
                <w:rFonts w:hint="eastAsia" w:ascii="Times New Roman"/>
                <w:sz w:val="24"/>
                <w:szCs w:val="28"/>
              </w:rPr>
            </w:pPr>
            <w:r>
              <w:rPr>
                <w:rFonts w:hint="eastAsia" w:ascii="Times New Roman"/>
                <w:sz w:val="24"/>
                <w:szCs w:val="28"/>
              </w:rPr>
              <w:t>项目岩棉纤维生产包括</w:t>
            </w:r>
            <w:r>
              <w:rPr>
                <w:rFonts w:hint="eastAsia" w:ascii="Times New Roman"/>
                <w:sz w:val="24"/>
                <w:szCs w:val="28"/>
                <w:lang w:val="en-US" w:eastAsia="zh-CN"/>
              </w:rPr>
              <w:t>配料</w:t>
            </w:r>
            <w:r>
              <w:rPr>
                <w:rFonts w:hint="eastAsia" w:ascii="Times New Roman"/>
                <w:sz w:val="24"/>
                <w:szCs w:val="28"/>
              </w:rPr>
              <w:t>、</w:t>
            </w:r>
            <w:r>
              <w:rPr>
                <w:rFonts w:hint="eastAsia" w:ascii="Times New Roman"/>
                <w:sz w:val="24"/>
                <w:szCs w:val="28"/>
                <w:lang w:val="en-US" w:eastAsia="zh-CN"/>
              </w:rPr>
              <w:t>熔化</w:t>
            </w:r>
            <w:r>
              <w:rPr>
                <w:rFonts w:hint="eastAsia" w:ascii="Times New Roman"/>
                <w:sz w:val="24"/>
                <w:szCs w:val="28"/>
              </w:rPr>
              <w:t>、成纤制棉和后处理及包装工序。</w:t>
            </w:r>
          </w:p>
          <w:p w14:paraId="4318FDB4">
            <w:pPr>
              <w:adjustRightInd w:val="0"/>
              <w:snapToGrid w:val="0"/>
              <w:spacing w:before="190" w:beforeLines="50" w:line="480" w:lineRule="exact"/>
              <w:ind w:firstLine="482" w:firstLineChars="200"/>
              <w:rPr>
                <w:rFonts w:hint="eastAsia" w:eastAsia="宋体"/>
                <w:b/>
                <w:bCs/>
                <w:lang w:val="en-US" w:eastAsia="zh-CN"/>
              </w:rPr>
            </w:pPr>
            <w:r>
              <w:rPr>
                <w:rFonts w:hint="eastAsia" w:ascii="Times New Roman"/>
                <w:b/>
                <w:bCs/>
                <w:sz w:val="24"/>
                <w:szCs w:val="28"/>
              </w:rPr>
              <w:t>1、</w:t>
            </w:r>
            <w:r>
              <w:rPr>
                <w:rFonts w:hint="eastAsia" w:ascii="Times New Roman"/>
                <w:b/>
                <w:bCs/>
                <w:sz w:val="24"/>
                <w:szCs w:val="28"/>
                <w:lang w:val="en-US" w:eastAsia="zh-CN"/>
              </w:rPr>
              <w:t>配料</w:t>
            </w:r>
          </w:p>
          <w:p w14:paraId="5150CAFB">
            <w:pPr>
              <w:adjustRightInd w:val="0"/>
              <w:snapToGrid w:val="0"/>
              <w:spacing w:before="190" w:beforeLines="50" w:line="480" w:lineRule="exact"/>
              <w:ind w:firstLine="480" w:firstLineChars="200"/>
              <w:rPr>
                <w:rFonts w:hint="eastAsia" w:ascii="Times New Roman"/>
                <w:sz w:val="24"/>
                <w:szCs w:val="28"/>
                <w:lang w:val="en-US" w:eastAsia="zh-CN"/>
              </w:rPr>
            </w:pPr>
            <w:r>
              <w:rPr>
                <w:rFonts w:hint="eastAsia" w:ascii="Times New Roman"/>
                <w:sz w:val="24"/>
                <w:szCs w:val="28"/>
                <w:lang w:val="en-US" w:eastAsia="zh-CN"/>
              </w:rPr>
              <w:t>高炉干渣或钢渣、玄武岩、白云石和焦炭由汽车运输进厂，放置于原料库（原料库为封闭车间），之后加入各料仓，由自动配料机通过电磁振动控制各原料的配比形成混合料，混合料进入各自上料系统的料斗中，之后由卷扬机将料斗内的混合料送到熔化炉顶部倒入，完成上料。项目所需的原料从合作单位按所需粒度要求购买进厂，在项目厂区内不对原料进行破碎等二次加工。</w:t>
            </w:r>
          </w:p>
          <w:p w14:paraId="397CDB8F">
            <w:pPr>
              <w:adjustRightInd w:val="0"/>
              <w:snapToGrid w:val="0"/>
              <w:spacing w:before="190" w:beforeLines="50" w:line="480" w:lineRule="exact"/>
              <w:ind w:firstLine="480" w:firstLineChars="200"/>
              <w:rPr>
                <w:rFonts w:hint="eastAsia" w:ascii="Times New Roman"/>
                <w:sz w:val="24"/>
                <w:szCs w:val="28"/>
              </w:rPr>
            </w:pPr>
            <w:r>
              <w:rPr>
                <w:rFonts w:hint="eastAsia" w:ascii="Times New Roman"/>
                <w:sz w:val="24"/>
                <w:szCs w:val="28"/>
                <w:lang w:val="en-US" w:eastAsia="zh-CN"/>
              </w:rPr>
              <w:t>原料储存、配料过程将产生一定量无组织排放粉尘（G1）。项目拟安装喷淋设施洒水抑尘，在储存原料处和配料斗处设置喷淋降尘设施，减少无组织排放的粉尘。</w:t>
            </w:r>
          </w:p>
          <w:p w14:paraId="3880BFF4">
            <w:pPr>
              <w:adjustRightInd w:val="0"/>
              <w:snapToGrid w:val="0"/>
              <w:spacing w:before="190" w:beforeLines="50" w:line="480" w:lineRule="exact"/>
              <w:ind w:firstLine="482" w:firstLineChars="200"/>
              <w:rPr>
                <w:rFonts w:hint="eastAsia" w:ascii="Times New Roman" w:eastAsia="宋体"/>
                <w:b/>
                <w:bCs/>
                <w:sz w:val="24"/>
                <w:szCs w:val="28"/>
                <w:lang w:eastAsia="zh-CN"/>
              </w:rPr>
            </w:pPr>
            <w:r>
              <w:rPr>
                <w:rFonts w:hint="eastAsia" w:ascii="Times New Roman"/>
                <w:b/>
                <w:bCs/>
                <w:sz w:val="24"/>
                <w:szCs w:val="28"/>
              </w:rPr>
              <w:t>2、</w:t>
            </w:r>
            <w:r>
              <w:rPr>
                <w:rFonts w:hint="eastAsia" w:ascii="Times New Roman"/>
                <w:b/>
                <w:bCs/>
                <w:sz w:val="24"/>
                <w:szCs w:val="28"/>
                <w:lang w:val="en-US" w:eastAsia="zh-CN"/>
              </w:rPr>
              <w:t>熔化</w:t>
            </w:r>
          </w:p>
          <w:p w14:paraId="7A5A8BC4">
            <w:pPr>
              <w:adjustRightInd w:val="0"/>
              <w:snapToGrid w:val="0"/>
              <w:spacing w:before="190" w:beforeLines="50" w:line="480" w:lineRule="exact"/>
              <w:ind w:firstLine="480" w:firstLineChars="200"/>
              <w:rPr>
                <w:rFonts w:hint="eastAsia" w:ascii="Times New Roman" w:eastAsia="宋体"/>
                <w:sz w:val="24"/>
                <w:szCs w:val="28"/>
                <w:lang w:val="en-US" w:eastAsia="zh-CN"/>
              </w:rPr>
            </w:pPr>
            <w:r>
              <w:rPr>
                <w:rFonts w:hint="eastAsia" w:ascii="Times New Roman"/>
                <w:sz w:val="24"/>
                <w:szCs w:val="28"/>
                <w:lang w:val="en-US" w:eastAsia="zh-CN"/>
              </w:rPr>
              <w:t>原料的熔化在冲天炉内完成，原料自冲天炉上方加入，自上而下的移动中发生下述过程：首先原料遇到冲天炉内向上运动的热烟气，原料吸附水被蒸发，原料被干燥、预热；之后原料向下移动到冲天炉中部1200~1300</w:t>
            </w:r>
            <w:r>
              <w:rPr>
                <w:rFonts w:hint="eastAsia" w:ascii="Times New Roman"/>
                <w:sz w:val="24"/>
                <w:szCs w:val="28"/>
              </w:rPr>
              <w:t>℃</w:t>
            </w:r>
            <w:r>
              <w:rPr>
                <w:rFonts w:hint="eastAsia" w:ascii="Times New Roman"/>
                <w:sz w:val="24"/>
                <w:szCs w:val="28"/>
                <w:lang w:val="en-US" w:eastAsia="zh-CN"/>
              </w:rPr>
              <w:t>的区域，开始软化，发生复杂的物理化学反应，形成熔融体；熔融体继续向下流动，与炽热的焦炭和空气接触被加热到1500</w:t>
            </w:r>
            <w:r>
              <w:rPr>
                <w:rFonts w:hint="eastAsia" w:ascii="Times New Roman"/>
                <w:sz w:val="24"/>
                <w:szCs w:val="28"/>
              </w:rPr>
              <w:t>℃</w:t>
            </w:r>
            <w:r>
              <w:rPr>
                <w:rFonts w:hint="eastAsia" w:ascii="Times New Roman"/>
                <w:sz w:val="24"/>
                <w:szCs w:val="28"/>
                <w:lang w:val="en-US" w:eastAsia="zh-CN"/>
              </w:rPr>
              <w:t>以上，形成熔岩流体。熔岩流体从冲天炉底部的熔体流槽流出，进入离心机。</w:t>
            </w:r>
          </w:p>
          <w:p w14:paraId="51734D4F">
            <w:pPr>
              <w:adjustRightInd w:val="0"/>
              <w:snapToGrid w:val="0"/>
              <w:spacing w:before="190" w:beforeLines="50" w:line="480" w:lineRule="exact"/>
              <w:ind w:firstLine="480" w:firstLineChars="200"/>
              <w:rPr>
                <w:rFonts w:hint="eastAsia" w:ascii="Times New Roman"/>
                <w:sz w:val="24"/>
                <w:szCs w:val="28"/>
                <w:lang w:val="en-US" w:eastAsia="zh-CN"/>
              </w:rPr>
            </w:pPr>
            <w:r>
              <w:rPr>
                <w:rFonts w:hint="eastAsia" w:ascii="Times New Roman"/>
                <w:sz w:val="24"/>
                <w:szCs w:val="28"/>
                <w:lang w:val="en-US" w:eastAsia="zh-CN"/>
              </w:rPr>
              <w:t>为保护冲天炉炉壁和系统设备，冲天炉需要冷却水，冷却方式为保护冷却，在冲天炉底部设置一个保护水套，水套内充满水，与熔化炉保护冷却水储水罐相通，热量通过水套内的水传送到储水罐，罐内的水因热形成水蒸气蒸发达到消能的作用。因水套的存在起到保护冲天炉炉壁的目的。</w:t>
            </w:r>
          </w:p>
          <w:p w14:paraId="4E88111F">
            <w:pPr>
              <w:adjustRightInd w:val="0"/>
              <w:snapToGrid w:val="0"/>
              <w:spacing w:before="190" w:beforeLines="50" w:line="480" w:lineRule="exact"/>
              <w:ind w:firstLine="480" w:firstLineChars="200"/>
              <w:rPr>
                <w:rFonts w:hint="eastAsia" w:ascii="Times New Roman"/>
                <w:sz w:val="24"/>
                <w:szCs w:val="28"/>
                <w:lang w:val="en-US" w:eastAsia="zh-CN"/>
              </w:rPr>
            </w:pPr>
            <w:r>
              <w:rPr>
                <w:rFonts w:hint="eastAsia" w:ascii="Times New Roman"/>
                <w:sz w:val="24"/>
                <w:szCs w:val="28"/>
                <w:lang w:val="en-US" w:eastAsia="zh-CN"/>
              </w:rPr>
              <w:t>原料熔化过程中产生的污染物主要为冲天炉废气（G2）、熔化炉炉渣（S1）、旋风除尘回收灰（S2）、脱硫除尘水池沉积物（S3）。</w:t>
            </w:r>
          </w:p>
          <w:p w14:paraId="23959DB6">
            <w:pPr>
              <w:adjustRightInd w:val="0"/>
              <w:snapToGrid w:val="0"/>
              <w:spacing w:before="190" w:beforeLines="50" w:line="480" w:lineRule="exact"/>
              <w:ind w:firstLine="480" w:firstLineChars="200"/>
              <w:rPr>
                <w:rFonts w:hint="eastAsia" w:ascii="Times New Roman"/>
                <w:sz w:val="24"/>
                <w:szCs w:val="28"/>
                <w:lang w:val="en-US" w:eastAsia="zh-CN"/>
              </w:rPr>
            </w:pPr>
            <w:r>
              <w:rPr>
                <w:rFonts w:hint="eastAsia" w:ascii="Times New Roman"/>
                <w:sz w:val="24"/>
                <w:szCs w:val="28"/>
                <w:lang w:val="en-US" w:eastAsia="zh-CN"/>
              </w:rPr>
              <w:t>G2：助燃空气由冲天炉下部鼓入，高温焦炭遇空气燃烧后产生废气，废气中的污染物主要为烟尘、SO2、NOx。冲天炉废气自下而上的运动，收集后首先进入旋风除尘器除去大颗粒烟尘，在引入高温布袋除尘器去除细颗粒烟尘，然后进入焚烧炉除去CO，经焚烧后的废气进入换热器，将焚烧产生的余热用于加热进入冲天炉的空气。经热交换后的废气进入双碱法喷淋脱硫除尘器，废气经处理后由20m高的排气筒（2条生产线分别设置一台旋风除尘器、一套高温布袋除尘器、一套焚烧炉和换热器以及一套喷淋脱硫除尘器和1个20m高的排气筒）排出。</w:t>
            </w:r>
          </w:p>
          <w:p w14:paraId="755E2866">
            <w:pPr>
              <w:adjustRightInd w:val="0"/>
              <w:snapToGrid w:val="0"/>
              <w:spacing w:before="190" w:beforeLines="50" w:line="480" w:lineRule="exact"/>
              <w:ind w:firstLine="480" w:firstLineChars="200"/>
              <w:rPr>
                <w:rFonts w:hint="eastAsia" w:ascii="Times New Roman"/>
                <w:sz w:val="24"/>
                <w:szCs w:val="28"/>
                <w:lang w:val="en-US" w:eastAsia="zh-CN"/>
              </w:rPr>
            </w:pPr>
            <w:r>
              <w:rPr>
                <w:rFonts w:hint="eastAsia" w:ascii="Times New Roman"/>
                <w:sz w:val="24"/>
                <w:szCs w:val="28"/>
                <w:lang w:val="en-US" w:eastAsia="zh-CN"/>
              </w:rPr>
              <w:t>S1：原料熔化过程中，高炉渣或钢渣、玄武岩、白云石中的铁和其它金属元素以类似合金的形式形成炉渣从熔化炉底部排出，收集后出售给物资回收单位。</w:t>
            </w:r>
          </w:p>
          <w:p w14:paraId="7FDA2A81">
            <w:pPr>
              <w:adjustRightInd w:val="0"/>
              <w:snapToGrid w:val="0"/>
              <w:spacing w:before="190" w:beforeLines="50" w:line="480" w:lineRule="exact"/>
              <w:ind w:firstLine="480" w:firstLineChars="200"/>
              <w:rPr>
                <w:rFonts w:hint="eastAsia" w:ascii="Times New Roman"/>
                <w:sz w:val="24"/>
                <w:szCs w:val="28"/>
                <w:lang w:val="en-US" w:eastAsia="zh-CN"/>
              </w:rPr>
            </w:pPr>
            <w:r>
              <w:rPr>
                <w:rFonts w:hint="eastAsia" w:ascii="Times New Roman"/>
                <w:sz w:val="24"/>
                <w:szCs w:val="28"/>
                <w:lang w:val="en-US" w:eastAsia="zh-CN"/>
              </w:rPr>
              <w:t>S2：旋风除尘器和布袋除尘器处理废气中的烟尘，会产生一定量的除尘回收灰，收集后和除尘水池中的沉积物一起出售给建材企业。</w:t>
            </w:r>
          </w:p>
          <w:p w14:paraId="33C258C8">
            <w:pPr>
              <w:adjustRightInd w:val="0"/>
              <w:snapToGrid w:val="0"/>
              <w:spacing w:before="190" w:beforeLines="50" w:line="480" w:lineRule="exact"/>
              <w:ind w:firstLine="480" w:firstLineChars="200"/>
              <w:rPr>
                <w:rFonts w:hint="eastAsia"/>
              </w:rPr>
            </w:pPr>
            <w:r>
              <w:rPr>
                <w:rFonts w:hint="eastAsia" w:ascii="Times New Roman"/>
                <w:sz w:val="24"/>
                <w:szCs w:val="28"/>
                <w:lang w:val="en-US" w:eastAsia="zh-CN"/>
              </w:rPr>
              <w:t>S3：石灰石-石膏法脱硫除尘器的除尘水经沉淀池沉淀后循环使用，沉淀池将产生一定量的脱硫石膏，收集后出售给建材企业</w:t>
            </w:r>
          </w:p>
          <w:p w14:paraId="74F913F6">
            <w:pPr>
              <w:adjustRightInd w:val="0"/>
              <w:snapToGrid w:val="0"/>
              <w:spacing w:before="190" w:beforeLines="50" w:line="480" w:lineRule="exact"/>
              <w:ind w:firstLine="482" w:firstLineChars="200"/>
              <w:rPr>
                <w:rFonts w:hint="eastAsia" w:ascii="Times New Roman" w:eastAsia="宋体"/>
                <w:b/>
                <w:bCs/>
                <w:sz w:val="24"/>
                <w:szCs w:val="28"/>
                <w:lang w:val="en-US" w:eastAsia="zh-CN"/>
              </w:rPr>
            </w:pPr>
            <w:r>
              <w:rPr>
                <w:rFonts w:hint="eastAsia" w:ascii="Times New Roman"/>
                <w:b/>
                <w:bCs/>
                <w:sz w:val="24"/>
                <w:szCs w:val="28"/>
              </w:rPr>
              <w:t>3、</w:t>
            </w:r>
            <w:r>
              <w:rPr>
                <w:rFonts w:hint="eastAsia" w:ascii="Times New Roman"/>
                <w:b/>
                <w:bCs/>
                <w:sz w:val="24"/>
                <w:szCs w:val="28"/>
                <w:lang w:val="en-US" w:eastAsia="zh-CN"/>
              </w:rPr>
              <w:t>离心机甩丝制纤</w:t>
            </w:r>
          </w:p>
          <w:p w14:paraId="66080C69">
            <w:pPr>
              <w:adjustRightInd w:val="0"/>
              <w:snapToGrid w:val="0"/>
              <w:spacing w:before="190" w:beforeLines="50" w:line="480" w:lineRule="exact"/>
              <w:ind w:firstLine="480" w:firstLineChars="200"/>
              <w:rPr>
                <w:rFonts w:hint="eastAsia" w:ascii="Times New Roman"/>
                <w:sz w:val="24"/>
                <w:szCs w:val="28"/>
                <w:lang w:val="en-US" w:eastAsia="zh-CN"/>
              </w:rPr>
            </w:pPr>
            <w:r>
              <w:rPr>
                <w:rFonts w:hint="eastAsia" w:ascii="Times New Roman"/>
                <w:sz w:val="24"/>
                <w:szCs w:val="28"/>
                <w:lang w:val="en-US" w:eastAsia="zh-CN"/>
              </w:rPr>
              <w:t>离心机由高速运转的离心辊部件和环绕离心辊外的风环组成，原料熔体通过熔体流槽流入离心机，在离心辊的高速离心力和由风环喷出的高速气流的复合作用下，被牵伸成岩棉纤维，之后将岩棉纤维吹送至带有负压风的集棉板上。根据渣球与纤维的重力不同，有效的将未成纤维的渣球分离出去。该过程的主要污染物为离心机噪声及离心机渣球（S4），渣球返回熔化炉。</w:t>
            </w:r>
          </w:p>
          <w:p w14:paraId="1228E74D">
            <w:pPr>
              <w:adjustRightInd w:val="0"/>
              <w:snapToGrid w:val="0"/>
              <w:spacing w:before="190" w:beforeLines="50" w:line="480" w:lineRule="exact"/>
              <w:ind w:firstLine="480" w:firstLineChars="200"/>
              <w:rPr>
                <w:rFonts w:hint="eastAsia" w:ascii="Times New Roman"/>
                <w:sz w:val="24"/>
                <w:szCs w:val="28"/>
              </w:rPr>
            </w:pPr>
            <w:r>
              <w:rPr>
                <w:rFonts w:hint="eastAsia" w:ascii="Times New Roman"/>
                <w:sz w:val="24"/>
                <w:szCs w:val="28"/>
                <w:lang w:val="en-US" w:eastAsia="zh-CN"/>
              </w:rPr>
              <w:t>熔岩流体的温度在1300</w:t>
            </w:r>
            <w:r>
              <w:rPr>
                <w:rFonts w:hint="eastAsia" w:ascii="Times New Roman"/>
                <w:sz w:val="24"/>
                <w:szCs w:val="28"/>
              </w:rPr>
              <w:t>℃</w:t>
            </w:r>
            <w:r>
              <w:rPr>
                <w:rFonts w:hint="eastAsia" w:ascii="Times New Roman"/>
                <w:sz w:val="24"/>
                <w:szCs w:val="28"/>
                <w:lang w:val="en-US" w:eastAsia="zh-CN"/>
              </w:rPr>
              <w:t>左右，经熔化炉底部流槽进入离心机的温度约1100</w:t>
            </w:r>
            <w:r>
              <w:rPr>
                <w:rFonts w:hint="eastAsia" w:ascii="Times New Roman"/>
                <w:sz w:val="24"/>
                <w:szCs w:val="28"/>
              </w:rPr>
              <w:t>℃</w:t>
            </w:r>
            <w:r>
              <w:rPr>
                <w:rFonts w:hint="eastAsia" w:ascii="Times New Roman"/>
                <w:sz w:val="24"/>
                <w:szCs w:val="28"/>
                <w:lang w:val="en-US" w:eastAsia="zh-CN"/>
              </w:rPr>
              <w:t>左右，需要冷却水保护离心机，同时起到冷却的目的，每条生产线设置2个离心机冷却水循环池（6m</w:t>
            </w:r>
            <w:r>
              <w:rPr>
                <w:rFonts w:hint="eastAsia" w:ascii="Times New Roman"/>
                <w:sz w:val="24"/>
                <w:szCs w:val="28"/>
                <w:vertAlign w:val="superscript"/>
                <w:lang w:val="en-US" w:eastAsia="zh-CN"/>
              </w:rPr>
              <w:t>3</w:t>
            </w:r>
            <w:r>
              <w:rPr>
                <w:rFonts w:hint="eastAsia" w:ascii="Times New Roman"/>
                <w:sz w:val="24"/>
                <w:szCs w:val="28"/>
                <w:lang w:val="en-US" w:eastAsia="zh-CN"/>
              </w:rPr>
              <w:t>/个），离心机冷却方式为间接冷却，冷却水水质基本不受影响，经循环池自然冷却后可循环使用。</w:t>
            </w:r>
          </w:p>
          <w:p w14:paraId="35234D4E">
            <w:pPr>
              <w:adjustRightInd w:val="0"/>
              <w:snapToGrid w:val="0"/>
              <w:spacing w:before="190" w:beforeLines="50" w:line="480" w:lineRule="exact"/>
              <w:ind w:firstLine="482" w:firstLineChars="200"/>
              <w:rPr>
                <w:rFonts w:hint="eastAsia" w:ascii="Times New Roman" w:eastAsia="宋体"/>
                <w:b/>
                <w:bCs/>
                <w:sz w:val="24"/>
                <w:szCs w:val="28"/>
                <w:lang w:val="en-US" w:eastAsia="zh-CN"/>
              </w:rPr>
            </w:pPr>
            <w:r>
              <w:rPr>
                <w:rFonts w:hint="eastAsia" w:ascii="Times New Roman"/>
                <w:b/>
                <w:bCs/>
                <w:sz w:val="24"/>
                <w:szCs w:val="28"/>
              </w:rPr>
              <w:t>4、</w:t>
            </w:r>
            <w:r>
              <w:rPr>
                <w:rFonts w:hint="eastAsia" w:ascii="Times New Roman"/>
                <w:b/>
                <w:bCs/>
                <w:sz w:val="24"/>
                <w:szCs w:val="28"/>
                <w:lang w:val="en-US" w:eastAsia="zh-CN"/>
              </w:rPr>
              <w:t>纤维形成室</w:t>
            </w:r>
          </w:p>
          <w:p w14:paraId="0D54BB39">
            <w:pPr>
              <w:adjustRightInd w:val="0"/>
              <w:snapToGrid w:val="0"/>
              <w:spacing w:before="190" w:beforeLines="50" w:line="480" w:lineRule="exact"/>
              <w:ind w:firstLine="480" w:firstLineChars="200"/>
              <w:rPr>
                <w:rFonts w:hint="eastAsia" w:ascii="Times New Roman" w:eastAsia="宋体"/>
                <w:sz w:val="24"/>
                <w:szCs w:val="28"/>
                <w:lang w:val="en-US" w:eastAsia="zh-CN"/>
              </w:rPr>
            </w:pPr>
            <w:r>
              <w:rPr>
                <w:rFonts w:hint="eastAsia" w:ascii="Times New Roman"/>
                <w:sz w:val="24"/>
                <w:szCs w:val="28"/>
                <w:lang w:val="en-US" w:eastAsia="zh-CN"/>
              </w:rPr>
              <w:t>将岩棉纤维吹送到纤维形成室的过程中喷洒胶黏剂（三乙胺胶水），使用管道输送储胶罐内的胶黏剂至纤维形成室，喷头设置于纤维形成室中，胶黏剂与送入的岩棉纤维接触温度约120</w:t>
            </w:r>
            <w:r>
              <w:rPr>
                <w:rFonts w:hint="eastAsia" w:ascii="Times New Roman"/>
                <w:sz w:val="24"/>
                <w:szCs w:val="28"/>
              </w:rPr>
              <w:t>℃</w:t>
            </w:r>
            <w:r>
              <w:rPr>
                <w:rFonts w:hint="eastAsia" w:ascii="Times New Roman"/>
                <w:sz w:val="24"/>
                <w:szCs w:val="28"/>
                <w:lang w:val="en-US" w:eastAsia="zh-CN"/>
              </w:rPr>
              <w:t>左右。</w:t>
            </w:r>
          </w:p>
          <w:p w14:paraId="347EF6C2">
            <w:pPr>
              <w:adjustRightInd w:val="0"/>
              <w:snapToGrid w:val="0"/>
              <w:spacing w:before="190" w:beforeLines="50" w:line="480" w:lineRule="exact"/>
              <w:ind w:firstLine="480" w:firstLineChars="200"/>
              <w:rPr>
                <w:rFonts w:hint="eastAsia" w:ascii="Times New Roman"/>
                <w:sz w:val="24"/>
                <w:szCs w:val="28"/>
                <w:lang w:val="en-US" w:eastAsia="zh-CN"/>
              </w:rPr>
            </w:pPr>
            <w:r>
              <w:rPr>
                <w:rFonts w:hint="eastAsia" w:ascii="Times New Roman"/>
                <w:sz w:val="24"/>
                <w:szCs w:val="28"/>
                <w:lang w:val="en-US" w:eastAsia="zh-CN"/>
              </w:rPr>
              <w:t>吹送到集棉系统的岩棉纤维表面有胶黏剂，在纤维形成室系统抽吸风的作用下，岩棉纤维落在集棉带上形成本项目生产的产品。</w:t>
            </w:r>
          </w:p>
          <w:p w14:paraId="03E70AE4">
            <w:pPr>
              <w:adjustRightInd w:val="0"/>
              <w:snapToGrid w:val="0"/>
              <w:spacing w:before="190" w:beforeLines="50" w:line="480" w:lineRule="exact"/>
              <w:ind w:firstLine="480" w:firstLineChars="200"/>
              <w:rPr>
                <w:rFonts w:hint="eastAsia" w:ascii="Times New Roman"/>
                <w:sz w:val="24"/>
                <w:szCs w:val="28"/>
                <w:lang w:val="en-US" w:eastAsia="zh-CN"/>
              </w:rPr>
            </w:pPr>
            <w:r>
              <w:rPr>
                <w:rFonts w:hint="eastAsia" w:ascii="Times New Roman"/>
                <w:sz w:val="24"/>
                <w:szCs w:val="28"/>
                <w:lang w:val="en-US" w:eastAsia="zh-CN"/>
              </w:rPr>
              <w:t>G3：在集棉过程中，胶黏剂上附着的游离苯酚、甲醛会部分挥发出来，另外废气中还含有一定粉尘。项目集棉过程采用负压生产，使得岩棉得以沉降，再采用“布袋除尘+紫外线光解工艺装置”工艺进行处理，处理后废气经30m高排气筒排放。</w:t>
            </w:r>
          </w:p>
          <w:p w14:paraId="7E63F263">
            <w:pPr>
              <w:adjustRightInd w:val="0"/>
              <w:snapToGrid w:val="0"/>
              <w:spacing w:before="190" w:beforeLines="50" w:line="480" w:lineRule="exact"/>
              <w:ind w:firstLine="480" w:firstLineChars="200"/>
              <w:rPr>
                <w:rFonts w:hint="eastAsia" w:ascii="Times New Roman" w:eastAsia="宋体"/>
                <w:b w:val="0"/>
                <w:bCs w:val="0"/>
                <w:sz w:val="24"/>
                <w:szCs w:val="28"/>
                <w:lang w:val="en-US" w:eastAsia="zh-CN"/>
              </w:rPr>
            </w:pPr>
            <w:r>
              <w:rPr>
                <w:rFonts w:hint="eastAsia" w:ascii="Times New Roman"/>
                <w:b w:val="0"/>
                <w:bCs w:val="0"/>
                <w:sz w:val="24"/>
                <w:szCs w:val="28"/>
                <w:lang w:val="en-US" w:eastAsia="zh-CN"/>
              </w:rPr>
              <w:t>S5：布袋除尘器中会产生一定量的除尘灰，主要为小粒径的岩棉纤维，收集后和原料一起投入熔化炉重新生产。</w:t>
            </w:r>
          </w:p>
          <w:p w14:paraId="2D5AC9F1">
            <w:pPr>
              <w:adjustRightInd w:val="0"/>
              <w:snapToGrid w:val="0"/>
              <w:spacing w:before="190" w:beforeLines="50" w:line="480" w:lineRule="exact"/>
              <w:ind w:firstLine="482" w:firstLineChars="200"/>
              <w:rPr>
                <w:rFonts w:hint="eastAsia" w:ascii="Times New Roman"/>
                <w:b/>
                <w:bCs/>
                <w:sz w:val="24"/>
                <w:szCs w:val="28"/>
              </w:rPr>
            </w:pPr>
            <w:r>
              <w:rPr>
                <w:rFonts w:hint="eastAsia" w:ascii="Times New Roman"/>
                <w:b/>
                <w:bCs/>
                <w:sz w:val="24"/>
                <w:szCs w:val="28"/>
                <w:lang w:val="en-US" w:eastAsia="zh-CN"/>
              </w:rPr>
              <w:t>5</w:t>
            </w:r>
            <w:r>
              <w:rPr>
                <w:rFonts w:hint="eastAsia" w:ascii="Times New Roman"/>
                <w:b/>
                <w:bCs/>
                <w:sz w:val="24"/>
                <w:szCs w:val="28"/>
              </w:rPr>
              <w:t>、后处理及包装系统</w:t>
            </w:r>
          </w:p>
          <w:p w14:paraId="6F1845CB">
            <w:pPr>
              <w:adjustRightInd w:val="0"/>
              <w:snapToGrid w:val="0"/>
              <w:spacing w:before="190" w:beforeLines="50" w:line="480" w:lineRule="exact"/>
              <w:ind w:firstLine="480" w:firstLineChars="200"/>
              <w:rPr>
                <w:rFonts w:hint="eastAsia" w:ascii="Times New Roman"/>
                <w:sz w:val="24"/>
                <w:szCs w:val="28"/>
              </w:rPr>
            </w:pPr>
            <w:r>
              <w:rPr>
                <w:rFonts w:hint="eastAsia" w:ascii="Times New Roman"/>
                <w:sz w:val="24"/>
                <w:szCs w:val="28"/>
              </w:rPr>
              <w:t>由皮带输送出来的成绵由人工在皮带尾端进行巻棉，一定长度巻棉后装入编织袋内包装，该工序在封闭环境中进行操作。包装后的成绵最终由叉车运至库房堆存。</w:t>
            </w:r>
          </w:p>
          <w:p w14:paraId="0DB812F8">
            <w:pPr>
              <w:adjustRightInd w:val="0"/>
              <w:snapToGrid w:val="0"/>
              <w:spacing w:before="190" w:beforeLines="50" w:line="480" w:lineRule="exact"/>
              <w:ind w:firstLine="480" w:firstLineChars="200"/>
              <w:rPr>
                <w:rFonts w:hint="eastAsia" w:ascii="Times New Roman"/>
                <w:sz w:val="24"/>
                <w:lang w:eastAsia="zh-CN"/>
              </w:rPr>
            </w:pPr>
            <w:r>
              <w:rPr>
                <w:rFonts w:hint="eastAsia" w:ascii="Times New Roman"/>
                <w:sz w:val="24"/>
                <w:szCs w:val="28"/>
              </w:rPr>
              <w:t>本项目</w:t>
            </w:r>
            <w:r>
              <w:rPr>
                <w:rFonts w:ascii="Times New Roman"/>
                <w:sz w:val="24"/>
                <w:szCs w:val="28"/>
              </w:rPr>
              <w:t>具体的</w:t>
            </w:r>
            <w:r>
              <w:rPr>
                <w:rFonts w:ascii="Times New Roman"/>
                <w:sz w:val="24"/>
              </w:rPr>
              <w:t>生产工艺流程及排污节点</w:t>
            </w:r>
            <w:r>
              <w:rPr>
                <w:rFonts w:hint="eastAsia" w:ascii="Times New Roman"/>
                <w:sz w:val="24"/>
              </w:rPr>
              <w:t>如下图所示，</w:t>
            </w:r>
            <w:r>
              <w:rPr>
                <w:rFonts w:ascii="Times New Roman"/>
                <w:sz w:val="24"/>
              </w:rPr>
              <w:t>见图2</w:t>
            </w:r>
            <w:r>
              <w:rPr>
                <w:rFonts w:hint="eastAsia" w:ascii="Times New Roman"/>
                <w:sz w:val="24"/>
                <w:lang w:eastAsia="zh-CN"/>
              </w:rPr>
              <w:t>。</w:t>
            </w:r>
          </w:p>
          <w:p w14:paraId="67B4EDF8">
            <w:pPr>
              <w:pStyle w:val="12"/>
              <w:jc w:val="center"/>
            </w:pPr>
            <w:r>
              <w:drawing>
                <wp:inline distT="0" distB="0" distL="114300" distR="114300">
                  <wp:extent cx="5010150" cy="5132705"/>
                  <wp:effectExtent l="0" t="0" r="0" b="10795"/>
                  <wp:docPr id="111"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图片 46"/>
                          <pic:cNvPicPr>
                            <a:picLocks noChangeAspect="1"/>
                          </pic:cNvPicPr>
                        </pic:nvPicPr>
                        <pic:blipFill>
                          <a:blip r:embed="rId13"/>
                          <a:stretch>
                            <a:fillRect/>
                          </a:stretch>
                        </pic:blipFill>
                        <pic:spPr>
                          <a:xfrm>
                            <a:off x="0" y="0"/>
                            <a:ext cx="5010150" cy="5132705"/>
                          </a:xfrm>
                          <a:prstGeom prst="rect">
                            <a:avLst/>
                          </a:prstGeom>
                          <a:noFill/>
                          <a:ln>
                            <a:noFill/>
                          </a:ln>
                        </pic:spPr>
                      </pic:pic>
                    </a:graphicData>
                  </a:graphic>
                </wp:inline>
              </w:drawing>
            </w:r>
          </w:p>
          <w:p w14:paraId="442CEEA9">
            <w:pPr>
              <w:adjustRightInd w:val="0"/>
              <w:snapToGrid w:val="0"/>
              <w:spacing w:before="190" w:beforeLines="50"/>
              <w:jc w:val="center"/>
              <w:rPr>
                <w:rFonts w:hint="eastAsia" w:ascii="Times New Roman"/>
                <w:b/>
                <w:sz w:val="24"/>
                <w:szCs w:val="24"/>
              </w:rPr>
            </w:pPr>
            <w:r>
              <w:rPr>
                <w:rFonts w:ascii="Times New Roman"/>
                <w:b/>
                <w:sz w:val="24"/>
                <w:szCs w:val="24"/>
              </w:rPr>
              <w:t>图</w:t>
            </w:r>
            <w:r>
              <w:rPr>
                <w:rFonts w:hint="eastAsia" w:ascii="Times New Roman"/>
                <w:b/>
                <w:sz w:val="24"/>
                <w:szCs w:val="24"/>
                <w:lang w:val="en-US" w:eastAsia="zh-CN"/>
              </w:rPr>
              <w:t>3</w:t>
            </w:r>
            <w:r>
              <w:rPr>
                <w:rFonts w:ascii="Times New Roman"/>
                <w:b/>
                <w:sz w:val="24"/>
                <w:szCs w:val="24"/>
              </w:rPr>
              <w:t xml:space="preserve"> 项目生产工艺流程及排污节点图</w:t>
            </w:r>
          </w:p>
          <w:p w14:paraId="4A3C481A">
            <w:pPr>
              <w:spacing w:before="190" w:beforeLines="50" w:line="480" w:lineRule="exact"/>
              <w:rPr>
                <w:rFonts w:ascii="Times New Roman"/>
                <w:szCs w:val="28"/>
              </w:rPr>
            </w:pPr>
            <w:r>
              <w:rPr>
                <w:rFonts w:hint="eastAsia" w:ascii="Times New Roman"/>
                <w:bCs/>
                <w:szCs w:val="28"/>
                <w:lang w:val="en-US" w:eastAsia="zh-CN"/>
              </w:rPr>
              <w:t>项目物料平衡及S平衡</w:t>
            </w:r>
            <w:r>
              <w:rPr>
                <w:rFonts w:ascii="Times New Roman"/>
                <w:bCs/>
                <w:szCs w:val="28"/>
              </w:rPr>
              <w:t>:</w:t>
            </w:r>
            <w:r>
              <w:rPr>
                <w:rFonts w:ascii="Times New Roman"/>
                <w:szCs w:val="28"/>
              </w:rPr>
              <w:t xml:space="preserve"> </w:t>
            </w:r>
          </w:p>
          <w:p w14:paraId="7178BED1">
            <w:pPr>
              <w:adjustRightInd w:val="0"/>
              <w:snapToGrid w:val="0"/>
              <w:spacing w:before="0" w:beforeLines="0" w:after="191" w:afterLines="50" w:line="480" w:lineRule="exact"/>
              <w:ind w:firstLine="480" w:firstLineChars="200"/>
              <w:rPr>
                <w:rFonts w:hint="eastAsia" w:ascii="Times New Roman"/>
                <w:sz w:val="24"/>
                <w:szCs w:val="28"/>
                <w:lang w:val="en-US" w:eastAsia="zh-CN"/>
              </w:rPr>
            </w:pPr>
            <w:r>
              <w:rPr>
                <w:rFonts w:hint="eastAsia" w:ascii="Times New Roman"/>
                <w:sz w:val="24"/>
                <w:szCs w:val="28"/>
                <w:lang w:val="en-US" w:eastAsia="zh-CN"/>
              </w:rPr>
              <w:t>运营期间，项目生产过程的物料平衡见下表：</w:t>
            </w:r>
          </w:p>
          <w:tbl>
            <w:tblPr>
              <w:tblStyle w:val="9"/>
              <w:tblW w:w="0" w:type="auto"/>
              <w:tblInd w:w="5"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2133"/>
              <w:gridCol w:w="2133"/>
              <w:gridCol w:w="2133"/>
              <w:gridCol w:w="2133"/>
            </w:tblGrid>
            <w:tr w14:paraId="4A61031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266" w:type="dxa"/>
                  <w:gridSpan w:val="2"/>
                  <w:tcBorders>
                    <w:tl2br w:val="nil"/>
                    <w:tr2bl w:val="nil"/>
                  </w:tcBorders>
                  <w:noWrap w:val="0"/>
                  <w:vAlign w:val="center"/>
                </w:tcPr>
                <w:p w14:paraId="5FD691D6">
                  <w:pPr>
                    <w:adjustRightInd/>
                    <w:snapToGrid/>
                    <w:spacing w:before="0" w:beforeLines="0" w:line="240" w:lineRule="auto"/>
                    <w:jc w:val="center"/>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输入</w:t>
                  </w:r>
                </w:p>
              </w:tc>
              <w:tc>
                <w:tcPr>
                  <w:tcW w:w="4266" w:type="dxa"/>
                  <w:gridSpan w:val="2"/>
                  <w:tcBorders>
                    <w:tl2br w:val="nil"/>
                    <w:tr2bl w:val="nil"/>
                  </w:tcBorders>
                  <w:noWrap w:val="0"/>
                  <w:vAlign w:val="center"/>
                </w:tcPr>
                <w:p w14:paraId="4E649987">
                  <w:pPr>
                    <w:adjustRightInd/>
                    <w:snapToGrid/>
                    <w:spacing w:before="0" w:beforeLines="0" w:line="240" w:lineRule="auto"/>
                    <w:jc w:val="center"/>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输出</w:t>
                  </w:r>
                </w:p>
              </w:tc>
            </w:tr>
            <w:tr w14:paraId="4B56D62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133" w:type="dxa"/>
                  <w:tcBorders>
                    <w:tl2br w:val="nil"/>
                    <w:tr2bl w:val="nil"/>
                  </w:tcBorders>
                  <w:noWrap w:val="0"/>
                  <w:vAlign w:val="center"/>
                </w:tcPr>
                <w:p w14:paraId="0C5C094A">
                  <w:pPr>
                    <w:adjustRightInd/>
                    <w:snapToGrid/>
                    <w:spacing w:before="0" w:beforeLines="0" w:line="240" w:lineRule="auto"/>
                    <w:jc w:val="center"/>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物料名称</w:t>
                  </w:r>
                </w:p>
              </w:tc>
              <w:tc>
                <w:tcPr>
                  <w:tcW w:w="2133" w:type="dxa"/>
                  <w:tcBorders>
                    <w:tl2br w:val="nil"/>
                    <w:tr2bl w:val="nil"/>
                  </w:tcBorders>
                  <w:noWrap w:val="0"/>
                  <w:vAlign w:val="center"/>
                </w:tcPr>
                <w:p w14:paraId="5957FA81">
                  <w:pPr>
                    <w:adjustRightInd/>
                    <w:snapToGrid/>
                    <w:spacing w:before="0" w:beforeLines="0" w:line="240" w:lineRule="auto"/>
                    <w:jc w:val="center"/>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年耗量（t/a）</w:t>
                  </w:r>
                </w:p>
              </w:tc>
              <w:tc>
                <w:tcPr>
                  <w:tcW w:w="2133" w:type="dxa"/>
                  <w:tcBorders>
                    <w:tl2br w:val="nil"/>
                    <w:tr2bl w:val="nil"/>
                  </w:tcBorders>
                  <w:noWrap w:val="0"/>
                  <w:vAlign w:val="center"/>
                </w:tcPr>
                <w:p w14:paraId="18C5D1E7">
                  <w:pPr>
                    <w:adjustRightInd/>
                    <w:snapToGrid/>
                    <w:spacing w:before="0" w:beforeLines="0" w:line="240" w:lineRule="auto"/>
                    <w:jc w:val="center"/>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物料名称</w:t>
                  </w:r>
                </w:p>
              </w:tc>
              <w:tc>
                <w:tcPr>
                  <w:tcW w:w="2133" w:type="dxa"/>
                  <w:tcBorders>
                    <w:tl2br w:val="nil"/>
                    <w:tr2bl w:val="nil"/>
                  </w:tcBorders>
                  <w:noWrap w:val="0"/>
                  <w:vAlign w:val="center"/>
                </w:tcPr>
                <w:p w14:paraId="0769C5C7">
                  <w:pPr>
                    <w:adjustRightInd/>
                    <w:snapToGrid/>
                    <w:spacing w:before="0" w:beforeLines="0" w:line="240" w:lineRule="auto"/>
                    <w:jc w:val="center"/>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年输出量（t/a）</w:t>
                  </w:r>
                </w:p>
              </w:tc>
            </w:tr>
            <w:tr w14:paraId="41F4CE6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133" w:type="dxa"/>
                  <w:tcBorders>
                    <w:tl2br w:val="nil"/>
                    <w:tr2bl w:val="nil"/>
                  </w:tcBorders>
                  <w:noWrap w:val="0"/>
                  <w:vAlign w:val="center"/>
                </w:tcPr>
                <w:p w14:paraId="3D4099BA">
                  <w:pPr>
                    <w:adjustRightInd/>
                    <w:snapToGrid/>
                    <w:spacing w:before="0" w:beforeLines="0" w:line="240" w:lineRule="auto"/>
                    <w:jc w:val="center"/>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钢渣或高炉干渣</w:t>
                  </w:r>
                </w:p>
              </w:tc>
              <w:tc>
                <w:tcPr>
                  <w:tcW w:w="2133" w:type="dxa"/>
                  <w:tcBorders>
                    <w:tl2br w:val="nil"/>
                    <w:tr2bl w:val="nil"/>
                  </w:tcBorders>
                  <w:noWrap w:val="0"/>
                  <w:vAlign w:val="center"/>
                </w:tcPr>
                <w:p w14:paraId="19A6F060">
                  <w:pPr>
                    <w:adjustRightInd/>
                    <w:snapToGrid/>
                    <w:spacing w:before="0" w:beforeLines="0" w:line="240" w:lineRule="auto"/>
                    <w:jc w:val="center"/>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36000</w:t>
                  </w:r>
                </w:p>
              </w:tc>
              <w:tc>
                <w:tcPr>
                  <w:tcW w:w="2133" w:type="dxa"/>
                  <w:tcBorders>
                    <w:tl2br w:val="nil"/>
                    <w:tr2bl w:val="nil"/>
                  </w:tcBorders>
                  <w:noWrap w:val="0"/>
                  <w:vAlign w:val="center"/>
                </w:tcPr>
                <w:p w14:paraId="493F2B86">
                  <w:pPr>
                    <w:adjustRightInd/>
                    <w:snapToGrid/>
                    <w:spacing w:before="0" w:beforeLines="0" w:line="240" w:lineRule="auto"/>
                    <w:jc w:val="center"/>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岩棉制品</w:t>
                  </w:r>
                </w:p>
              </w:tc>
              <w:tc>
                <w:tcPr>
                  <w:tcW w:w="2133" w:type="dxa"/>
                  <w:tcBorders>
                    <w:tl2br w:val="nil"/>
                    <w:tr2bl w:val="nil"/>
                  </w:tcBorders>
                  <w:noWrap w:val="0"/>
                  <w:vAlign w:val="center"/>
                </w:tcPr>
                <w:p w14:paraId="737BED61">
                  <w:pPr>
                    <w:adjustRightInd/>
                    <w:snapToGrid/>
                    <w:spacing w:before="0" w:beforeLines="0" w:line="240" w:lineRule="auto"/>
                    <w:jc w:val="center"/>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40000</w:t>
                  </w:r>
                </w:p>
              </w:tc>
            </w:tr>
            <w:tr w14:paraId="024AE3D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133" w:type="dxa"/>
                  <w:tcBorders>
                    <w:tl2br w:val="nil"/>
                    <w:tr2bl w:val="nil"/>
                  </w:tcBorders>
                  <w:noWrap w:val="0"/>
                  <w:vAlign w:val="center"/>
                </w:tcPr>
                <w:p w14:paraId="35C3D78E">
                  <w:pPr>
                    <w:adjustRightInd/>
                    <w:snapToGrid/>
                    <w:spacing w:before="0" w:beforeLines="0" w:line="240" w:lineRule="auto"/>
                    <w:jc w:val="center"/>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玄武岩</w:t>
                  </w:r>
                </w:p>
              </w:tc>
              <w:tc>
                <w:tcPr>
                  <w:tcW w:w="2133" w:type="dxa"/>
                  <w:tcBorders>
                    <w:tl2br w:val="nil"/>
                    <w:tr2bl w:val="nil"/>
                  </w:tcBorders>
                  <w:noWrap w:val="0"/>
                  <w:vAlign w:val="center"/>
                </w:tcPr>
                <w:p w14:paraId="493F3042">
                  <w:pPr>
                    <w:adjustRightInd/>
                    <w:snapToGrid/>
                    <w:spacing w:before="0" w:beforeLines="0" w:line="240" w:lineRule="auto"/>
                    <w:jc w:val="center"/>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6000</w:t>
                  </w:r>
                </w:p>
              </w:tc>
              <w:tc>
                <w:tcPr>
                  <w:tcW w:w="2133" w:type="dxa"/>
                  <w:tcBorders>
                    <w:tl2br w:val="nil"/>
                    <w:tr2bl w:val="nil"/>
                  </w:tcBorders>
                  <w:noWrap w:val="0"/>
                  <w:vAlign w:val="center"/>
                </w:tcPr>
                <w:p w14:paraId="1E17EB7A">
                  <w:pPr>
                    <w:adjustRightInd/>
                    <w:snapToGrid/>
                    <w:spacing w:before="0" w:beforeLines="0" w:line="240" w:lineRule="auto"/>
                    <w:jc w:val="center"/>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冲天炉炉渣</w:t>
                  </w:r>
                </w:p>
              </w:tc>
              <w:tc>
                <w:tcPr>
                  <w:tcW w:w="2133" w:type="dxa"/>
                  <w:tcBorders>
                    <w:tl2br w:val="nil"/>
                    <w:tr2bl w:val="nil"/>
                  </w:tcBorders>
                  <w:noWrap w:val="0"/>
                  <w:vAlign w:val="center"/>
                </w:tcPr>
                <w:p w14:paraId="7F3C4B5D">
                  <w:pPr>
                    <w:adjustRightInd/>
                    <w:snapToGrid/>
                    <w:spacing w:before="0" w:beforeLines="0" w:line="240" w:lineRule="auto"/>
                    <w:jc w:val="center"/>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1023</w:t>
                  </w:r>
                </w:p>
              </w:tc>
            </w:tr>
            <w:tr w14:paraId="1FBFA87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133" w:type="dxa"/>
                  <w:tcBorders>
                    <w:tl2br w:val="nil"/>
                    <w:tr2bl w:val="nil"/>
                  </w:tcBorders>
                  <w:noWrap w:val="0"/>
                  <w:vAlign w:val="center"/>
                </w:tcPr>
                <w:p w14:paraId="4970E6E3">
                  <w:pPr>
                    <w:adjustRightInd/>
                    <w:snapToGrid/>
                    <w:spacing w:before="0" w:beforeLines="0" w:line="240" w:lineRule="auto"/>
                    <w:jc w:val="center"/>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白云石</w:t>
                  </w:r>
                </w:p>
              </w:tc>
              <w:tc>
                <w:tcPr>
                  <w:tcW w:w="2133" w:type="dxa"/>
                  <w:tcBorders>
                    <w:tl2br w:val="nil"/>
                    <w:tr2bl w:val="nil"/>
                  </w:tcBorders>
                  <w:noWrap w:val="0"/>
                  <w:vAlign w:val="center"/>
                </w:tcPr>
                <w:p w14:paraId="1B971D43">
                  <w:pPr>
                    <w:adjustRightInd/>
                    <w:snapToGrid/>
                    <w:spacing w:before="0" w:beforeLines="0" w:line="240" w:lineRule="auto"/>
                    <w:jc w:val="center"/>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2000</w:t>
                  </w:r>
                </w:p>
              </w:tc>
              <w:tc>
                <w:tcPr>
                  <w:tcW w:w="2133" w:type="dxa"/>
                  <w:tcBorders>
                    <w:tl2br w:val="nil"/>
                    <w:tr2bl w:val="nil"/>
                  </w:tcBorders>
                  <w:noWrap w:val="0"/>
                  <w:vAlign w:val="center"/>
                </w:tcPr>
                <w:p w14:paraId="7D1439B4">
                  <w:pPr>
                    <w:adjustRightInd/>
                    <w:snapToGrid/>
                    <w:spacing w:before="0" w:beforeLines="0" w:line="240" w:lineRule="auto"/>
                    <w:jc w:val="center"/>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冲天炉废气除尘灰和削减的硫</w:t>
                  </w:r>
                </w:p>
              </w:tc>
              <w:tc>
                <w:tcPr>
                  <w:tcW w:w="2133" w:type="dxa"/>
                  <w:tcBorders>
                    <w:tl2br w:val="nil"/>
                    <w:tr2bl w:val="nil"/>
                  </w:tcBorders>
                  <w:noWrap w:val="0"/>
                  <w:vAlign w:val="center"/>
                </w:tcPr>
                <w:p w14:paraId="7E18EAE2">
                  <w:pPr>
                    <w:adjustRightInd/>
                    <w:snapToGrid/>
                    <w:spacing w:before="0" w:beforeLines="0" w:line="240" w:lineRule="auto"/>
                    <w:jc w:val="center"/>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1170.49</w:t>
                  </w:r>
                </w:p>
              </w:tc>
            </w:tr>
            <w:tr w14:paraId="73A7509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133" w:type="dxa"/>
                  <w:tcBorders>
                    <w:tl2br w:val="nil"/>
                    <w:tr2bl w:val="nil"/>
                  </w:tcBorders>
                  <w:noWrap w:val="0"/>
                  <w:vAlign w:val="center"/>
                </w:tcPr>
                <w:p w14:paraId="17D53911">
                  <w:pPr>
                    <w:adjustRightInd/>
                    <w:snapToGrid/>
                    <w:spacing w:before="0" w:beforeLines="0" w:line="240" w:lineRule="auto"/>
                    <w:jc w:val="center"/>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焦炭</w:t>
                  </w:r>
                </w:p>
              </w:tc>
              <w:tc>
                <w:tcPr>
                  <w:tcW w:w="2133" w:type="dxa"/>
                  <w:tcBorders>
                    <w:tl2br w:val="nil"/>
                    <w:tr2bl w:val="nil"/>
                  </w:tcBorders>
                  <w:noWrap w:val="0"/>
                  <w:vAlign w:val="center"/>
                </w:tcPr>
                <w:p w14:paraId="102C2D11">
                  <w:pPr>
                    <w:adjustRightInd/>
                    <w:snapToGrid/>
                    <w:spacing w:before="0" w:beforeLines="0" w:line="240" w:lineRule="auto"/>
                    <w:jc w:val="center"/>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1700</w:t>
                  </w:r>
                </w:p>
              </w:tc>
              <w:tc>
                <w:tcPr>
                  <w:tcW w:w="2133" w:type="dxa"/>
                  <w:tcBorders>
                    <w:tl2br w:val="nil"/>
                    <w:tr2bl w:val="nil"/>
                  </w:tcBorders>
                  <w:noWrap w:val="0"/>
                  <w:vAlign w:val="center"/>
                </w:tcPr>
                <w:p w14:paraId="4684928B">
                  <w:pPr>
                    <w:adjustRightInd/>
                    <w:snapToGrid/>
                    <w:spacing w:before="0" w:beforeLines="0" w:line="240" w:lineRule="auto"/>
                    <w:jc w:val="center"/>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渣球</w:t>
                  </w:r>
                </w:p>
              </w:tc>
              <w:tc>
                <w:tcPr>
                  <w:tcW w:w="2133" w:type="dxa"/>
                  <w:tcBorders>
                    <w:tl2br w:val="nil"/>
                    <w:tr2bl w:val="nil"/>
                  </w:tcBorders>
                  <w:noWrap w:val="0"/>
                  <w:vAlign w:val="center"/>
                </w:tcPr>
                <w:p w14:paraId="63D4A23E">
                  <w:pPr>
                    <w:adjustRightInd/>
                    <w:snapToGrid/>
                    <w:spacing w:before="0" w:beforeLines="0" w:line="240" w:lineRule="auto"/>
                    <w:jc w:val="center"/>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840</w:t>
                  </w:r>
                </w:p>
              </w:tc>
            </w:tr>
            <w:tr w14:paraId="17B5F4F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133" w:type="dxa"/>
                  <w:tcBorders>
                    <w:tl2br w:val="nil"/>
                    <w:tr2bl w:val="nil"/>
                  </w:tcBorders>
                  <w:noWrap w:val="0"/>
                  <w:vAlign w:val="center"/>
                </w:tcPr>
                <w:p w14:paraId="2D77F3D4">
                  <w:pPr>
                    <w:adjustRightInd/>
                    <w:snapToGrid/>
                    <w:spacing w:before="0" w:beforeLines="0" w:line="240" w:lineRule="auto"/>
                    <w:jc w:val="center"/>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三乙胺胶水</w:t>
                  </w:r>
                </w:p>
              </w:tc>
              <w:tc>
                <w:tcPr>
                  <w:tcW w:w="2133" w:type="dxa"/>
                  <w:tcBorders>
                    <w:tl2br w:val="nil"/>
                    <w:tr2bl w:val="nil"/>
                  </w:tcBorders>
                  <w:noWrap w:val="0"/>
                  <w:vAlign w:val="center"/>
                </w:tcPr>
                <w:p w14:paraId="6EA524D8">
                  <w:pPr>
                    <w:adjustRightInd/>
                    <w:snapToGrid/>
                    <w:spacing w:before="0" w:beforeLines="0" w:line="240" w:lineRule="auto"/>
                    <w:jc w:val="center"/>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400</w:t>
                  </w:r>
                </w:p>
              </w:tc>
              <w:tc>
                <w:tcPr>
                  <w:tcW w:w="2133" w:type="dxa"/>
                  <w:tcBorders>
                    <w:tl2br w:val="nil"/>
                    <w:tr2bl w:val="nil"/>
                  </w:tcBorders>
                  <w:noWrap w:val="0"/>
                  <w:vAlign w:val="center"/>
                </w:tcPr>
                <w:p w14:paraId="59B7D293">
                  <w:pPr>
                    <w:adjustRightInd/>
                    <w:snapToGrid/>
                    <w:spacing w:before="0" w:beforeLines="0" w:line="240" w:lineRule="auto"/>
                    <w:jc w:val="center"/>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除尘器回收灰</w:t>
                  </w:r>
                </w:p>
              </w:tc>
              <w:tc>
                <w:tcPr>
                  <w:tcW w:w="2133" w:type="dxa"/>
                  <w:tcBorders>
                    <w:tl2br w:val="nil"/>
                    <w:tr2bl w:val="nil"/>
                  </w:tcBorders>
                  <w:noWrap w:val="0"/>
                  <w:vAlign w:val="center"/>
                </w:tcPr>
                <w:p w14:paraId="4FFF7F68">
                  <w:pPr>
                    <w:adjustRightInd/>
                    <w:snapToGrid/>
                    <w:spacing w:before="0" w:beforeLines="0" w:line="240" w:lineRule="auto"/>
                    <w:jc w:val="center"/>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196</w:t>
                  </w:r>
                </w:p>
              </w:tc>
            </w:tr>
            <w:tr w14:paraId="2312F4F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133" w:type="dxa"/>
                  <w:tcBorders>
                    <w:tl2br w:val="nil"/>
                    <w:tr2bl w:val="nil"/>
                  </w:tcBorders>
                  <w:noWrap w:val="0"/>
                  <w:vAlign w:val="center"/>
                </w:tcPr>
                <w:p w14:paraId="3927B833">
                  <w:pPr>
                    <w:adjustRightInd/>
                    <w:snapToGrid/>
                    <w:spacing w:before="0" w:beforeLines="0" w:line="240" w:lineRule="auto"/>
                    <w:jc w:val="center"/>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渣球</w:t>
                  </w:r>
                </w:p>
              </w:tc>
              <w:tc>
                <w:tcPr>
                  <w:tcW w:w="2133" w:type="dxa"/>
                  <w:tcBorders>
                    <w:tl2br w:val="nil"/>
                    <w:tr2bl w:val="nil"/>
                  </w:tcBorders>
                  <w:noWrap w:val="0"/>
                  <w:vAlign w:val="center"/>
                </w:tcPr>
                <w:p w14:paraId="13015DA5">
                  <w:pPr>
                    <w:adjustRightInd/>
                    <w:snapToGrid/>
                    <w:spacing w:before="0" w:beforeLines="0" w:line="240" w:lineRule="auto"/>
                    <w:jc w:val="center"/>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840</w:t>
                  </w:r>
                </w:p>
              </w:tc>
              <w:tc>
                <w:tcPr>
                  <w:tcW w:w="2133" w:type="dxa"/>
                  <w:tcBorders>
                    <w:tl2br w:val="nil"/>
                    <w:tr2bl w:val="nil"/>
                  </w:tcBorders>
                  <w:noWrap w:val="0"/>
                  <w:vAlign w:val="center"/>
                </w:tcPr>
                <w:p w14:paraId="79E4FF29">
                  <w:pPr>
                    <w:adjustRightInd/>
                    <w:snapToGrid/>
                    <w:spacing w:before="0" w:beforeLines="0" w:line="240" w:lineRule="auto"/>
                    <w:jc w:val="center"/>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外排烟尘和硫</w:t>
                  </w:r>
                </w:p>
              </w:tc>
              <w:tc>
                <w:tcPr>
                  <w:tcW w:w="2133" w:type="dxa"/>
                  <w:tcBorders>
                    <w:tl2br w:val="nil"/>
                    <w:tr2bl w:val="nil"/>
                  </w:tcBorders>
                  <w:noWrap w:val="0"/>
                  <w:vAlign w:val="center"/>
                </w:tcPr>
                <w:p w14:paraId="5DBF6EB0">
                  <w:pPr>
                    <w:adjustRightInd/>
                    <w:snapToGrid/>
                    <w:spacing w:before="0" w:beforeLines="0" w:line="240" w:lineRule="auto"/>
                    <w:jc w:val="center"/>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16.07</w:t>
                  </w:r>
                </w:p>
              </w:tc>
            </w:tr>
            <w:tr w14:paraId="3D4DC9B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133" w:type="dxa"/>
                  <w:tcBorders>
                    <w:tl2br w:val="nil"/>
                    <w:tr2bl w:val="nil"/>
                  </w:tcBorders>
                  <w:noWrap w:val="0"/>
                  <w:vAlign w:val="center"/>
                </w:tcPr>
                <w:p w14:paraId="0DFB759F">
                  <w:pPr>
                    <w:adjustRightInd/>
                    <w:snapToGrid/>
                    <w:spacing w:before="0" w:beforeLines="0" w:line="240" w:lineRule="auto"/>
                    <w:jc w:val="center"/>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除尘器回收灰</w:t>
                  </w:r>
                </w:p>
              </w:tc>
              <w:tc>
                <w:tcPr>
                  <w:tcW w:w="2133" w:type="dxa"/>
                  <w:tcBorders>
                    <w:tl2br w:val="nil"/>
                    <w:tr2bl w:val="nil"/>
                  </w:tcBorders>
                  <w:noWrap w:val="0"/>
                  <w:vAlign w:val="center"/>
                </w:tcPr>
                <w:p w14:paraId="61252282">
                  <w:pPr>
                    <w:adjustRightInd/>
                    <w:snapToGrid/>
                    <w:spacing w:before="0" w:beforeLines="0" w:line="240" w:lineRule="auto"/>
                    <w:jc w:val="center"/>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196</w:t>
                  </w:r>
                </w:p>
              </w:tc>
              <w:tc>
                <w:tcPr>
                  <w:tcW w:w="2133" w:type="dxa"/>
                  <w:tcBorders>
                    <w:tl2br w:val="nil"/>
                    <w:tr2bl w:val="nil"/>
                  </w:tcBorders>
                  <w:noWrap w:val="0"/>
                  <w:vAlign w:val="center"/>
                </w:tcPr>
                <w:p w14:paraId="7458A4F2">
                  <w:pPr>
                    <w:adjustRightInd/>
                    <w:snapToGrid/>
                    <w:spacing w:before="0" w:beforeLines="0" w:line="240" w:lineRule="auto"/>
                    <w:jc w:val="center"/>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烧损（水分、C形式等损失）</w:t>
                  </w:r>
                </w:p>
              </w:tc>
              <w:tc>
                <w:tcPr>
                  <w:tcW w:w="2133" w:type="dxa"/>
                  <w:tcBorders>
                    <w:tl2br w:val="nil"/>
                    <w:tr2bl w:val="nil"/>
                  </w:tcBorders>
                  <w:noWrap w:val="0"/>
                  <w:vAlign w:val="center"/>
                </w:tcPr>
                <w:p w14:paraId="32D56E6D">
                  <w:pPr>
                    <w:adjustRightInd/>
                    <w:snapToGrid/>
                    <w:spacing w:before="0" w:beforeLines="0" w:line="240" w:lineRule="auto"/>
                    <w:jc w:val="center"/>
                    <w:rPr>
                      <w:rFonts w:hint="default" w:ascii="Times New Roman" w:hAnsi="Times New Roman" w:cs="Times New Roman"/>
                      <w:sz w:val="21"/>
                      <w:szCs w:val="21"/>
                      <w:vertAlign w:val="baseline"/>
                      <w:lang w:val="en-US" w:eastAsia="zh-CN"/>
                    </w:rPr>
                  </w:pPr>
                  <w:r>
                    <w:rPr>
                      <w:rFonts w:hint="eastAsia" w:ascii="Times New Roman" w:hAnsi="Times New Roman" w:cs="Times New Roman"/>
                      <w:sz w:val="21"/>
                      <w:szCs w:val="21"/>
                      <w:vertAlign w:val="baseline"/>
                      <w:lang w:val="en-US" w:eastAsia="zh-CN"/>
                    </w:rPr>
                    <w:t>3890.44</w:t>
                  </w:r>
                </w:p>
              </w:tc>
            </w:tr>
            <w:tr w14:paraId="64AD25E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133" w:type="dxa"/>
                  <w:tcBorders>
                    <w:tl2br w:val="nil"/>
                    <w:tr2bl w:val="nil"/>
                  </w:tcBorders>
                  <w:noWrap w:val="0"/>
                  <w:vAlign w:val="center"/>
                </w:tcPr>
                <w:p w14:paraId="72B0B8CE">
                  <w:pPr>
                    <w:adjustRightInd/>
                    <w:snapToGrid/>
                    <w:spacing w:before="0" w:beforeLines="0" w:line="240" w:lineRule="auto"/>
                    <w:jc w:val="center"/>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合计</w:t>
                  </w:r>
                </w:p>
              </w:tc>
              <w:tc>
                <w:tcPr>
                  <w:tcW w:w="2133" w:type="dxa"/>
                  <w:tcBorders>
                    <w:tl2br w:val="nil"/>
                    <w:tr2bl w:val="nil"/>
                  </w:tcBorders>
                  <w:noWrap w:val="0"/>
                  <w:vAlign w:val="center"/>
                </w:tcPr>
                <w:p w14:paraId="42AC1D91">
                  <w:pPr>
                    <w:adjustRightInd/>
                    <w:snapToGrid/>
                    <w:spacing w:before="0" w:beforeLines="0" w:line="240" w:lineRule="auto"/>
                    <w:jc w:val="center"/>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47136</w:t>
                  </w:r>
                </w:p>
              </w:tc>
              <w:tc>
                <w:tcPr>
                  <w:tcW w:w="2133" w:type="dxa"/>
                  <w:tcBorders>
                    <w:tl2br w:val="nil"/>
                    <w:tr2bl w:val="nil"/>
                  </w:tcBorders>
                  <w:noWrap w:val="0"/>
                  <w:vAlign w:val="center"/>
                </w:tcPr>
                <w:p w14:paraId="3F2D8FB1">
                  <w:pPr>
                    <w:adjustRightInd/>
                    <w:snapToGrid/>
                    <w:spacing w:before="0" w:beforeLines="0" w:line="240" w:lineRule="auto"/>
                    <w:jc w:val="center"/>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合计</w:t>
                  </w:r>
                </w:p>
              </w:tc>
              <w:tc>
                <w:tcPr>
                  <w:tcW w:w="2133" w:type="dxa"/>
                  <w:tcBorders>
                    <w:tl2br w:val="nil"/>
                    <w:tr2bl w:val="nil"/>
                  </w:tcBorders>
                  <w:noWrap w:val="0"/>
                  <w:vAlign w:val="center"/>
                </w:tcPr>
                <w:p w14:paraId="683AE37D">
                  <w:pPr>
                    <w:adjustRightInd/>
                    <w:snapToGrid/>
                    <w:spacing w:before="0" w:beforeLines="0" w:line="240" w:lineRule="auto"/>
                    <w:jc w:val="center"/>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47136</w:t>
                  </w:r>
                </w:p>
              </w:tc>
            </w:tr>
          </w:tbl>
          <w:p w14:paraId="0BFF4BA2">
            <w:pPr>
              <w:adjustRightInd w:val="0"/>
              <w:snapToGrid w:val="0"/>
              <w:spacing w:before="190" w:beforeLines="50" w:line="240" w:lineRule="auto"/>
              <w:ind w:firstLine="0" w:firstLineChars="0"/>
              <w:rPr>
                <w:rFonts w:hint="eastAsia" w:ascii="Times New Roman"/>
                <w:sz w:val="24"/>
                <w:szCs w:val="28"/>
                <w:lang w:eastAsia="zh-CN"/>
              </w:rPr>
            </w:pPr>
            <w:r>
              <w:drawing>
                <wp:inline distT="0" distB="0" distL="114300" distR="114300">
                  <wp:extent cx="5416550" cy="1737360"/>
                  <wp:effectExtent l="0" t="0" r="12700" b="15240"/>
                  <wp:docPr id="112"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图片 47"/>
                          <pic:cNvPicPr>
                            <a:picLocks noChangeAspect="1"/>
                          </pic:cNvPicPr>
                        </pic:nvPicPr>
                        <pic:blipFill>
                          <a:blip r:embed="rId14"/>
                          <a:stretch>
                            <a:fillRect/>
                          </a:stretch>
                        </pic:blipFill>
                        <pic:spPr>
                          <a:xfrm>
                            <a:off x="0" y="0"/>
                            <a:ext cx="5416550" cy="1737360"/>
                          </a:xfrm>
                          <a:prstGeom prst="rect">
                            <a:avLst/>
                          </a:prstGeom>
                          <a:noFill/>
                          <a:ln>
                            <a:noFill/>
                          </a:ln>
                        </pic:spPr>
                      </pic:pic>
                    </a:graphicData>
                  </a:graphic>
                </wp:inline>
              </w:drawing>
            </w:r>
          </w:p>
          <w:p w14:paraId="6FD94FE8">
            <w:pPr>
              <w:pStyle w:val="12"/>
              <w:jc w:val="center"/>
              <w:rPr>
                <w:rFonts w:hint="eastAsia"/>
                <w:lang w:eastAsia="zh-CN"/>
              </w:rPr>
            </w:pPr>
          </w:p>
          <w:p w14:paraId="3A17A54E">
            <w:pPr>
              <w:adjustRightInd w:val="0"/>
              <w:snapToGrid w:val="0"/>
              <w:spacing w:before="0" w:beforeLines="0" w:line="240" w:lineRule="auto"/>
              <w:ind w:firstLine="0" w:firstLineChars="0"/>
              <w:jc w:val="center"/>
              <w:rPr>
                <w:rFonts w:hint="eastAsia" w:ascii="Times New Roman" w:eastAsia="宋体"/>
                <w:sz w:val="24"/>
                <w:szCs w:val="28"/>
                <w:lang w:val="en-US" w:eastAsia="zh-CN"/>
              </w:rPr>
            </w:pPr>
            <w:r>
              <w:rPr>
                <w:rFonts w:hint="eastAsia" w:ascii="Times New Roman"/>
                <w:b/>
                <w:sz w:val="24"/>
                <w:szCs w:val="24"/>
                <w:lang w:val="en-US" w:eastAsia="zh-CN"/>
              </w:rPr>
              <w:t>S元素平衡图</w:t>
            </w:r>
          </w:p>
          <w:p w14:paraId="5BCCB1F1">
            <w:pPr>
              <w:pStyle w:val="12"/>
              <w:jc w:val="center"/>
            </w:pPr>
          </w:p>
          <w:p w14:paraId="0A92A127">
            <w:pPr>
              <w:pStyle w:val="12"/>
              <w:jc w:val="center"/>
            </w:pPr>
          </w:p>
          <w:p w14:paraId="28B61783">
            <w:pPr>
              <w:pStyle w:val="12"/>
              <w:rPr>
                <w:rFonts w:hint="eastAsia"/>
                <w:b/>
                <w:szCs w:val="24"/>
              </w:rPr>
            </w:pPr>
          </w:p>
        </w:tc>
      </w:tr>
      <w:tr w14:paraId="65B7179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2896" w:hRule="atLeast"/>
        </w:trPr>
        <w:tc>
          <w:tcPr>
            <w:tcW w:w="8748" w:type="dxa"/>
            <w:noWrap w:val="0"/>
            <w:vAlign w:val="top"/>
          </w:tcPr>
          <w:p w14:paraId="0F7033BC">
            <w:pPr>
              <w:spacing w:before="190" w:beforeLines="50" w:line="480" w:lineRule="exact"/>
              <w:rPr>
                <w:rFonts w:ascii="Times New Roman" w:eastAsia="黑体"/>
                <w:bCs/>
                <w:sz w:val="30"/>
                <w:szCs w:val="30"/>
              </w:rPr>
            </w:pPr>
            <w:r>
              <w:rPr>
                <w:rFonts w:ascii="Times New Roman" w:eastAsia="黑体"/>
                <w:bCs/>
                <w:sz w:val="30"/>
                <w:szCs w:val="30"/>
              </w:rPr>
              <w:t>主要污染工序：</w:t>
            </w:r>
          </w:p>
          <w:p w14:paraId="1721BECD">
            <w:pPr>
              <w:spacing w:before="190" w:beforeLines="50" w:line="480" w:lineRule="exact"/>
              <w:rPr>
                <w:rFonts w:ascii="Times New Roman" w:eastAsia="黑体"/>
                <w:color w:val="FF0000"/>
                <w:szCs w:val="28"/>
              </w:rPr>
            </w:pPr>
            <w:r>
              <w:rPr>
                <w:rFonts w:ascii="Times New Roman" w:eastAsia="黑体"/>
                <w:szCs w:val="28"/>
              </w:rPr>
              <w:t>1大气污染</w:t>
            </w:r>
          </w:p>
          <w:p w14:paraId="3E7A3AC1">
            <w:pPr>
              <w:pStyle w:val="3"/>
              <w:adjustRightInd w:val="0"/>
              <w:snapToGrid w:val="0"/>
              <w:spacing w:before="190" w:beforeLines="50" w:line="480" w:lineRule="exact"/>
              <w:ind w:firstLine="480"/>
              <w:rPr>
                <w:bCs/>
                <w:kern w:val="0"/>
                <w:sz w:val="24"/>
                <w:szCs w:val="20"/>
              </w:rPr>
            </w:pPr>
            <w:r>
              <w:rPr>
                <w:rFonts w:hint="eastAsia"/>
                <w:bCs/>
                <w:kern w:val="0"/>
                <w:sz w:val="24"/>
                <w:szCs w:val="20"/>
              </w:rPr>
              <w:t>本项目废气主要来源于岩棉生产车间，各岩棉生产工序废气产生情况如下：</w:t>
            </w:r>
          </w:p>
          <w:p w14:paraId="7DFA1269">
            <w:pPr>
              <w:pStyle w:val="3"/>
              <w:adjustRightInd w:val="0"/>
              <w:snapToGrid w:val="0"/>
              <w:spacing w:before="190" w:beforeLines="50" w:line="480" w:lineRule="exact"/>
              <w:ind w:firstLine="482"/>
              <w:rPr>
                <w:rFonts w:hint="eastAsia" w:eastAsia="宋体"/>
                <w:b/>
                <w:kern w:val="0"/>
                <w:sz w:val="24"/>
                <w:szCs w:val="20"/>
                <w:lang w:val="en-US" w:eastAsia="zh-CN"/>
              </w:rPr>
            </w:pPr>
            <w:r>
              <w:rPr>
                <w:rFonts w:hint="eastAsia"/>
                <w:b/>
                <w:kern w:val="0"/>
                <w:sz w:val="24"/>
                <w:szCs w:val="20"/>
              </w:rPr>
              <w:t>（1）</w:t>
            </w:r>
            <w:r>
              <w:rPr>
                <w:rFonts w:hint="eastAsia"/>
                <w:b/>
                <w:kern w:val="0"/>
                <w:sz w:val="24"/>
                <w:szCs w:val="20"/>
                <w:lang w:val="en-US" w:eastAsia="zh-CN"/>
              </w:rPr>
              <w:t>无组织排放废气</w:t>
            </w:r>
          </w:p>
          <w:p w14:paraId="687A07A1">
            <w:pPr>
              <w:pStyle w:val="3"/>
              <w:adjustRightInd w:val="0"/>
              <w:snapToGrid w:val="0"/>
              <w:spacing w:before="190" w:beforeLines="50" w:line="480" w:lineRule="exact"/>
              <w:ind w:firstLine="480"/>
              <w:rPr>
                <w:rFonts w:hint="eastAsia"/>
                <w:bCs/>
                <w:color w:val="auto"/>
                <w:kern w:val="0"/>
                <w:sz w:val="24"/>
                <w:szCs w:val="20"/>
              </w:rPr>
            </w:pPr>
            <w:r>
              <w:rPr>
                <w:rFonts w:hint="eastAsia"/>
                <w:bCs/>
                <w:color w:val="auto"/>
                <w:kern w:val="0"/>
                <w:sz w:val="24"/>
                <w:szCs w:val="20"/>
                <w:lang w:val="en-US" w:eastAsia="zh-CN"/>
              </w:rPr>
              <w:t>原料储存、配料过程中将产生一定量的无组织排放的粉尘，集棉带为不密闭环境，可能会有少量没有被抽吸到除尘器中的无组织排放的粉尘。无组织排放的粉尘量按原料使用量的万分之一计，</w:t>
            </w:r>
            <w:r>
              <w:rPr>
                <w:rFonts w:hint="eastAsia"/>
                <w:bCs/>
                <w:color w:val="auto"/>
                <w:kern w:val="0"/>
                <w:sz w:val="24"/>
                <w:szCs w:val="20"/>
              </w:rPr>
              <w:t>为</w:t>
            </w:r>
            <w:r>
              <w:rPr>
                <w:rFonts w:hint="eastAsia"/>
                <w:bCs/>
                <w:color w:val="auto"/>
                <w:kern w:val="0"/>
                <w:sz w:val="24"/>
                <w:szCs w:val="20"/>
                <w:lang w:val="en-US" w:eastAsia="zh-CN"/>
              </w:rPr>
              <w:t>4.57</w:t>
            </w:r>
            <w:r>
              <w:rPr>
                <w:rFonts w:hint="eastAsia"/>
                <w:bCs/>
                <w:color w:val="auto"/>
                <w:kern w:val="0"/>
                <w:sz w:val="24"/>
                <w:szCs w:val="20"/>
              </w:rPr>
              <w:t>t/a</w:t>
            </w:r>
            <w:r>
              <w:rPr>
                <w:rFonts w:hint="eastAsia"/>
                <w:bCs/>
                <w:color w:val="auto"/>
                <w:kern w:val="0"/>
                <w:sz w:val="24"/>
                <w:szCs w:val="20"/>
                <w:lang w:eastAsia="zh-CN"/>
              </w:rPr>
              <w:t>。</w:t>
            </w:r>
            <w:r>
              <w:rPr>
                <w:rFonts w:hint="eastAsia"/>
                <w:bCs/>
                <w:color w:val="auto"/>
                <w:kern w:val="0"/>
                <w:sz w:val="24"/>
                <w:szCs w:val="20"/>
              </w:rPr>
              <w:t>为了有效控制扬尘，企业设封闭仓库同时对料场定期洒水抑尘，可有效减少无组织排放扬尘对周围环境的影响</w:t>
            </w:r>
            <w:r>
              <w:rPr>
                <w:rFonts w:hint="eastAsia"/>
                <w:bCs/>
                <w:color w:val="auto"/>
                <w:kern w:val="0"/>
                <w:sz w:val="24"/>
                <w:szCs w:val="20"/>
                <w:lang w:eastAsia="zh-CN"/>
              </w:rPr>
              <w:t>；</w:t>
            </w:r>
            <w:r>
              <w:rPr>
                <w:rFonts w:hint="eastAsia"/>
                <w:bCs/>
                <w:color w:val="auto"/>
                <w:kern w:val="0"/>
                <w:sz w:val="24"/>
                <w:szCs w:val="20"/>
                <w:lang w:val="en-US" w:eastAsia="zh-CN"/>
              </w:rPr>
              <w:t>同时无组织排放量较少，经大气稀释扩散、绿化吸收后</w:t>
            </w:r>
            <w:r>
              <w:rPr>
                <w:rFonts w:hint="eastAsia"/>
                <w:bCs/>
                <w:color w:val="auto"/>
                <w:kern w:val="0"/>
                <w:sz w:val="24"/>
                <w:szCs w:val="20"/>
              </w:rPr>
              <w:t>粉尘浓度可满足《大气污染物综合排放标准》（GB16297-1996）表2标准要求。</w:t>
            </w:r>
          </w:p>
          <w:p w14:paraId="6A3691B0">
            <w:pPr>
              <w:pStyle w:val="3"/>
              <w:adjustRightInd w:val="0"/>
              <w:snapToGrid w:val="0"/>
              <w:spacing w:before="190" w:beforeLines="50" w:line="480" w:lineRule="exact"/>
              <w:ind w:firstLine="482"/>
              <w:rPr>
                <w:b/>
                <w:color w:val="auto"/>
                <w:kern w:val="0"/>
                <w:sz w:val="24"/>
                <w:szCs w:val="20"/>
              </w:rPr>
            </w:pPr>
            <w:r>
              <w:rPr>
                <w:rFonts w:hint="eastAsia"/>
                <w:b/>
                <w:color w:val="auto"/>
                <w:kern w:val="0"/>
                <w:sz w:val="24"/>
                <w:szCs w:val="20"/>
              </w:rPr>
              <w:t>（2）</w:t>
            </w:r>
            <w:r>
              <w:rPr>
                <w:rFonts w:hint="eastAsia"/>
                <w:b/>
                <w:color w:val="auto"/>
                <w:kern w:val="0"/>
                <w:sz w:val="24"/>
                <w:szCs w:val="20"/>
                <w:lang w:val="en-US" w:eastAsia="zh-CN"/>
              </w:rPr>
              <w:t>熔化炉</w:t>
            </w:r>
            <w:r>
              <w:rPr>
                <w:rFonts w:hint="eastAsia"/>
                <w:b/>
                <w:color w:val="auto"/>
                <w:kern w:val="0"/>
                <w:sz w:val="24"/>
                <w:szCs w:val="20"/>
              </w:rPr>
              <w:t>废气</w:t>
            </w:r>
          </w:p>
          <w:p w14:paraId="2FD05D8F">
            <w:pPr>
              <w:pStyle w:val="3"/>
              <w:adjustRightInd w:val="0"/>
              <w:snapToGrid w:val="0"/>
              <w:spacing w:before="190" w:beforeLines="50" w:line="480" w:lineRule="exact"/>
              <w:ind w:firstLine="480"/>
              <w:rPr>
                <w:rFonts w:hint="eastAsia"/>
                <w:bCs/>
                <w:color w:val="auto"/>
                <w:kern w:val="0"/>
                <w:sz w:val="24"/>
                <w:szCs w:val="20"/>
              </w:rPr>
            </w:pPr>
            <w:r>
              <w:rPr>
                <w:rFonts w:hint="eastAsia"/>
                <w:bCs/>
                <w:color w:val="auto"/>
                <w:kern w:val="0"/>
                <w:sz w:val="24"/>
                <w:szCs w:val="20"/>
              </w:rPr>
              <w:t>原料在熔化炉内熔化形成熔岩流体，熔化炉以焦炭为燃料，燃烧后产生熔化炉废气中的污染物主要为烟尘、SO</w:t>
            </w:r>
            <w:r>
              <w:rPr>
                <w:rFonts w:hint="eastAsia"/>
                <w:bCs/>
                <w:color w:val="auto"/>
                <w:kern w:val="0"/>
                <w:sz w:val="24"/>
                <w:szCs w:val="20"/>
                <w:vertAlign w:val="subscript"/>
              </w:rPr>
              <w:t>2</w:t>
            </w:r>
            <w:r>
              <w:rPr>
                <w:rFonts w:hint="eastAsia"/>
                <w:bCs/>
                <w:color w:val="auto"/>
                <w:kern w:val="0"/>
                <w:sz w:val="24"/>
                <w:szCs w:val="20"/>
              </w:rPr>
              <w:t>和NOx。根据建设单位提供的资料，</w:t>
            </w:r>
            <w:r>
              <w:rPr>
                <w:rFonts w:hint="eastAsia"/>
                <w:bCs/>
                <w:color w:val="auto"/>
                <w:kern w:val="0"/>
                <w:sz w:val="24"/>
                <w:szCs w:val="20"/>
                <w:lang w:val="en-US" w:eastAsia="zh-CN"/>
              </w:rPr>
              <w:t>每条生产线</w:t>
            </w:r>
            <w:r>
              <w:rPr>
                <w:rFonts w:hint="eastAsia"/>
                <w:bCs/>
                <w:color w:val="auto"/>
                <w:kern w:val="0"/>
                <w:sz w:val="24"/>
                <w:szCs w:val="20"/>
              </w:rPr>
              <w:t>熔化炉风量约为</w:t>
            </w:r>
            <w:r>
              <w:rPr>
                <w:rFonts w:hint="eastAsia"/>
                <w:bCs/>
                <w:color w:val="auto"/>
                <w:kern w:val="0"/>
                <w:sz w:val="24"/>
                <w:szCs w:val="20"/>
                <w:lang w:val="en-US" w:eastAsia="zh-CN"/>
              </w:rPr>
              <w:t>42</w:t>
            </w:r>
            <w:r>
              <w:rPr>
                <w:rFonts w:hint="eastAsia"/>
                <w:bCs/>
                <w:color w:val="auto"/>
                <w:kern w:val="0"/>
                <w:sz w:val="24"/>
                <w:szCs w:val="20"/>
              </w:rPr>
              <w:t>000m</w:t>
            </w:r>
            <w:r>
              <w:rPr>
                <w:rFonts w:hint="eastAsia"/>
                <w:bCs/>
                <w:color w:val="auto"/>
                <w:kern w:val="0"/>
                <w:sz w:val="24"/>
                <w:szCs w:val="20"/>
                <w:vertAlign w:val="superscript"/>
              </w:rPr>
              <w:t>3</w:t>
            </w:r>
            <w:r>
              <w:rPr>
                <w:rFonts w:hint="eastAsia"/>
                <w:bCs/>
                <w:color w:val="auto"/>
                <w:kern w:val="0"/>
                <w:sz w:val="24"/>
                <w:szCs w:val="20"/>
              </w:rPr>
              <w:t>/h，</w:t>
            </w:r>
            <w:r>
              <w:rPr>
                <w:rFonts w:hint="eastAsia"/>
                <w:bCs/>
                <w:color w:val="auto"/>
                <w:kern w:val="0"/>
                <w:sz w:val="24"/>
                <w:szCs w:val="20"/>
                <w:lang w:val="en-US" w:eastAsia="zh-CN"/>
              </w:rPr>
              <w:t>3.03</w:t>
            </w:r>
            <w:r>
              <w:rPr>
                <w:rFonts w:hint="eastAsia"/>
                <w:bCs/>
                <w:color w:val="auto"/>
                <w:kern w:val="0"/>
                <w:sz w:val="24"/>
                <w:szCs w:val="20"/>
              </w:rPr>
              <w:t>×10</w:t>
            </w:r>
            <w:r>
              <w:rPr>
                <w:rFonts w:hint="eastAsia"/>
                <w:bCs/>
                <w:color w:val="auto"/>
                <w:kern w:val="0"/>
                <w:sz w:val="24"/>
                <w:szCs w:val="20"/>
                <w:vertAlign w:val="superscript"/>
              </w:rPr>
              <w:t>8</w:t>
            </w:r>
            <w:r>
              <w:rPr>
                <w:rFonts w:hint="eastAsia"/>
                <w:bCs/>
                <w:color w:val="auto"/>
                <w:kern w:val="0"/>
                <w:sz w:val="24"/>
                <w:szCs w:val="20"/>
              </w:rPr>
              <w:t>m</w:t>
            </w:r>
            <w:r>
              <w:rPr>
                <w:rFonts w:hint="eastAsia"/>
                <w:bCs/>
                <w:color w:val="auto"/>
                <w:kern w:val="0"/>
                <w:sz w:val="24"/>
                <w:szCs w:val="20"/>
                <w:vertAlign w:val="superscript"/>
              </w:rPr>
              <w:t>3</w:t>
            </w:r>
            <w:r>
              <w:rPr>
                <w:rFonts w:hint="eastAsia"/>
                <w:bCs/>
                <w:color w:val="auto"/>
                <w:kern w:val="0"/>
                <w:sz w:val="24"/>
                <w:szCs w:val="20"/>
              </w:rPr>
              <w:t>/a（</w:t>
            </w:r>
            <w:r>
              <w:rPr>
                <w:rFonts w:hint="eastAsia"/>
                <w:bCs/>
                <w:color w:val="auto"/>
                <w:kern w:val="0"/>
                <w:sz w:val="24"/>
                <w:szCs w:val="20"/>
                <w:lang w:val="en-US" w:eastAsia="zh-CN"/>
              </w:rPr>
              <w:t>42</w:t>
            </w:r>
            <w:r>
              <w:rPr>
                <w:rFonts w:hint="eastAsia"/>
                <w:bCs/>
                <w:color w:val="auto"/>
                <w:kern w:val="0"/>
                <w:sz w:val="24"/>
                <w:szCs w:val="20"/>
              </w:rPr>
              <w:t>000m</w:t>
            </w:r>
            <w:r>
              <w:rPr>
                <w:rFonts w:hint="eastAsia"/>
                <w:bCs/>
                <w:color w:val="auto"/>
                <w:kern w:val="0"/>
                <w:sz w:val="24"/>
                <w:szCs w:val="20"/>
                <w:vertAlign w:val="superscript"/>
              </w:rPr>
              <w:t>3</w:t>
            </w:r>
            <w:r>
              <w:rPr>
                <w:rFonts w:hint="eastAsia"/>
                <w:bCs/>
                <w:color w:val="auto"/>
                <w:kern w:val="0"/>
                <w:sz w:val="24"/>
                <w:szCs w:val="20"/>
              </w:rPr>
              <w:t>/h×24h×300d），</w:t>
            </w:r>
            <w:r>
              <w:rPr>
                <w:rFonts w:hint="eastAsia"/>
                <w:bCs/>
                <w:color w:val="auto"/>
                <w:kern w:val="0"/>
                <w:sz w:val="24"/>
                <w:szCs w:val="20"/>
                <w:lang w:val="en-US" w:eastAsia="zh-CN"/>
              </w:rPr>
              <w:t>厂区内</w:t>
            </w:r>
            <w:r>
              <w:rPr>
                <w:rFonts w:hint="eastAsia"/>
                <w:bCs/>
                <w:color w:val="auto"/>
                <w:kern w:val="0"/>
                <w:sz w:val="24"/>
                <w:szCs w:val="20"/>
              </w:rPr>
              <w:t>熔化炉废气量为6.06×10</w:t>
            </w:r>
            <w:r>
              <w:rPr>
                <w:rFonts w:hint="eastAsia"/>
                <w:bCs/>
                <w:color w:val="auto"/>
                <w:kern w:val="0"/>
                <w:sz w:val="24"/>
                <w:szCs w:val="20"/>
                <w:vertAlign w:val="superscript"/>
              </w:rPr>
              <w:t>8</w:t>
            </w:r>
            <w:r>
              <w:rPr>
                <w:rFonts w:hint="eastAsia"/>
                <w:bCs/>
                <w:color w:val="auto"/>
                <w:kern w:val="0"/>
                <w:sz w:val="24"/>
                <w:szCs w:val="20"/>
              </w:rPr>
              <w:t>m</w:t>
            </w:r>
            <w:r>
              <w:rPr>
                <w:rFonts w:hint="eastAsia"/>
                <w:bCs/>
                <w:color w:val="auto"/>
                <w:kern w:val="0"/>
                <w:sz w:val="24"/>
                <w:szCs w:val="20"/>
                <w:vertAlign w:val="superscript"/>
              </w:rPr>
              <w:t>3</w:t>
            </w:r>
            <w:r>
              <w:rPr>
                <w:rFonts w:hint="eastAsia"/>
                <w:bCs/>
                <w:color w:val="auto"/>
                <w:kern w:val="0"/>
                <w:sz w:val="24"/>
                <w:szCs w:val="20"/>
              </w:rPr>
              <w:t>/a。</w:t>
            </w:r>
          </w:p>
          <w:p w14:paraId="2F5243F4">
            <w:pPr>
              <w:pStyle w:val="3"/>
              <w:adjustRightInd w:val="0"/>
              <w:snapToGrid w:val="0"/>
              <w:spacing w:before="190" w:beforeLines="50" w:line="480" w:lineRule="exact"/>
              <w:ind w:firstLine="480"/>
              <w:rPr>
                <w:rFonts w:hint="eastAsia"/>
                <w:bCs/>
                <w:color w:val="auto"/>
                <w:kern w:val="0"/>
                <w:sz w:val="24"/>
                <w:szCs w:val="20"/>
                <w:lang w:val="en-US" w:eastAsia="zh-CN"/>
              </w:rPr>
            </w:pPr>
            <w:r>
              <w:rPr>
                <w:rFonts w:hint="eastAsia"/>
                <w:bCs/>
                <w:color w:val="auto"/>
                <w:kern w:val="0"/>
                <w:sz w:val="24"/>
                <w:szCs w:val="20"/>
                <w:lang w:val="en-US" w:eastAsia="zh-CN"/>
              </w:rPr>
              <w:t>熔化炉废气首先进入旋风除尘器除去大颗粒烟尘，再引入高温布袋除尘器除去细颗粒烟尘，然后进入焚烧炉除去CO，最后进入脱硫塔进行处理，废气经处理后由20m高的排气筒（两条生产线分别设置1台旋风除尘器，1套高温布袋除尘器、1套焚烧炉和换热器以及1套脱硫塔和1个20m高的排气筒）排出。</w:t>
            </w:r>
          </w:p>
          <w:p w14:paraId="631DD97D">
            <w:pPr>
              <w:pStyle w:val="3"/>
              <w:adjustRightInd w:val="0"/>
              <w:snapToGrid w:val="0"/>
              <w:spacing w:before="190" w:beforeLines="50" w:line="480" w:lineRule="exact"/>
              <w:ind w:firstLine="480"/>
              <w:rPr>
                <w:rFonts w:hint="eastAsia"/>
                <w:bCs/>
                <w:color w:val="auto"/>
                <w:kern w:val="0"/>
                <w:sz w:val="24"/>
                <w:szCs w:val="20"/>
              </w:rPr>
            </w:pPr>
            <w:r>
              <w:rPr>
                <w:rFonts w:hint="eastAsia"/>
                <w:bCs/>
                <w:color w:val="auto"/>
                <w:kern w:val="0"/>
                <w:sz w:val="24"/>
                <w:szCs w:val="20"/>
              </w:rPr>
              <w:t>①烟尘</w:t>
            </w:r>
          </w:p>
          <w:p w14:paraId="77999D5E">
            <w:pPr>
              <w:pStyle w:val="3"/>
              <w:adjustRightInd w:val="0"/>
              <w:snapToGrid w:val="0"/>
              <w:spacing w:before="190" w:beforeLines="50" w:line="480" w:lineRule="exact"/>
              <w:ind w:firstLine="480"/>
              <w:rPr>
                <w:rFonts w:hint="eastAsia" w:eastAsia="宋体"/>
                <w:bCs/>
                <w:color w:val="auto"/>
                <w:kern w:val="0"/>
                <w:sz w:val="24"/>
                <w:szCs w:val="20"/>
                <w:lang w:val="en-US" w:eastAsia="zh-CN"/>
              </w:rPr>
            </w:pPr>
            <w:r>
              <w:rPr>
                <w:rFonts w:hint="eastAsia"/>
                <w:bCs/>
                <w:color w:val="auto"/>
                <w:kern w:val="0"/>
                <w:sz w:val="24"/>
                <w:szCs w:val="20"/>
              </w:rPr>
              <w:t>根据《第一次全国污染源普查工业污染源产排污系数手册（第七分册）》隔热和隔音材料制造业中的岩棉产品产排污系数，岩棉生产熔化炉废气中烟尘产生量为25.825kg/t产品，本项目年产4万吨岩棉制品，</w:t>
            </w:r>
            <w:r>
              <w:rPr>
                <w:rFonts w:hint="eastAsia"/>
                <w:bCs/>
                <w:color w:val="auto"/>
                <w:kern w:val="0"/>
                <w:sz w:val="24"/>
                <w:szCs w:val="20"/>
                <w:lang w:val="en-US" w:eastAsia="zh-CN"/>
              </w:rPr>
              <w:t>包含2条工艺相同、平行生产的2万t/a岩棉生产线，每条生产线熔化炉废气中烟尘产生量为517.04t/a。熔化炉废气量</w:t>
            </w:r>
            <w:r>
              <w:rPr>
                <w:rFonts w:hint="eastAsia"/>
                <w:bCs/>
                <w:color w:val="auto"/>
                <w:kern w:val="0"/>
                <w:sz w:val="24"/>
                <w:szCs w:val="20"/>
              </w:rPr>
              <w:t>为</w:t>
            </w:r>
            <w:r>
              <w:rPr>
                <w:rFonts w:hint="eastAsia"/>
                <w:bCs/>
                <w:color w:val="auto"/>
                <w:kern w:val="0"/>
                <w:sz w:val="24"/>
                <w:szCs w:val="20"/>
                <w:lang w:val="en-US" w:eastAsia="zh-CN"/>
              </w:rPr>
              <w:t>3.03</w:t>
            </w:r>
            <w:r>
              <w:rPr>
                <w:rFonts w:hint="eastAsia"/>
                <w:bCs/>
                <w:color w:val="auto"/>
                <w:kern w:val="0"/>
                <w:sz w:val="24"/>
                <w:szCs w:val="20"/>
              </w:rPr>
              <w:t>×10</w:t>
            </w:r>
            <w:r>
              <w:rPr>
                <w:rFonts w:hint="eastAsia"/>
                <w:bCs/>
                <w:color w:val="auto"/>
                <w:kern w:val="0"/>
                <w:sz w:val="24"/>
                <w:szCs w:val="20"/>
                <w:vertAlign w:val="superscript"/>
              </w:rPr>
              <w:t>8</w:t>
            </w:r>
            <w:r>
              <w:rPr>
                <w:rFonts w:hint="eastAsia"/>
                <w:bCs/>
                <w:color w:val="auto"/>
                <w:kern w:val="0"/>
                <w:sz w:val="24"/>
                <w:szCs w:val="20"/>
              </w:rPr>
              <w:t>m</w:t>
            </w:r>
            <w:r>
              <w:rPr>
                <w:rFonts w:hint="eastAsia"/>
                <w:bCs/>
                <w:color w:val="auto"/>
                <w:kern w:val="0"/>
                <w:sz w:val="24"/>
                <w:szCs w:val="20"/>
                <w:vertAlign w:val="superscript"/>
              </w:rPr>
              <w:t>3</w:t>
            </w:r>
            <w:r>
              <w:rPr>
                <w:rFonts w:hint="eastAsia"/>
                <w:bCs/>
                <w:color w:val="auto"/>
                <w:kern w:val="0"/>
                <w:sz w:val="24"/>
                <w:szCs w:val="20"/>
              </w:rPr>
              <w:t>/a，计算出熔化炉废气中烟尘产生浓度为</w:t>
            </w:r>
            <w:r>
              <w:rPr>
                <w:rFonts w:hint="eastAsia"/>
                <w:bCs/>
                <w:color w:val="auto"/>
                <w:kern w:val="0"/>
                <w:sz w:val="24"/>
                <w:szCs w:val="20"/>
                <w:lang w:val="en-US" w:eastAsia="zh-CN"/>
              </w:rPr>
              <w:t>1706.4</w:t>
            </w:r>
            <w:r>
              <w:rPr>
                <w:rFonts w:hint="eastAsia"/>
                <w:bCs/>
                <w:color w:val="auto"/>
                <w:kern w:val="0"/>
                <w:sz w:val="24"/>
                <w:szCs w:val="20"/>
              </w:rPr>
              <w:t>mg/m</w:t>
            </w:r>
            <w:r>
              <w:rPr>
                <w:rFonts w:hint="eastAsia"/>
                <w:bCs/>
                <w:color w:val="auto"/>
                <w:kern w:val="0"/>
                <w:sz w:val="24"/>
                <w:szCs w:val="20"/>
                <w:vertAlign w:val="superscript"/>
              </w:rPr>
              <w:t>3</w:t>
            </w:r>
            <w:r>
              <w:rPr>
                <w:rFonts w:hint="eastAsia"/>
                <w:bCs/>
                <w:color w:val="auto"/>
                <w:kern w:val="0"/>
                <w:sz w:val="24"/>
                <w:szCs w:val="20"/>
                <w:lang w:val="en-US" w:eastAsia="zh-CN"/>
              </w:rPr>
              <w:t>。旋风除尘器的烟尘去除效率按60%计，处理后的每条生产线烟尘量为206.82t/a，烟尘浓度为682.56mg/m</w:t>
            </w:r>
            <w:r>
              <w:rPr>
                <w:rFonts w:hint="eastAsia"/>
                <w:bCs/>
                <w:color w:val="auto"/>
                <w:kern w:val="0"/>
                <w:sz w:val="24"/>
                <w:szCs w:val="20"/>
                <w:vertAlign w:val="superscript"/>
                <w:lang w:val="en-US" w:eastAsia="zh-CN"/>
              </w:rPr>
              <w:t>3</w:t>
            </w:r>
            <w:r>
              <w:rPr>
                <w:rFonts w:hint="eastAsia"/>
                <w:bCs/>
                <w:color w:val="auto"/>
                <w:kern w:val="0"/>
                <w:sz w:val="24"/>
                <w:szCs w:val="20"/>
                <w:lang w:val="en-US" w:eastAsia="zh-CN"/>
              </w:rPr>
              <w:t>；熔化炉废气经旋风除尘器处理后进入高温布袋除尘器，烟尘的去除效率按99%计，最后经脱硫塔处理，脱硫塔的烟尘去除效率按80%计，计算出熔化炉废气中烟尘的最终排放量为0.41t/a，排放浓度为1.37mg/m</w:t>
            </w:r>
            <w:r>
              <w:rPr>
                <w:rFonts w:hint="eastAsia"/>
                <w:bCs/>
                <w:color w:val="auto"/>
                <w:kern w:val="0"/>
                <w:sz w:val="24"/>
                <w:szCs w:val="20"/>
                <w:vertAlign w:val="superscript"/>
                <w:lang w:val="en-US" w:eastAsia="zh-CN"/>
              </w:rPr>
              <w:t>3</w:t>
            </w:r>
            <w:r>
              <w:rPr>
                <w:rFonts w:hint="eastAsia"/>
                <w:bCs/>
                <w:color w:val="auto"/>
                <w:kern w:val="0"/>
                <w:sz w:val="24"/>
                <w:szCs w:val="20"/>
                <w:lang w:val="en-US" w:eastAsia="zh-CN"/>
              </w:rPr>
              <w:t>。烟尘排放</w:t>
            </w:r>
            <w:r>
              <w:rPr>
                <w:rFonts w:hint="eastAsia"/>
                <w:bCs/>
                <w:color w:val="auto"/>
                <w:kern w:val="0"/>
                <w:sz w:val="24"/>
                <w:szCs w:val="20"/>
              </w:rPr>
              <w:t>浓度满足《工业窑炉大气污染物排放标准》（GB9078-1996）标准要求（150mg/m</w:t>
            </w:r>
            <w:r>
              <w:rPr>
                <w:rFonts w:hint="eastAsia"/>
                <w:bCs/>
                <w:color w:val="auto"/>
                <w:kern w:val="0"/>
                <w:sz w:val="24"/>
                <w:szCs w:val="20"/>
                <w:vertAlign w:val="superscript"/>
              </w:rPr>
              <w:t>3</w:t>
            </w:r>
            <w:r>
              <w:rPr>
                <w:rFonts w:hint="eastAsia"/>
                <w:bCs/>
                <w:color w:val="auto"/>
                <w:kern w:val="0"/>
                <w:sz w:val="24"/>
                <w:szCs w:val="20"/>
              </w:rPr>
              <w:t>）。</w:t>
            </w:r>
            <w:r>
              <w:rPr>
                <w:rFonts w:hint="eastAsia"/>
                <w:bCs/>
                <w:color w:val="auto"/>
                <w:kern w:val="0"/>
                <w:sz w:val="24"/>
                <w:szCs w:val="20"/>
                <w:lang w:val="en-US" w:eastAsia="zh-CN"/>
              </w:rPr>
              <w:t>以上除尘装置均为串联，熔化炉废气烟尘总的去除效率为99.92%，全厂熔化炉烟气中的烟尘外排量为0.82t/a，烟尘排放浓度为1.37mg/m</w:t>
            </w:r>
            <w:r>
              <w:rPr>
                <w:rFonts w:hint="eastAsia"/>
                <w:bCs/>
                <w:color w:val="auto"/>
                <w:kern w:val="0"/>
                <w:sz w:val="24"/>
                <w:szCs w:val="20"/>
                <w:vertAlign w:val="superscript"/>
                <w:lang w:val="en-US" w:eastAsia="zh-CN"/>
              </w:rPr>
              <w:t>3</w:t>
            </w:r>
            <w:r>
              <w:rPr>
                <w:rFonts w:hint="eastAsia"/>
                <w:bCs/>
                <w:color w:val="auto"/>
                <w:kern w:val="0"/>
                <w:sz w:val="24"/>
                <w:szCs w:val="20"/>
                <w:lang w:val="en-US" w:eastAsia="zh-CN"/>
              </w:rPr>
              <w:t>。</w:t>
            </w:r>
          </w:p>
          <w:p w14:paraId="5DDE5979">
            <w:pPr>
              <w:pStyle w:val="3"/>
              <w:adjustRightInd w:val="0"/>
              <w:snapToGrid w:val="0"/>
              <w:spacing w:before="190" w:beforeLines="50" w:line="480" w:lineRule="exact"/>
              <w:ind w:firstLine="480"/>
              <w:rPr>
                <w:rFonts w:hint="eastAsia"/>
                <w:bCs/>
                <w:color w:val="auto"/>
                <w:kern w:val="0"/>
                <w:sz w:val="24"/>
                <w:szCs w:val="20"/>
              </w:rPr>
            </w:pPr>
            <w:r>
              <w:rPr>
                <w:rFonts w:hint="eastAsia"/>
                <w:bCs/>
                <w:color w:val="auto"/>
                <w:kern w:val="0"/>
                <w:sz w:val="24"/>
                <w:szCs w:val="20"/>
              </w:rPr>
              <w:t>②SO</w:t>
            </w:r>
            <w:r>
              <w:rPr>
                <w:rFonts w:hint="eastAsia"/>
                <w:bCs/>
                <w:color w:val="auto"/>
                <w:kern w:val="0"/>
                <w:sz w:val="24"/>
                <w:szCs w:val="20"/>
                <w:vertAlign w:val="subscript"/>
              </w:rPr>
              <w:t>2</w:t>
            </w:r>
          </w:p>
          <w:p w14:paraId="1157E8AF">
            <w:pPr>
              <w:pStyle w:val="3"/>
              <w:adjustRightInd w:val="0"/>
              <w:snapToGrid w:val="0"/>
              <w:spacing w:before="190" w:beforeLines="50" w:line="480" w:lineRule="exact"/>
              <w:ind w:firstLine="480"/>
              <w:rPr>
                <w:rFonts w:hint="eastAsia" w:eastAsia="宋体"/>
                <w:bCs/>
                <w:color w:val="auto"/>
                <w:kern w:val="0"/>
                <w:sz w:val="24"/>
                <w:szCs w:val="20"/>
                <w:lang w:val="en-US" w:eastAsia="zh-CN"/>
              </w:rPr>
            </w:pPr>
            <w:r>
              <w:rPr>
                <w:rFonts w:hint="eastAsia"/>
                <w:bCs/>
                <w:color w:val="auto"/>
                <w:kern w:val="0"/>
                <w:sz w:val="24"/>
                <w:szCs w:val="20"/>
              </w:rPr>
              <w:t>熔化炉废气中的SO</w:t>
            </w:r>
            <w:r>
              <w:rPr>
                <w:rFonts w:hint="eastAsia"/>
                <w:bCs/>
                <w:color w:val="auto"/>
                <w:kern w:val="0"/>
                <w:sz w:val="24"/>
                <w:szCs w:val="20"/>
                <w:vertAlign w:val="subscript"/>
              </w:rPr>
              <w:t>2</w:t>
            </w:r>
            <w:r>
              <w:rPr>
                <w:rFonts w:hint="eastAsia"/>
                <w:bCs/>
                <w:color w:val="auto"/>
                <w:kern w:val="0"/>
                <w:sz w:val="24"/>
                <w:szCs w:val="20"/>
              </w:rPr>
              <w:t>主要来源于</w:t>
            </w:r>
            <w:r>
              <w:rPr>
                <w:rFonts w:hint="eastAsia"/>
                <w:bCs/>
                <w:color w:val="auto"/>
                <w:kern w:val="0"/>
                <w:sz w:val="24"/>
                <w:szCs w:val="20"/>
                <w:lang w:val="en-US" w:eastAsia="zh-CN"/>
              </w:rPr>
              <w:t>两部分，其一为</w:t>
            </w:r>
            <w:r>
              <w:rPr>
                <w:rFonts w:hint="eastAsia"/>
                <w:bCs/>
                <w:color w:val="auto"/>
                <w:kern w:val="0"/>
                <w:sz w:val="24"/>
                <w:szCs w:val="20"/>
              </w:rPr>
              <w:t>焦炭</w:t>
            </w:r>
            <w:r>
              <w:rPr>
                <w:rFonts w:hint="eastAsia"/>
                <w:bCs/>
                <w:color w:val="auto"/>
                <w:kern w:val="0"/>
                <w:sz w:val="24"/>
                <w:szCs w:val="20"/>
                <w:lang w:val="en-US" w:eastAsia="zh-CN"/>
              </w:rPr>
              <w:t>中S元素的燃烧、其二为高炉渣中S元素的燃烧。根据硫元素平衡可知，每条生产线熔化炉废气中的SO</w:t>
            </w:r>
            <w:r>
              <w:rPr>
                <w:rFonts w:hint="eastAsia"/>
                <w:bCs/>
                <w:color w:val="auto"/>
                <w:kern w:val="0"/>
                <w:sz w:val="24"/>
                <w:szCs w:val="20"/>
                <w:vertAlign w:val="subscript"/>
                <w:lang w:val="en-US" w:eastAsia="zh-CN"/>
              </w:rPr>
              <w:t>2</w:t>
            </w:r>
            <w:r>
              <w:rPr>
                <w:rFonts w:hint="eastAsia"/>
                <w:bCs/>
                <w:color w:val="auto"/>
                <w:kern w:val="0"/>
                <w:sz w:val="24"/>
                <w:szCs w:val="20"/>
                <w:lang w:val="en-US" w:eastAsia="zh-CN"/>
              </w:rPr>
              <w:t>的产生量为152.5t/a，熔化炉废气量为3.03</w:t>
            </w:r>
            <w:r>
              <w:rPr>
                <w:rFonts w:hint="eastAsia"/>
                <w:bCs/>
                <w:color w:val="auto"/>
                <w:kern w:val="0"/>
                <w:sz w:val="24"/>
                <w:szCs w:val="20"/>
              </w:rPr>
              <w:t>×10</w:t>
            </w:r>
            <w:r>
              <w:rPr>
                <w:rFonts w:hint="eastAsia"/>
                <w:bCs/>
                <w:color w:val="auto"/>
                <w:kern w:val="0"/>
                <w:sz w:val="24"/>
                <w:szCs w:val="20"/>
                <w:vertAlign w:val="superscript"/>
              </w:rPr>
              <w:t>8</w:t>
            </w:r>
            <w:r>
              <w:rPr>
                <w:rFonts w:hint="eastAsia"/>
                <w:bCs/>
                <w:color w:val="auto"/>
                <w:kern w:val="0"/>
                <w:sz w:val="24"/>
                <w:szCs w:val="20"/>
              </w:rPr>
              <w:t>m</w:t>
            </w:r>
            <w:r>
              <w:rPr>
                <w:rFonts w:hint="eastAsia"/>
                <w:bCs/>
                <w:color w:val="auto"/>
                <w:kern w:val="0"/>
                <w:sz w:val="24"/>
                <w:szCs w:val="20"/>
                <w:vertAlign w:val="superscript"/>
              </w:rPr>
              <w:t>3</w:t>
            </w:r>
            <w:r>
              <w:rPr>
                <w:rFonts w:hint="eastAsia"/>
                <w:bCs/>
                <w:color w:val="auto"/>
                <w:kern w:val="0"/>
                <w:sz w:val="24"/>
                <w:szCs w:val="20"/>
              </w:rPr>
              <w:t>/a，</w:t>
            </w:r>
            <w:r>
              <w:rPr>
                <w:rFonts w:hint="eastAsia"/>
                <w:bCs/>
                <w:color w:val="auto"/>
                <w:kern w:val="0"/>
                <w:sz w:val="24"/>
                <w:szCs w:val="20"/>
                <w:lang w:val="en-US" w:eastAsia="zh-CN"/>
              </w:rPr>
              <w:t>计算出熔化炉废气中SO</w:t>
            </w:r>
            <w:r>
              <w:rPr>
                <w:rFonts w:hint="eastAsia"/>
                <w:bCs/>
                <w:color w:val="auto"/>
                <w:kern w:val="0"/>
                <w:sz w:val="24"/>
                <w:szCs w:val="20"/>
                <w:vertAlign w:val="subscript"/>
                <w:lang w:val="en-US" w:eastAsia="zh-CN"/>
              </w:rPr>
              <w:t>2</w:t>
            </w:r>
            <w:r>
              <w:rPr>
                <w:rFonts w:hint="eastAsia"/>
                <w:bCs/>
                <w:color w:val="auto"/>
                <w:kern w:val="0"/>
                <w:sz w:val="24"/>
                <w:szCs w:val="20"/>
                <w:lang w:val="en-US" w:eastAsia="zh-CN"/>
              </w:rPr>
              <w:t>的产生浓度为503.3mg/m</w:t>
            </w:r>
            <w:r>
              <w:rPr>
                <w:rFonts w:hint="eastAsia"/>
                <w:bCs/>
                <w:color w:val="auto"/>
                <w:kern w:val="0"/>
                <w:sz w:val="24"/>
                <w:szCs w:val="20"/>
                <w:vertAlign w:val="superscript"/>
                <w:lang w:val="en-US" w:eastAsia="zh-CN"/>
              </w:rPr>
              <w:t>3</w:t>
            </w:r>
            <w:r>
              <w:rPr>
                <w:rFonts w:hint="eastAsia"/>
                <w:bCs/>
                <w:color w:val="auto"/>
                <w:kern w:val="0"/>
                <w:sz w:val="24"/>
                <w:szCs w:val="20"/>
                <w:lang w:val="en-US" w:eastAsia="zh-CN"/>
              </w:rPr>
              <w:t>。本项目采用石灰石-石膏法脱硫，脱硫塔SO</w:t>
            </w:r>
            <w:r>
              <w:rPr>
                <w:rFonts w:hint="eastAsia"/>
                <w:bCs/>
                <w:color w:val="auto"/>
                <w:kern w:val="0"/>
                <w:sz w:val="24"/>
                <w:szCs w:val="20"/>
                <w:vertAlign w:val="subscript"/>
                <w:lang w:val="en-US" w:eastAsia="zh-CN"/>
              </w:rPr>
              <w:t>2</w:t>
            </w:r>
            <w:r>
              <w:rPr>
                <w:rFonts w:hint="eastAsia"/>
                <w:bCs/>
                <w:color w:val="auto"/>
                <w:kern w:val="0"/>
                <w:sz w:val="24"/>
                <w:szCs w:val="20"/>
                <w:lang w:val="en-US" w:eastAsia="zh-CN"/>
              </w:rPr>
              <w:t>去除效率按95%计，计算处熔化炉废气中的SO</w:t>
            </w:r>
            <w:r>
              <w:rPr>
                <w:rFonts w:hint="eastAsia"/>
                <w:bCs/>
                <w:color w:val="auto"/>
                <w:kern w:val="0"/>
                <w:sz w:val="24"/>
                <w:szCs w:val="20"/>
                <w:vertAlign w:val="subscript"/>
                <w:lang w:val="en-US" w:eastAsia="zh-CN"/>
              </w:rPr>
              <w:t>2</w:t>
            </w:r>
            <w:r>
              <w:rPr>
                <w:rFonts w:hint="eastAsia"/>
                <w:bCs/>
                <w:color w:val="auto"/>
                <w:kern w:val="0"/>
                <w:sz w:val="24"/>
                <w:szCs w:val="20"/>
                <w:lang w:val="en-US" w:eastAsia="zh-CN"/>
              </w:rPr>
              <w:t>排放量约为7.625t/a，排放浓度为25.17mg/m</w:t>
            </w:r>
            <w:r>
              <w:rPr>
                <w:rFonts w:hint="eastAsia"/>
                <w:bCs/>
                <w:color w:val="auto"/>
                <w:kern w:val="0"/>
                <w:sz w:val="24"/>
                <w:szCs w:val="20"/>
                <w:vertAlign w:val="superscript"/>
                <w:lang w:val="en-US" w:eastAsia="zh-CN"/>
              </w:rPr>
              <w:t>3</w:t>
            </w:r>
            <w:r>
              <w:rPr>
                <w:rFonts w:hint="eastAsia"/>
                <w:bCs/>
                <w:color w:val="auto"/>
                <w:kern w:val="0"/>
                <w:sz w:val="24"/>
                <w:szCs w:val="20"/>
                <w:lang w:val="en-US" w:eastAsia="zh-CN"/>
              </w:rPr>
              <w:t>。SO</w:t>
            </w:r>
            <w:r>
              <w:rPr>
                <w:rFonts w:hint="eastAsia"/>
                <w:bCs/>
                <w:color w:val="auto"/>
                <w:kern w:val="0"/>
                <w:sz w:val="24"/>
                <w:szCs w:val="20"/>
                <w:vertAlign w:val="subscript"/>
                <w:lang w:val="en-US" w:eastAsia="zh-CN"/>
              </w:rPr>
              <w:t>2</w:t>
            </w:r>
            <w:r>
              <w:rPr>
                <w:rFonts w:hint="eastAsia"/>
                <w:bCs/>
                <w:color w:val="auto"/>
                <w:kern w:val="0"/>
                <w:sz w:val="24"/>
                <w:szCs w:val="20"/>
              </w:rPr>
              <w:t>排放浓度满足《工业窑炉大气污染物排放标准》（GB9078-1996）标准要求（850mg/m</w:t>
            </w:r>
            <w:r>
              <w:rPr>
                <w:rFonts w:hint="eastAsia"/>
                <w:bCs/>
                <w:color w:val="auto"/>
                <w:kern w:val="0"/>
                <w:sz w:val="24"/>
                <w:szCs w:val="20"/>
                <w:vertAlign w:val="superscript"/>
              </w:rPr>
              <w:t>3</w:t>
            </w:r>
            <w:r>
              <w:rPr>
                <w:rFonts w:hint="eastAsia"/>
                <w:bCs/>
                <w:color w:val="auto"/>
                <w:kern w:val="0"/>
                <w:sz w:val="24"/>
                <w:szCs w:val="20"/>
              </w:rPr>
              <w:t>）</w:t>
            </w:r>
            <w:r>
              <w:rPr>
                <w:rFonts w:hint="eastAsia"/>
                <w:bCs/>
                <w:color w:val="auto"/>
                <w:kern w:val="0"/>
                <w:sz w:val="24"/>
                <w:szCs w:val="20"/>
                <w:lang w:eastAsia="zh-CN"/>
              </w:rPr>
              <w:t>。</w:t>
            </w:r>
            <w:r>
              <w:rPr>
                <w:rFonts w:hint="eastAsia"/>
                <w:bCs/>
                <w:color w:val="auto"/>
                <w:kern w:val="0"/>
                <w:sz w:val="24"/>
                <w:szCs w:val="20"/>
                <w:lang w:val="en-US" w:eastAsia="zh-CN"/>
              </w:rPr>
              <w:t>全厂熔化炉烟气中的SO</w:t>
            </w:r>
            <w:r>
              <w:rPr>
                <w:rFonts w:hint="eastAsia"/>
                <w:bCs/>
                <w:color w:val="auto"/>
                <w:kern w:val="0"/>
                <w:sz w:val="24"/>
                <w:szCs w:val="20"/>
                <w:vertAlign w:val="subscript"/>
                <w:lang w:val="en-US" w:eastAsia="zh-CN"/>
              </w:rPr>
              <w:t>2</w:t>
            </w:r>
            <w:r>
              <w:rPr>
                <w:rFonts w:hint="eastAsia"/>
                <w:bCs/>
                <w:color w:val="auto"/>
                <w:kern w:val="0"/>
                <w:sz w:val="24"/>
                <w:szCs w:val="20"/>
                <w:lang w:val="en-US" w:eastAsia="zh-CN"/>
              </w:rPr>
              <w:t>排放量为15.25t/a，排放浓度为25.17mg/m</w:t>
            </w:r>
            <w:r>
              <w:rPr>
                <w:rFonts w:hint="eastAsia"/>
                <w:bCs/>
                <w:color w:val="auto"/>
                <w:kern w:val="0"/>
                <w:sz w:val="24"/>
                <w:szCs w:val="20"/>
                <w:vertAlign w:val="superscript"/>
                <w:lang w:val="en-US" w:eastAsia="zh-CN"/>
              </w:rPr>
              <w:t>3</w:t>
            </w:r>
            <w:r>
              <w:rPr>
                <w:rFonts w:hint="eastAsia"/>
                <w:bCs/>
                <w:color w:val="auto"/>
                <w:kern w:val="0"/>
                <w:sz w:val="24"/>
                <w:szCs w:val="20"/>
                <w:lang w:val="en-US" w:eastAsia="zh-CN"/>
              </w:rPr>
              <w:t>。</w:t>
            </w:r>
          </w:p>
          <w:p w14:paraId="34373413">
            <w:pPr>
              <w:pStyle w:val="3"/>
              <w:adjustRightInd w:val="0"/>
              <w:snapToGrid w:val="0"/>
              <w:spacing w:before="190" w:beforeLines="50" w:line="480" w:lineRule="exact"/>
              <w:ind w:firstLine="480"/>
              <w:rPr>
                <w:rFonts w:hint="eastAsia"/>
                <w:bCs/>
                <w:color w:val="auto"/>
                <w:kern w:val="0"/>
                <w:sz w:val="24"/>
                <w:szCs w:val="20"/>
              </w:rPr>
            </w:pPr>
            <w:r>
              <w:rPr>
                <w:rFonts w:hint="eastAsia"/>
                <w:bCs/>
                <w:color w:val="auto"/>
                <w:kern w:val="0"/>
                <w:sz w:val="24"/>
                <w:szCs w:val="20"/>
              </w:rPr>
              <w:t>③NOx</w:t>
            </w:r>
          </w:p>
          <w:p w14:paraId="6B3C7836">
            <w:pPr>
              <w:pStyle w:val="3"/>
              <w:adjustRightInd w:val="0"/>
              <w:snapToGrid w:val="0"/>
              <w:spacing w:before="190" w:beforeLines="50" w:line="480" w:lineRule="exact"/>
              <w:ind w:firstLine="480"/>
              <w:rPr>
                <w:rFonts w:hint="eastAsia"/>
                <w:bCs/>
                <w:color w:val="FF0000"/>
                <w:kern w:val="0"/>
                <w:sz w:val="24"/>
                <w:szCs w:val="20"/>
              </w:rPr>
            </w:pPr>
            <w:r>
              <w:rPr>
                <w:rFonts w:hint="eastAsia"/>
                <w:bCs/>
                <w:color w:val="auto"/>
                <w:kern w:val="0"/>
                <w:sz w:val="24"/>
                <w:szCs w:val="20"/>
              </w:rPr>
              <w:t>烟气中的氮氧化物产生系数按</w:t>
            </w:r>
            <w:r>
              <w:rPr>
                <w:rFonts w:hint="eastAsia"/>
                <w:bCs/>
                <w:color w:val="auto"/>
                <w:kern w:val="0"/>
                <w:sz w:val="24"/>
                <w:szCs w:val="20"/>
                <w:lang w:val="en-US" w:eastAsia="zh-CN"/>
              </w:rPr>
              <w:t>4</w:t>
            </w:r>
            <w:r>
              <w:rPr>
                <w:rFonts w:hint="eastAsia"/>
                <w:bCs/>
                <w:color w:val="auto"/>
                <w:kern w:val="0"/>
                <w:sz w:val="24"/>
                <w:szCs w:val="20"/>
              </w:rPr>
              <w:t>.72kg/t燃料计，则全厂熔化炉烟气中氮氧化物的产生量为</w:t>
            </w:r>
            <w:r>
              <w:rPr>
                <w:rFonts w:hint="eastAsia"/>
                <w:bCs/>
                <w:color w:val="auto"/>
                <w:kern w:val="0"/>
                <w:sz w:val="24"/>
                <w:szCs w:val="20"/>
                <w:lang w:val="en-US" w:eastAsia="zh-CN"/>
              </w:rPr>
              <w:t>8.02</w:t>
            </w:r>
            <w:r>
              <w:rPr>
                <w:rFonts w:hint="eastAsia"/>
                <w:bCs/>
                <w:color w:val="auto"/>
                <w:kern w:val="0"/>
                <w:sz w:val="24"/>
                <w:szCs w:val="20"/>
              </w:rPr>
              <w:t>t/a，排放浓度为</w:t>
            </w:r>
            <w:r>
              <w:rPr>
                <w:rFonts w:hint="eastAsia"/>
                <w:bCs/>
                <w:color w:val="auto"/>
                <w:kern w:val="0"/>
                <w:sz w:val="24"/>
                <w:szCs w:val="20"/>
                <w:lang w:val="en-US" w:eastAsia="zh-CN"/>
              </w:rPr>
              <w:t>13.24</w:t>
            </w:r>
            <w:r>
              <w:rPr>
                <w:rFonts w:hint="eastAsia"/>
                <w:bCs/>
                <w:color w:val="auto"/>
                <w:kern w:val="0"/>
                <w:sz w:val="24"/>
                <w:szCs w:val="20"/>
              </w:rPr>
              <w:t>mg/m</w:t>
            </w:r>
            <w:r>
              <w:rPr>
                <w:rFonts w:hint="eastAsia"/>
                <w:bCs/>
                <w:color w:val="auto"/>
                <w:kern w:val="0"/>
                <w:sz w:val="24"/>
                <w:szCs w:val="20"/>
                <w:vertAlign w:val="superscript"/>
              </w:rPr>
              <w:t>3</w:t>
            </w:r>
            <w:r>
              <w:rPr>
                <w:rFonts w:hint="eastAsia"/>
                <w:bCs/>
                <w:color w:val="auto"/>
                <w:kern w:val="0"/>
                <w:sz w:val="24"/>
                <w:szCs w:val="20"/>
              </w:rPr>
              <w:t>。NOx去除效率按0%计，则全厂熔化炉烟气的NOx排放量为</w:t>
            </w:r>
            <w:r>
              <w:rPr>
                <w:rFonts w:hint="eastAsia"/>
                <w:bCs/>
                <w:color w:val="auto"/>
                <w:kern w:val="0"/>
                <w:sz w:val="24"/>
                <w:szCs w:val="20"/>
                <w:lang w:val="en-US" w:eastAsia="zh-CN"/>
              </w:rPr>
              <w:t>8.02</w:t>
            </w:r>
            <w:r>
              <w:rPr>
                <w:rFonts w:hint="eastAsia"/>
                <w:bCs/>
                <w:color w:val="auto"/>
                <w:kern w:val="0"/>
                <w:sz w:val="24"/>
                <w:szCs w:val="20"/>
              </w:rPr>
              <w:t>t/a、</w:t>
            </w:r>
            <w:r>
              <w:rPr>
                <w:rFonts w:hint="eastAsia"/>
                <w:bCs/>
                <w:color w:val="auto"/>
                <w:kern w:val="0"/>
                <w:sz w:val="24"/>
                <w:szCs w:val="20"/>
                <w:lang w:val="en-US" w:eastAsia="zh-CN"/>
              </w:rPr>
              <w:t>1.11</w:t>
            </w:r>
            <w:r>
              <w:rPr>
                <w:rFonts w:hint="eastAsia"/>
                <w:bCs/>
                <w:color w:val="auto"/>
                <w:kern w:val="0"/>
                <w:sz w:val="24"/>
                <w:szCs w:val="20"/>
              </w:rPr>
              <w:t>kg/h，排放浓度为</w:t>
            </w:r>
            <w:r>
              <w:rPr>
                <w:rFonts w:hint="eastAsia"/>
                <w:bCs/>
                <w:color w:val="auto"/>
                <w:kern w:val="0"/>
                <w:sz w:val="24"/>
                <w:szCs w:val="20"/>
                <w:lang w:val="en-US" w:eastAsia="zh-CN"/>
              </w:rPr>
              <w:t>13.24</w:t>
            </w:r>
            <w:r>
              <w:rPr>
                <w:rFonts w:hint="eastAsia"/>
                <w:bCs/>
                <w:color w:val="auto"/>
                <w:kern w:val="0"/>
                <w:sz w:val="24"/>
                <w:szCs w:val="20"/>
              </w:rPr>
              <w:t>mg/m</w:t>
            </w:r>
            <w:r>
              <w:rPr>
                <w:rFonts w:hint="eastAsia"/>
                <w:bCs/>
                <w:color w:val="auto"/>
                <w:kern w:val="0"/>
                <w:sz w:val="24"/>
                <w:szCs w:val="20"/>
                <w:vertAlign w:val="superscript"/>
              </w:rPr>
              <w:t>3</w:t>
            </w:r>
            <w:r>
              <w:rPr>
                <w:rFonts w:hint="eastAsia"/>
                <w:bCs/>
                <w:color w:val="auto"/>
                <w:kern w:val="0"/>
                <w:sz w:val="24"/>
                <w:szCs w:val="20"/>
              </w:rPr>
              <w:t>。NOx排放浓度能满足《工业窑炉大气污染物排放标准》（DB13/1640-2012）标准要求（400mg/m</w:t>
            </w:r>
            <w:r>
              <w:rPr>
                <w:rFonts w:hint="eastAsia"/>
                <w:bCs/>
                <w:color w:val="auto"/>
                <w:kern w:val="0"/>
                <w:sz w:val="24"/>
                <w:szCs w:val="20"/>
                <w:vertAlign w:val="superscript"/>
              </w:rPr>
              <w:t>3</w:t>
            </w:r>
            <w:r>
              <w:rPr>
                <w:rFonts w:hint="eastAsia"/>
                <w:bCs/>
                <w:color w:val="auto"/>
                <w:kern w:val="0"/>
                <w:sz w:val="24"/>
                <w:szCs w:val="20"/>
              </w:rPr>
              <w:t>）。</w:t>
            </w:r>
          </w:p>
          <w:p w14:paraId="0EBB9069">
            <w:pPr>
              <w:pStyle w:val="3"/>
              <w:adjustRightInd w:val="0"/>
              <w:snapToGrid w:val="0"/>
              <w:spacing w:before="190" w:beforeLines="50" w:line="480" w:lineRule="exact"/>
              <w:ind w:firstLine="482"/>
              <w:rPr>
                <w:rFonts w:hint="eastAsia"/>
                <w:b/>
                <w:color w:val="000000"/>
                <w:sz w:val="24"/>
                <w:lang w:val="en-US"/>
              </w:rPr>
            </w:pPr>
            <w:r>
              <w:rPr>
                <w:b/>
                <w:bCs/>
                <w:color w:val="000000"/>
                <w:sz w:val="24"/>
              </w:rPr>
              <w:t>（</w:t>
            </w:r>
            <w:r>
              <w:rPr>
                <w:rFonts w:hint="eastAsia"/>
                <w:b/>
                <w:bCs/>
                <w:color w:val="000000"/>
                <w:sz w:val="24"/>
              </w:rPr>
              <w:t>3</w:t>
            </w:r>
            <w:r>
              <w:rPr>
                <w:b/>
                <w:bCs/>
                <w:color w:val="000000"/>
                <w:sz w:val="24"/>
              </w:rPr>
              <w:t>）</w:t>
            </w:r>
            <w:r>
              <w:rPr>
                <w:rFonts w:hint="eastAsia"/>
                <w:b/>
                <w:bCs/>
                <w:color w:val="000000"/>
                <w:sz w:val="24"/>
                <w:lang w:val="en-US" w:eastAsia="zh-CN"/>
              </w:rPr>
              <w:t>集棉废气</w:t>
            </w:r>
          </w:p>
          <w:p w14:paraId="63AE2102">
            <w:pPr>
              <w:pStyle w:val="3"/>
              <w:adjustRightInd w:val="0"/>
              <w:snapToGrid w:val="0"/>
              <w:spacing w:before="190" w:beforeLines="50" w:line="480" w:lineRule="exact"/>
              <w:ind w:firstLine="480"/>
              <w:rPr>
                <w:rFonts w:hint="eastAsia"/>
                <w:color w:val="auto"/>
                <w:sz w:val="24"/>
              </w:rPr>
            </w:pPr>
            <w:r>
              <w:rPr>
                <w:rFonts w:hint="eastAsia"/>
                <w:sz w:val="24"/>
                <w:szCs w:val="28"/>
                <w:lang w:val="en-US" w:eastAsia="zh-CN"/>
              </w:rPr>
              <w:t>岩棉纤维在集棉系统抽吸风的作用下落在集棉带上形成初棉毡，集棉系统的抽吸风进入布袋除尘器，集棉废气中的污染物主要为粉尘以及挥发的部分附着在胶黏剂上的游离苯酚、甲醛。采用布袋除尘器+紫外线光解工艺处理后由30m高排气筒达标排放。</w:t>
            </w:r>
          </w:p>
          <w:p w14:paraId="4B1CB4E9">
            <w:pPr>
              <w:pStyle w:val="3"/>
              <w:adjustRightInd w:val="0"/>
              <w:snapToGrid w:val="0"/>
              <w:spacing w:before="190" w:beforeLines="50" w:line="480" w:lineRule="exact"/>
              <w:ind w:firstLine="480"/>
              <w:rPr>
                <w:rFonts w:hint="eastAsia" w:eastAsia="宋体"/>
                <w:color w:val="auto"/>
                <w:sz w:val="24"/>
                <w:lang w:val="en-US" w:eastAsia="zh-CN"/>
              </w:rPr>
            </w:pPr>
            <w:r>
              <w:rPr>
                <w:rFonts w:hint="eastAsia"/>
                <w:color w:val="auto"/>
                <w:sz w:val="24"/>
                <w:lang w:val="en-US" w:eastAsia="zh-CN"/>
              </w:rPr>
              <w:t>每条生产线集棉废气中的粉尘产生量约为产品量的0.5%，为100t/a；胶黏剂中游离酚和游离醛的量按0.5%及，集棉过程中挥发出的苯酚和甲醛按总游离量的30%计，所以甲醛和苯酚的产生量均为0.6t/a。每条生产线集棉系统抽吸风量为2000m</w:t>
            </w:r>
            <w:r>
              <w:rPr>
                <w:rFonts w:hint="eastAsia"/>
                <w:color w:val="auto"/>
                <w:sz w:val="24"/>
                <w:vertAlign w:val="superscript"/>
                <w:lang w:val="en-US" w:eastAsia="zh-CN"/>
              </w:rPr>
              <w:t>3</w:t>
            </w:r>
            <w:r>
              <w:rPr>
                <w:rFonts w:hint="eastAsia"/>
                <w:color w:val="auto"/>
                <w:sz w:val="24"/>
                <w:lang w:val="en-US" w:eastAsia="zh-CN"/>
              </w:rPr>
              <w:t>/h，1.44</w:t>
            </w:r>
            <w:r>
              <w:rPr>
                <w:rFonts w:hint="eastAsia"/>
                <w:color w:val="auto"/>
                <w:sz w:val="24"/>
              </w:rPr>
              <w:t>×</w:t>
            </w:r>
            <w:r>
              <w:rPr>
                <w:rFonts w:hint="eastAsia"/>
                <w:color w:val="auto"/>
                <w:sz w:val="24"/>
                <w:lang w:val="en-US" w:eastAsia="zh-CN"/>
              </w:rPr>
              <w:t>10</w:t>
            </w:r>
            <w:r>
              <w:rPr>
                <w:rFonts w:hint="eastAsia"/>
                <w:color w:val="auto"/>
                <w:sz w:val="24"/>
                <w:vertAlign w:val="superscript"/>
                <w:lang w:val="en-US" w:eastAsia="zh-CN"/>
              </w:rPr>
              <w:t>8</w:t>
            </w:r>
            <w:r>
              <w:rPr>
                <w:rFonts w:hint="eastAsia"/>
                <w:color w:val="auto"/>
                <w:sz w:val="24"/>
                <w:lang w:val="en-US" w:eastAsia="zh-CN"/>
              </w:rPr>
              <w:t>m</w:t>
            </w:r>
            <w:r>
              <w:rPr>
                <w:rFonts w:hint="eastAsia"/>
                <w:color w:val="auto"/>
                <w:sz w:val="24"/>
                <w:vertAlign w:val="superscript"/>
                <w:lang w:val="en-US" w:eastAsia="zh-CN"/>
              </w:rPr>
              <w:t>3</w:t>
            </w:r>
            <w:r>
              <w:rPr>
                <w:rFonts w:hint="eastAsia"/>
                <w:color w:val="auto"/>
                <w:sz w:val="24"/>
                <w:lang w:val="en-US" w:eastAsia="zh-CN"/>
              </w:rPr>
              <w:t>/a，计算出集棉废气中粉尘、苯酚和甲醛的产生浓度分别为694.44mg/m</w:t>
            </w:r>
            <w:r>
              <w:rPr>
                <w:rFonts w:hint="eastAsia"/>
                <w:color w:val="auto"/>
                <w:sz w:val="24"/>
                <w:vertAlign w:val="superscript"/>
                <w:lang w:val="en-US" w:eastAsia="zh-CN"/>
              </w:rPr>
              <w:t>3</w:t>
            </w:r>
            <w:r>
              <w:rPr>
                <w:rFonts w:hint="eastAsia"/>
                <w:color w:val="auto"/>
                <w:sz w:val="24"/>
                <w:vertAlign w:val="baseline"/>
                <w:lang w:val="en-US" w:eastAsia="zh-CN"/>
              </w:rPr>
              <w:t>、</w:t>
            </w:r>
            <w:r>
              <w:rPr>
                <w:rFonts w:hint="eastAsia"/>
                <w:color w:val="auto"/>
                <w:sz w:val="24"/>
                <w:lang w:val="en-US" w:eastAsia="zh-CN"/>
              </w:rPr>
              <w:t>4.17mg/m</w:t>
            </w:r>
            <w:r>
              <w:rPr>
                <w:rFonts w:hint="eastAsia"/>
                <w:color w:val="auto"/>
                <w:sz w:val="24"/>
                <w:vertAlign w:val="superscript"/>
                <w:lang w:val="en-US" w:eastAsia="zh-CN"/>
              </w:rPr>
              <w:t>3</w:t>
            </w:r>
            <w:r>
              <w:rPr>
                <w:rFonts w:hint="eastAsia"/>
                <w:color w:val="auto"/>
                <w:sz w:val="24"/>
                <w:vertAlign w:val="baseline"/>
                <w:lang w:val="en-US" w:eastAsia="zh-CN"/>
              </w:rPr>
              <w:t>、</w:t>
            </w:r>
            <w:r>
              <w:rPr>
                <w:rFonts w:hint="eastAsia"/>
                <w:color w:val="auto"/>
                <w:sz w:val="24"/>
                <w:lang w:val="en-US" w:eastAsia="zh-CN"/>
              </w:rPr>
              <w:t>4.17mg/m</w:t>
            </w:r>
            <w:r>
              <w:rPr>
                <w:rFonts w:hint="eastAsia"/>
                <w:color w:val="auto"/>
                <w:sz w:val="24"/>
                <w:vertAlign w:val="superscript"/>
                <w:lang w:val="en-US" w:eastAsia="zh-CN"/>
              </w:rPr>
              <w:t>3</w:t>
            </w:r>
            <w:r>
              <w:rPr>
                <w:rFonts w:hint="eastAsia"/>
                <w:color w:val="auto"/>
                <w:sz w:val="24"/>
                <w:lang w:val="en-US" w:eastAsia="zh-CN"/>
              </w:rPr>
              <w:t>，集棉废气进入布袋除尘器，经处理后再进入紫外线光解工艺装置，最后由15m高的排气筒排放。粉尘的去除效率按98%计，苯酚和甲醛的去除效率按90%计，计算出每条生产线粉尘、苯酚和甲醛的排放量分别为2t/a（0.28kg/h）、0.06t/a（0.0084kg/h）、0.06t/a（0.0084kg/h），</w:t>
            </w:r>
            <w:r>
              <w:rPr>
                <w:rFonts w:hint="eastAsia"/>
                <w:bCs/>
                <w:color w:val="auto"/>
                <w:kern w:val="0"/>
                <w:sz w:val="24"/>
                <w:szCs w:val="20"/>
                <w:lang w:val="en-US" w:eastAsia="zh-CN"/>
              </w:rPr>
              <w:t>各污染物</w:t>
            </w:r>
            <w:r>
              <w:rPr>
                <w:rFonts w:hint="eastAsia"/>
                <w:bCs/>
                <w:color w:val="auto"/>
                <w:kern w:val="0"/>
                <w:sz w:val="24"/>
                <w:szCs w:val="20"/>
              </w:rPr>
              <w:t>浓度</w:t>
            </w:r>
            <w:r>
              <w:rPr>
                <w:rFonts w:hint="eastAsia"/>
                <w:bCs/>
                <w:color w:val="auto"/>
                <w:kern w:val="0"/>
                <w:sz w:val="24"/>
                <w:szCs w:val="20"/>
                <w:lang w:val="en-US" w:eastAsia="zh-CN"/>
              </w:rPr>
              <w:t>均</w:t>
            </w:r>
            <w:r>
              <w:rPr>
                <w:rFonts w:hint="eastAsia"/>
                <w:bCs/>
                <w:color w:val="auto"/>
                <w:kern w:val="0"/>
                <w:sz w:val="24"/>
                <w:szCs w:val="20"/>
              </w:rPr>
              <w:t>可满足《大气污染物综合排放标准》（GB16297-1996）表2标准要求</w:t>
            </w:r>
            <w:r>
              <w:rPr>
                <w:rFonts w:hint="eastAsia"/>
                <w:color w:val="auto"/>
                <w:sz w:val="24"/>
              </w:rPr>
              <w:t>。</w:t>
            </w:r>
          </w:p>
          <w:p w14:paraId="342BF0CB">
            <w:pPr>
              <w:spacing w:before="190" w:beforeLines="50" w:line="480" w:lineRule="exact"/>
              <w:rPr>
                <w:rFonts w:ascii="Times New Roman" w:eastAsia="黑体"/>
                <w:szCs w:val="28"/>
              </w:rPr>
            </w:pPr>
            <w:r>
              <w:rPr>
                <w:rFonts w:ascii="Times New Roman" w:eastAsia="黑体"/>
                <w:szCs w:val="28"/>
              </w:rPr>
              <w:t>2水污染</w:t>
            </w:r>
          </w:p>
          <w:p w14:paraId="1CBD7300">
            <w:pPr>
              <w:numPr>
                <w:ilvl w:val="0"/>
                <w:numId w:val="1"/>
              </w:numPr>
              <w:tabs>
                <w:tab w:val="left" w:pos="3048"/>
              </w:tabs>
              <w:adjustRightInd w:val="0"/>
              <w:snapToGrid w:val="0"/>
              <w:spacing w:before="190" w:beforeLines="50" w:line="480" w:lineRule="exact"/>
              <w:ind w:firstLine="480" w:firstLineChars="200"/>
              <w:rPr>
                <w:rFonts w:hint="eastAsia" w:ascii="Times New Roman"/>
                <w:sz w:val="24"/>
                <w:szCs w:val="28"/>
                <w:lang w:val="en-US" w:eastAsia="zh-CN"/>
              </w:rPr>
            </w:pPr>
            <w:r>
              <w:rPr>
                <w:rFonts w:hint="eastAsia" w:ascii="Times New Roman"/>
                <w:sz w:val="24"/>
                <w:szCs w:val="28"/>
                <w:lang w:val="en-US" w:eastAsia="zh-CN"/>
              </w:rPr>
              <w:t>熔化炉保护冷却水</w:t>
            </w:r>
          </w:p>
          <w:p w14:paraId="14ACF966">
            <w:pPr>
              <w:numPr>
                <w:ilvl w:val="0"/>
                <w:numId w:val="0"/>
              </w:numPr>
              <w:tabs>
                <w:tab w:val="left" w:pos="3048"/>
              </w:tabs>
              <w:adjustRightInd w:val="0"/>
              <w:snapToGrid w:val="0"/>
              <w:spacing w:before="190" w:beforeLines="50" w:line="480" w:lineRule="exact"/>
              <w:ind w:firstLine="480" w:firstLineChars="200"/>
              <w:rPr>
                <w:rFonts w:hint="eastAsia" w:ascii="Times New Roman"/>
                <w:sz w:val="24"/>
                <w:szCs w:val="28"/>
                <w:lang w:val="en-US" w:eastAsia="zh-CN"/>
              </w:rPr>
            </w:pPr>
            <w:r>
              <w:rPr>
                <w:rFonts w:hint="eastAsia" w:ascii="Times New Roman"/>
                <w:sz w:val="24"/>
                <w:szCs w:val="28"/>
                <w:lang w:val="en-US" w:eastAsia="zh-CN"/>
              </w:rPr>
              <w:t>为保护熔化炉炉壁和系统设备，熔化炉需要冷却水，冷却方式为保护冷却，熔化炉保护冷却水日循环100m</w:t>
            </w:r>
            <w:r>
              <w:rPr>
                <w:rFonts w:hint="eastAsia" w:ascii="Times New Roman"/>
                <w:sz w:val="24"/>
                <w:szCs w:val="28"/>
                <w:vertAlign w:val="superscript"/>
                <w:lang w:val="en-US" w:eastAsia="zh-CN"/>
              </w:rPr>
              <w:t>3</w:t>
            </w:r>
            <w:r>
              <w:rPr>
                <w:rFonts w:hint="eastAsia" w:ascii="Times New Roman"/>
                <w:sz w:val="24"/>
                <w:szCs w:val="28"/>
                <w:lang w:val="en-US" w:eastAsia="zh-CN"/>
              </w:rPr>
              <w:t>/d，储水罐日补充水28.8m</w:t>
            </w:r>
            <w:r>
              <w:rPr>
                <w:rFonts w:hint="eastAsia" w:ascii="Times New Roman"/>
                <w:sz w:val="24"/>
                <w:szCs w:val="28"/>
                <w:vertAlign w:val="superscript"/>
                <w:lang w:val="en-US" w:eastAsia="zh-CN"/>
              </w:rPr>
              <w:t>3</w:t>
            </w:r>
            <w:r>
              <w:rPr>
                <w:rFonts w:hint="eastAsia" w:ascii="Times New Roman"/>
                <w:sz w:val="24"/>
                <w:szCs w:val="28"/>
                <w:lang w:val="en-US" w:eastAsia="zh-CN"/>
              </w:rPr>
              <w:t>/d。</w:t>
            </w:r>
          </w:p>
          <w:p w14:paraId="4C6E01D8">
            <w:pPr>
              <w:numPr>
                <w:ilvl w:val="0"/>
                <w:numId w:val="0"/>
              </w:numPr>
              <w:tabs>
                <w:tab w:val="left" w:pos="3048"/>
              </w:tabs>
              <w:adjustRightInd w:val="0"/>
              <w:snapToGrid w:val="0"/>
              <w:spacing w:before="190" w:beforeLines="50" w:line="480" w:lineRule="exact"/>
              <w:ind w:firstLine="480" w:firstLineChars="200"/>
              <w:rPr>
                <w:rFonts w:hint="eastAsia" w:ascii="Times New Roman"/>
                <w:sz w:val="24"/>
                <w:szCs w:val="28"/>
              </w:rPr>
            </w:pPr>
            <w:r>
              <w:rPr>
                <w:rFonts w:hint="eastAsia" w:ascii="Times New Roman"/>
                <w:sz w:val="24"/>
                <w:szCs w:val="28"/>
                <w:lang w:val="en-US" w:eastAsia="zh-CN"/>
              </w:rPr>
              <w:t>（2）离心机循环冷却水</w:t>
            </w:r>
          </w:p>
          <w:p w14:paraId="1524D083">
            <w:pPr>
              <w:tabs>
                <w:tab w:val="left" w:pos="3048"/>
              </w:tabs>
              <w:adjustRightInd w:val="0"/>
              <w:snapToGrid w:val="0"/>
              <w:spacing w:before="190" w:beforeLines="50" w:line="480" w:lineRule="exact"/>
              <w:ind w:firstLine="480" w:firstLineChars="200"/>
              <w:rPr>
                <w:rFonts w:hint="eastAsia" w:ascii="Times New Roman"/>
                <w:color w:val="000000"/>
                <w:sz w:val="24"/>
                <w:szCs w:val="24"/>
                <w:lang w:val="en-US" w:eastAsia="zh-CN"/>
              </w:rPr>
            </w:pPr>
            <w:r>
              <w:rPr>
                <w:rFonts w:hint="eastAsia" w:ascii="Times New Roman"/>
                <w:color w:val="000000"/>
                <w:sz w:val="24"/>
                <w:szCs w:val="24"/>
                <w:lang w:val="en-US" w:eastAsia="zh-CN"/>
              </w:rPr>
              <w:t>每条生产线这只一个离心机冷却水循环池，离心机冷却方式为间接冷却，冷却水水质基本不受影响，冷却水经循环池自然冷却后可循环使用。</w:t>
            </w:r>
          </w:p>
          <w:p w14:paraId="495DC334">
            <w:pPr>
              <w:tabs>
                <w:tab w:val="left" w:pos="3048"/>
              </w:tabs>
              <w:adjustRightInd w:val="0"/>
              <w:snapToGrid w:val="0"/>
              <w:spacing w:before="190" w:beforeLines="50" w:line="480" w:lineRule="exact"/>
              <w:ind w:firstLine="480" w:firstLineChars="200"/>
              <w:rPr>
                <w:rFonts w:hint="eastAsia" w:ascii="Times New Roman"/>
                <w:color w:val="000000"/>
                <w:sz w:val="24"/>
                <w:szCs w:val="24"/>
                <w:lang w:val="en-US" w:eastAsia="zh-CN"/>
              </w:rPr>
            </w:pPr>
            <w:r>
              <w:rPr>
                <w:rFonts w:hint="eastAsia" w:ascii="Times New Roman"/>
                <w:color w:val="000000"/>
                <w:sz w:val="24"/>
                <w:szCs w:val="24"/>
                <w:lang w:val="en-US" w:eastAsia="zh-CN"/>
              </w:rPr>
              <w:t>离心机循环冷却水日循环400m</w:t>
            </w:r>
            <w:r>
              <w:rPr>
                <w:rFonts w:hint="eastAsia" w:ascii="Times New Roman"/>
                <w:color w:val="000000"/>
                <w:sz w:val="24"/>
                <w:szCs w:val="24"/>
                <w:vertAlign w:val="superscript"/>
                <w:lang w:val="en-US" w:eastAsia="zh-CN"/>
              </w:rPr>
              <w:t>3</w:t>
            </w:r>
            <w:r>
              <w:rPr>
                <w:rFonts w:hint="eastAsia" w:ascii="Times New Roman"/>
                <w:color w:val="000000"/>
                <w:sz w:val="24"/>
                <w:szCs w:val="24"/>
                <w:lang w:val="en-US" w:eastAsia="zh-CN"/>
              </w:rPr>
              <w:t>/d，日补充水52.8m</w:t>
            </w:r>
            <w:r>
              <w:rPr>
                <w:rFonts w:hint="eastAsia" w:ascii="Times New Roman"/>
                <w:color w:val="000000"/>
                <w:sz w:val="24"/>
                <w:szCs w:val="24"/>
                <w:vertAlign w:val="superscript"/>
                <w:lang w:val="en-US" w:eastAsia="zh-CN"/>
              </w:rPr>
              <w:t>3</w:t>
            </w:r>
            <w:r>
              <w:rPr>
                <w:rFonts w:hint="eastAsia" w:ascii="Times New Roman"/>
                <w:color w:val="000000"/>
                <w:sz w:val="24"/>
                <w:szCs w:val="24"/>
                <w:lang w:val="en-US" w:eastAsia="zh-CN"/>
              </w:rPr>
              <w:t>/d。</w:t>
            </w:r>
          </w:p>
          <w:p w14:paraId="1847F175">
            <w:pPr>
              <w:numPr>
                <w:ilvl w:val="0"/>
                <w:numId w:val="0"/>
              </w:numPr>
              <w:tabs>
                <w:tab w:val="left" w:pos="3048"/>
              </w:tabs>
              <w:adjustRightInd w:val="0"/>
              <w:snapToGrid w:val="0"/>
              <w:spacing w:before="190" w:beforeLines="50" w:line="480" w:lineRule="exact"/>
              <w:ind w:firstLine="480" w:firstLineChars="200"/>
              <w:rPr>
                <w:rFonts w:hint="eastAsia" w:ascii="Times New Roman"/>
                <w:color w:val="000000"/>
                <w:sz w:val="24"/>
                <w:szCs w:val="24"/>
                <w:lang w:val="en-US" w:eastAsia="zh-CN"/>
              </w:rPr>
            </w:pPr>
            <w:r>
              <w:rPr>
                <w:rFonts w:hint="eastAsia" w:ascii="Times New Roman"/>
                <w:color w:val="000000"/>
                <w:sz w:val="24"/>
                <w:szCs w:val="24"/>
                <w:lang w:val="en-US" w:eastAsia="zh-CN"/>
              </w:rPr>
              <w:t>（3）石灰石-石膏法脱硫废水</w:t>
            </w:r>
          </w:p>
          <w:p w14:paraId="28BABD2E">
            <w:pPr>
              <w:numPr>
                <w:ilvl w:val="0"/>
                <w:numId w:val="0"/>
              </w:numPr>
              <w:tabs>
                <w:tab w:val="left" w:pos="3048"/>
              </w:tabs>
              <w:adjustRightInd w:val="0"/>
              <w:snapToGrid w:val="0"/>
              <w:spacing w:before="190" w:beforeLines="50" w:line="480" w:lineRule="exact"/>
              <w:ind w:firstLine="480" w:firstLineChars="200"/>
              <w:rPr>
                <w:rFonts w:hint="eastAsia" w:ascii="Times New Roman"/>
                <w:color w:val="000000"/>
                <w:sz w:val="24"/>
                <w:szCs w:val="24"/>
                <w:lang w:val="en-US" w:eastAsia="zh-CN"/>
              </w:rPr>
            </w:pPr>
            <w:r>
              <w:rPr>
                <w:rFonts w:hint="eastAsia" w:ascii="Times New Roman"/>
                <w:color w:val="000000"/>
                <w:sz w:val="24"/>
                <w:szCs w:val="24"/>
                <w:lang w:val="en-US" w:eastAsia="zh-CN"/>
              </w:rPr>
              <w:t>每条生产线熔化炉的脱硫塔均配备1个脱硫循环水池，脱硫废水经沉淀后循环使用不外排。</w:t>
            </w:r>
          </w:p>
          <w:p w14:paraId="7AA34766">
            <w:pPr>
              <w:numPr>
                <w:ilvl w:val="0"/>
                <w:numId w:val="0"/>
              </w:numPr>
              <w:tabs>
                <w:tab w:val="left" w:pos="3048"/>
              </w:tabs>
              <w:adjustRightInd w:val="0"/>
              <w:snapToGrid w:val="0"/>
              <w:spacing w:before="190" w:beforeLines="50" w:line="480" w:lineRule="exact"/>
              <w:ind w:firstLine="480" w:firstLineChars="200"/>
              <w:rPr>
                <w:rFonts w:hint="eastAsia" w:ascii="Times New Roman"/>
                <w:color w:val="000000"/>
                <w:sz w:val="24"/>
                <w:szCs w:val="24"/>
                <w:lang w:val="en-US" w:eastAsia="zh-CN"/>
              </w:rPr>
            </w:pPr>
            <w:r>
              <w:rPr>
                <w:rFonts w:hint="eastAsia" w:ascii="Times New Roman"/>
                <w:color w:val="000000"/>
                <w:sz w:val="24"/>
                <w:szCs w:val="24"/>
                <w:lang w:val="en-US" w:eastAsia="zh-CN"/>
              </w:rPr>
              <w:t>脱硫水日循环240m</w:t>
            </w:r>
            <w:r>
              <w:rPr>
                <w:rFonts w:hint="eastAsia" w:ascii="Times New Roman"/>
                <w:color w:val="000000"/>
                <w:sz w:val="24"/>
                <w:szCs w:val="24"/>
                <w:vertAlign w:val="superscript"/>
                <w:lang w:val="en-US" w:eastAsia="zh-CN"/>
              </w:rPr>
              <w:t>3</w:t>
            </w:r>
            <w:r>
              <w:rPr>
                <w:rFonts w:hint="eastAsia" w:ascii="Times New Roman"/>
                <w:color w:val="000000"/>
                <w:sz w:val="24"/>
                <w:szCs w:val="24"/>
                <w:lang w:val="en-US" w:eastAsia="zh-CN"/>
              </w:rPr>
              <w:t>/d，日补充水40m</w:t>
            </w:r>
            <w:r>
              <w:rPr>
                <w:rFonts w:hint="eastAsia" w:ascii="Times New Roman"/>
                <w:color w:val="000000"/>
                <w:sz w:val="24"/>
                <w:szCs w:val="24"/>
                <w:vertAlign w:val="superscript"/>
                <w:lang w:val="en-US" w:eastAsia="zh-CN"/>
              </w:rPr>
              <w:t>3</w:t>
            </w:r>
            <w:r>
              <w:rPr>
                <w:rFonts w:hint="eastAsia" w:ascii="Times New Roman"/>
                <w:color w:val="000000"/>
                <w:sz w:val="24"/>
                <w:szCs w:val="24"/>
                <w:lang w:val="en-US" w:eastAsia="zh-CN"/>
              </w:rPr>
              <w:t>/d。</w:t>
            </w:r>
          </w:p>
          <w:p w14:paraId="02FB78BA">
            <w:pPr>
              <w:numPr>
                <w:ilvl w:val="0"/>
                <w:numId w:val="2"/>
              </w:numPr>
              <w:tabs>
                <w:tab w:val="left" w:pos="3048"/>
              </w:tabs>
              <w:adjustRightInd w:val="0"/>
              <w:snapToGrid w:val="0"/>
              <w:spacing w:before="190" w:beforeLines="50" w:line="480" w:lineRule="exact"/>
              <w:ind w:firstLine="480" w:firstLineChars="200"/>
              <w:rPr>
                <w:rFonts w:hint="eastAsia" w:ascii="Times New Roman"/>
                <w:color w:val="000000"/>
                <w:sz w:val="24"/>
                <w:szCs w:val="24"/>
                <w:lang w:val="en-US" w:eastAsia="zh-CN"/>
              </w:rPr>
            </w:pPr>
            <w:r>
              <w:rPr>
                <w:rFonts w:hint="eastAsia" w:ascii="Times New Roman"/>
                <w:color w:val="000000"/>
                <w:sz w:val="24"/>
                <w:szCs w:val="24"/>
                <w:lang w:val="en-US" w:eastAsia="zh-CN"/>
              </w:rPr>
              <w:t>生活用水、排水</w:t>
            </w:r>
          </w:p>
          <w:p w14:paraId="4B082457">
            <w:pPr>
              <w:numPr>
                <w:ilvl w:val="0"/>
                <w:numId w:val="0"/>
              </w:numPr>
              <w:tabs>
                <w:tab w:val="left" w:pos="3048"/>
              </w:tabs>
              <w:adjustRightInd w:val="0"/>
              <w:snapToGrid w:val="0"/>
              <w:spacing w:before="190" w:beforeLines="50" w:line="480" w:lineRule="exact"/>
              <w:ind w:firstLine="480" w:firstLineChars="200"/>
              <w:rPr>
                <w:rFonts w:hint="eastAsia"/>
                <w:sz w:val="24"/>
              </w:rPr>
            </w:pPr>
            <w:r>
              <w:rPr>
                <w:rFonts w:hint="eastAsia" w:ascii="Times New Roman"/>
                <w:sz w:val="24"/>
                <w:szCs w:val="28"/>
              </w:rPr>
              <w:t>主要排放为厂区员工生活污水，</w:t>
            </w:r>
            <w:r>
              <w:rPr>
                <w:rFonts w:ascii="Times New Roman"/>
                <w:sz w:val="24"/>
                <w:szCs w:val="28"/>
              </w:rPr>
              <w:t>根据《辽宁省用水定额》，员</w:t>
            </w:r>
            <w:r>
              <w:rPr>
                <w:rFonts w:ascii="Times New Roman"/>
                <w:sz w:val="24"/>
              </w:rPr>
              <w:t>工生活用水量按30L/人·d计算，年工作</w:t>
            </w:r>
            <w:r>
              <w:rPr>
                <w:rFonts w:hint="eastAsia" w:ascii="Times New Roman"/>
                <w:sz w:val="24"/>
              </w:rPr>
              <w:t>280</w:t>
            </w:r>
            <w:r>
              <w:rPr>
                <w:rFonts w:ascii="Times New Roman"/>
                <w:sz w:val="24"/>
              </w:rPr>
              <w:t>天，</w:t>
            </w:r>
            <w:r>
              <w:rPr>
                <w:rFonts w:ascii="Times New Roman"/>
                <w:sz w:val="24"/>
                <w:szCs w:val="28"/>
              </w:rPr>
              <w:t>生活用水量</w:t>
            </w:r>
            <w:r>
              <w:rPr>
                <w:rFonts w:hint="eastAsia" w:ascii="Times New Roman"/>
                <w:sz w:val="24"/>
                <w:szCs w:val="28"/>
              </w:rPr>
              <w:t>3.6</w:t>
            </w:r>
            <w:r>
              <w:rPr>
                <w:rFonts w:ascii="Times New Roman"/>
                <w:sz w:val="24"/>
                <w:szCs w:val="28"/>
              </w:rPr>
              <w:t>t/d，</w:t>
            </w:r>
            <w:r>
              <w:rPr>
                <w:rFonts w:hint="eastAsia" w:ascii="Times New Roman"/>
                <w:sz w:val="24"/>
                <w:szCs w:val="28"/>
              </w:rPr>
              <w:t>1008</w:t>
            </w:r>
            <w:r>
              <w:rPr>
                <w:rFonts w:ascii="Times New Roman"/>
                <w:sz w:val="24"/>
                <w:szCs w:val="28"/>
              </w:rPr>
              <w:t>t/a；生活污水排放量按使用量的80%计，为</w:t>
            </w:r>
            <w:r>
              <w:rPr>
                <w:rFonts w:hint="eastAsia" w:ascii="Times New Roman"/>
                <w:sz w:val="24"/>
                <w:szCs w:val="28"/>
              </w:rPr>
              <w:t>2.88</w:t>
            </w:r>
            <w:r>
              <w:rPr>
                <w:rFonts w:ascii="Times New Roman"/>
                <w:sz w:val="24"/>
                <w:szCs w:val="28"/>
              </w:rPr>
              <w:t>t/d，</w:t>
            </w:r>
            <w:r>
              <w:rPr>
                <w:rFonts w:hint="eastAsia" w:ascii="Times New Roman"/>
                <w:sz w:val="24"/>
                <w:szCs w:val="28"/>
              </w:rPr>
              <w:t>806.4</w:t>
            </w:r>
            <w:r>
              <w:rPr>
                <w:rFonts w:ascii="Times New Roman"/>
                <w:sz w:val="24"/>
                <w:szCs w:val="28"/>
              </w:rPr>
              <w:t>t/a；其主要污染物为COD、SS和NH</w:t>
            </w:r>
            <w:r>
              <w:rPr>
                <w:rFonts w:ascii="Times New Roman"/>
                <w:sz w:val="24"/>
                <w:szCs w:val="28"/>
                <w:vertAlign w:val="subscript"/>
              </w:rPr>
              <w:t>3</w:t>
            </w:r>
            <w:r>
              <w:rPr>
                <w:rFonts w:ascii="Times New Roman"/>
                <w:sz w:val="24"/>
                <w:szCs w:val="28"/>
              </w:rPr>
              <w:t>-N。</w:t>
            </w:r>
            <w:r>
              <w:rPr>
                <w:rFonts w:hint="eastAsia"/>
                <w:sz w:val="24"/>
              </w:rPr>
              <w:t>项目废水全部排入厂区内旱厕，定期清掏用作农肥，不外排。</w:t>
            </w:r>
          </w:p>
          <w:p w14:paraId="6DBAD8A4">
            <w:pPr>
              <w:spacing w:before="190" w:beforeLines="50" w:line="480" w:lineRule="exact"/>
              <w:ind w:firstLine="600" w:firstLineChars="200"/>
              <w:rPr>
                <w:rFonts w:ascii="Times New Roman"/>
                <w:color w:val="FF0000"/>
                <w:sz w:val="24"/>
              </w:rPr>
            </w:pPr>
            <w:r>
              <w:rPr>
                <w:rFonts w:ascii="Times New Roman" w:eastAsia="黑体"/>
                <w:bCs/>
                <w:color w:val="FF0000"/>
                <w:sz w:val="30"/>
                <w:szCs w:val="30"/>
              </w:rPr>
              <mc:AlternateContent>
                <mc:Choice Requires="wps">
                  <w:drawing>
                    <wp:anchor distT="0" distB="0" distL="114300" distR="114300" simplePos="0" relativeHeight="251669504" behindDoc="0" locked="0" layoutInCell="1" allowOverlap="1">
                      <wp:simplePos x="0" y="0"/>
                      <wp:positionH relativeFrom="column">
                        <wp:posOffset>2355850</wp:posOffset>
                      </wp:positionH>
                      <wp:positionV relativeFrom="paragraph">
                        <wp:posOffset>213995</wp:posOffset>
                      </wp:positionV>
                      <wp:extent cx="571500" cy="297180"/>
                      <wp:effectExtent l="0" t="0" r="0" b="0"/>
                      <wp:wrapNone/>
                      <wp:docPr id="11" name="Text Box 1232"/>
                      <wp:cNvGraphicFramePr/>
                      <a:graphic xmlns:a="http://schemas.openxmlformats.org/drawingml/2006/main">
                        <a:graphicData uri="http://schemas.microsoft.com/office/word/2010/wordprocessingShape">
                          <wps:wsp>
                            <wps:cNvSpPr txBox="1"/>
                            <wps:spPr>
                              <a:xfrm>
                                <a:off x="0" y="0"/>
                                <a:ext cx="571500" cy="297180"/>
                              </a:xfrm>
                              <a:prstGeom prst="rect">
                                <a:avLst/>
                              </a:prstGeom>
                              <a:solidFill>
                                <a:srgbClr val="FFFFFF">
                                  <a:alpha val="0"/>
                                </a:srgbClr>
                              </a:solidFill>
                              <a:ln>
                                <a:noFill/>
                              </a:ln>
                            </wps:spPr>
                            <wps:txbx>
                              <w:txbxContent>
                                <w:p w14:paraId="7DB2C92E">
                                  <w:pPr>
                                    <w:jc w:val="center"/>
                                    <w:rPr>
                                      <w:rFonts w:hint="eastAsia" w:ascii="Times New Roman"/>
                                      <w:sz w:val="21"/>
                                      <w:szCs w:val="21"/>
                                    </w:rPr>
                                  </w:pPr>
                                  <w:r>
                                    <w:rPr>
                                      <w:rFonts w:hint="eastAsia" w:ascii="Times New Roman"/>
                                      <w:sz w:val="21"/>
                                      <w:szCs w:val="21"/>
                                    </w:rPr>
                                    <w:t>2.88</w:t>
                                  </w:r>
                                </w:p>
                              </w:txbxContent>
                            </wps:txbx>
                            <wps:bodyPr wrap="square" upright="1"/>
                          </wps:wsp>
                        </a:graphicData>
                      </a:graphic>
                    </wp:anchor>
                  </w:drawing>
                </mc:Choice>
                <mc:Fallback>
                  <w:pict>
                    <v:shape id="Text Box 1232" o:spid="_x0000_s1026" o:spt="202" type="#_x0000_t202" style="position:absolute;left:0pt;margin-left:185.5pt;margin-top:16.85pt;height:23.4pt;width:45pt;z-index:251669504;mso-width-relative:page;mso-height-relative:page;" fillcolor="#FFFFFF" filled="t" stroked="f" coordsize="21600,21600" o:gfxdata="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CWPE9d2AAAAAkBAAAPAAAAAAAAAAEAIAAAACIAAABkcnMvZG93&#10;bnJldi54bWxQSwECFAAUAAAACACHTuJAbVk8kMcBAACkAwAADgAAAAAAAAABACAAAAAnAQAAZHJz&#10;L2Uyb0RvYy54bWxQSwUGAAAAAAYABgBZAQAAYAUAAAAA&#10;">
                      <v:fill on="t" opacity="0f" focussize="0,0"/>
                      <v:stroke on="f"/>
                      <v:imagedata o:title=""/>
                      <o:lock v:ext="edit" aspectratio="f"/>
                      <v:textbox>
                        <w:txbxContent>
                          <w:p w14:paraId="7DB2C92E">
                            <w:pPr>
                              <w:jc w:val="center"/>
                              <w:rPr>
                                <w:rFonts w:hint="eastAsia" w:ascii="Times New Roman"/>
                                <w:sz w:val="21"/>
                                <w:szCs w:val="21"/>
                              </w:rPr>
                            </w:pPr>
                            <w:r>
                              <w:rPr>
                                <w:rFonts w:hint="eastAsia" w:ascii="Times New Roman"/>
                                <w:sz w:val="21"/>
                                <w:szCs w:val="21"/>
                              </w:rPr>
                              <w:t>2.88</w:t>
                            </w:r>
                          </w:p>
                        </w:txbxContent>
                      </v:textbox>
                    </v:shape>
                  </w:pict>
                </mc:Fallback>
              </mc:AlternateContent>
            </w:r>
            <w:r>
              <w:rPr>
                <w:rFonts w:ascii="Times New Roman"/>
                <w:color w:val="FF0000"/>
              </w:rPr>
              <mc:AlternateContent>
                <mc:Choice Requires="wps">
                  <w:drawing>
                    <wp:anchor distT="0" distB="0" distL="114300" distR="114300" simplePos="0" relativeHeight="251667456" behindDoc="0" locked="0" layoutInCell="1" allowOverlap="1">
                      <wp:simplePos x="0" y="0"/>
                      <wp:positionH relativeFrom="column">
                        <wp:posOffset>1822450</wp:posOffset>
                      </wp:positionH>
                      <wp:positionV relativeFrom="paragraph">
                        <wp:posOffset>164465</wp:posOffset>
                      </wp:positionV>
                      <wp:extent cx="571500" cy="297180"/>
                      <wp:effectExtent l="0" t="0" r="0" b="0"/>
                      <wp:wrapNone/>
                      <wp:docPr id="9" name="Text Box 930"/>
                      <wp:cNvGraphicFramePr/>
                      <a:graphic xmlns:a="http://schemas.openxmlformats.org/drawingml/2006/main">
                        <a:graphicData uri="http://schemas.microsoft.com/office/word/2010/wordprocessingShape">
                          <wps:wsp>
                            <wps:cNvSpPr txBox="1"/>
                            <wps:spPr>
                              <a:xfrm>
                                <a:off x="0" y="0"/>
                                <a:ext cx="571500" cy="297180"/>
                              </a:xfrm>
                              <a:prstGeom prst="rect">
                                <a:avLst/>
                              </a:prstGeom>
                              <a:solidFill>
                                <a:srgbClr val="FFFFFF">
                                  <a:alpha val="0"/>
                                </a:srgbClr>
                              </a:solidFill>
                              <a:ln>
                                <a:noFill/>
                              </a:ln>
                            </wps:spPr>
                            <wps:txbx>
                              <w:txbxContent>
                                <w:p w14:paraId="14129B7B">
                                  <w:pPr>
                                    <w:jc w:val="center"/>
                                    <w:rPr>
                                      <w:rFonts w:hint="eastAsia" w:ascii="Times New Roman"/>
                                      <w:sz w:val="21"/>
                                      <w:szCs w:val="21"/>
                                    </w:rPr>
                                  </w:pPr>
                                  <w:r>
                                    <w:rPr>
                                      <w:rFonts w:hint="eastAsia" w:ascii="Times New Roman"/>
                                      <w:sz w:val="21"/>
                                      <w:szCs w:val="21"/>
                                    </w:rPr>
                                    <w:t>0.72</w:t>
                                  </w:r>
                                </w:p>
                              </w:txbxContent>
                            </wps:txbx>
                            <wps:bodyPr wrap="square" upright="1"/>
                          </wps:wsp>
                        </a:graphicData>
                      </a:graphic>
                    </wp:anchor>
                  </w:drawing>
                </mc:Choice>
                <mc:Fallback>
                  <w:pict>
                    <v:shape id="Text Box 930" o:spid="_x0000_s1026" o:spt="202" type="#_x0000_t202" style="position:absolute;left:0pt;margin-left:143.5pt;margin-top:12.95pt;height:23.4pt;width:45pt;z-index:251667456;mso-width-relative:page;mso-height-relative:page;" fillcolor="#FFFFFF" filled="t" stroked="f" coordsize="21600,21600" o:gfxdata="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Iqa3wbYAAAACQEAAA8AAAAAAAAAAQAgAAAAIgAAAGRycy9kb3du&#10;cmV2LnhtbFBLAQIUABQAAAAIAIdO4kB5YjvGxgEAAKIDAAAOAAAAAAAAAAEAIAAAACcBAABkcnMv&#10;ZTJvRG9jLnhtbFBLBQYAAAAABgAGAFkBAABfBQAAAAA=&#10;">
                      <v:fill on="t" opacity="0f" focussize="0,0"/>
                      <v:stroke on="f"/>
                      <v:imagedata o:title=""/>
                      <o:lock v:ext="edit" aspectratio="f"/>
                      <v:textbox>
                        <w:txbxContent>
                          <w:p w14:paraId="14129B7B">
                            <w:pPr>
                              <w:jc w:val="center"/>
                              <w:rPr>
                                <w:rFonts w:hint="eastAsia" w:ascii="Times New Roman"/>
                                <w:sz w:val="21"/>
                                <w:szCs w:val="21"/>
                              </w:rPr>
                            </w:pPr>
                            <w:r>
                              <w:rPr>
                                <w:rFonts w:hint="eastAsia" w:ascii="Times New Roman"/>
                                <w:sz w:val="21"/>
                                <w:szCs w:val="21"/>
                              </w:rPr>
                              <w:t>0.72</w:t>
                            </w:r>
                          </w:p>
                        </w:txbxContent>
                      </v:textbox>
                    </v:shape>
                  </w:pict>
                </mc:Fallback>
              </mc:AlternateContent>
            </w:r>
            <w:r>
              <w:rPr>
                <w:rFonts w:ascii="Times New Roman"/>
                <w:color w:val="FF0000"/>
              </w:rPr>
              <mc:AlternateContent>
                <mc:Choice Requires="wps">
                  <w:drawing>
                    <wp:anchor distT="0" distB="0" distL="114300" distR="114300" simplePos="0" relativeHeight="251665408" behindDoc="0" locked="0" layoutInCell="1" allowOverlap="1">
                      <wp:simplePos x="0" y="0"/>
                      <wp:positionH relativeFrom="column">
                        <wp:posOffset>1848485</wp:posOffset>
                      </wp:positionH>
                      <wp:positionV relativeFrom="paragraph">
                        <wp:posOffset>396875</wp:posOffset>
                      </wp:positionV>
                      <wp:extent cx="195580" cy="225425"/>
                      <wp:effectExtent l="3810" t="0" r="10160" b="3175"/>
                      <wp:wrapNone/>
                      <wp:docPr id="7" name="FreeForm 923"/>
                      <wp:cNvGraphicFramePr/>
                      <a:graphic xmlns:a="http://schemas.openxmlformats.org/drawingml/2006/main">
                        <a:graphicData uri="http://schemas.microsoft.com/office/word/2010/wordprocessingShape">
                          <wps:wsp>
                            <wps:cNvSpPr/>
                            <wps:spPr>
                              <a:xfrm>
                                <a:off x="0" y="0"/>
                                <a:ext cx="195580" cy="225425"/>
                              </a:xfrm>
                              <a:custGeom>
                                <a:avLst/>
                                <a:gdLst/>
                                <a:ahLst/>
                                <a:cxnLst/>
                                <a:pathLst>
                                  <a:path w="307" h="365">
                                    <a:moveTo>
                                      <a:pt x="0" y="365"/>
                                    </a:moveTo>
                                    <a:cubicBezTo>
                                      <a:pt x="20" y="338"/>
                                      <a:pt x="90" y="213"/>
                                      <a:pt x="115" y="202"/>
                                    </a:cubicBezTo>
                                    <a:cubicBezTo>
                                      <a:pt x="140" y="191"/>
                                      <a:pt x="133" y="298"/>
                                      <a:pt x="150" y="297"/>
                                    </a:cubicBezTo>
                                    <a:cubicBezTo>
                                      <a:pt x="167" y="296"/>
                                      <a:pt x="191" y="244"/>
                                      <a:pt x="217" y="195"/>
                                    </a:cubicBezTo>
                                    <a:cubicBezTo>
                                      <a:pt x="243" y="146"/>
                                      <a:pt x="288" y="41"/>
                                      <a:pt x="307" y="0"/>
                                    </a:cubicBezTo>
                                  </a:path>
                                </a:pathLst>
                              </a:custGeom>
                              <a:noFill/>
                              <a:ln w="9525" cap="flat" cmpd="sng">
                                <a:solidFill>
                                  <a:srgbClr val="333333"/>
                                </a:solidFill>
                                <a:prstDash val="solid"/>
                                <a:headEnd type="none" w="med" len="med"/>
                                <a:tailEnd type="stealth" w="sm" len="med"/>
                              </a:ln>
                            </wps:spPr>
                            <wps:bodyPr vert="horz" wrap="square" anchor="t" anchorCtr="0" upright="1"/>
                          </wps:wsp>
                        </a:graphicData>
                      </a:graphic>
                    </wp:anchor>
                  </w:drawing>
                </mc:Choice>
                <mc:Fallback>
                  <w:pict>
                    <v:shape id="FreeForm 923" o:spid="_x0000_s1026" o:spt="100" style="position:absolute;left:0pt;margin-left:145.55pt;margin-top:31.25pt;height:17.75pt;width:15.4pt;z-index:251665408;mso-width-relative:page;mso-height-relative:page;" filled="f" stroked="t" coordsize="307,365" o:gfxdata="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" path="m0,365c20,338,90,213,115,202c140,191,133,298,150,297c167,296,191,244,217,195c243,146,288,41,307,0e">
                      <v:fill on="f" focussize="0,0"/>
                      <v:stroke color="#333333" joinstyle="round" endarrow="classic" endarrowwidth="narrow"/>
                      <v:imagedata o:title=""/>
                      <o:lock v:ext="edit" aspectratio="f"/>
                    </v:shape>
                  </w:pict>
                </mc:Fallback>
              </mc:AlternateContent>
            </w:r>
          </w:p>
          <w:p w14:paraId="725E897C">
            <w:pPr>
              <w:spacing w:before="190" w:beforeLines="50" w:line="480" w:lineRule="exact"/>
              <w:ind w:firstLine="600" w:firstLineChars="200"/>
              <w:rPr>
                <w:rFonts w:ascii="Times New Roman"/>
                <w:color w:val="FF0000"/>
                <w:sz w:val="24"/>
              </w:rPr>
            </w:pPr>
            <w:r>
              <w:rPr>
                <w:rFonts w:ascii="Times New Roman" w:eastAsia="黑体"/>
                <w:bCs/>
                <w:color w:val="FF0000"/>
                <w:sz w:val="30"/>
                <w:szCs w:val="30"/>
              </w:rPr>
              <mc:AlternateContent>
                <mc:Choice Requires="wps">
                  <w:drawing>
                    <wp:anchor distT="0" distB="0" distL="114300" distR="114300" simplePos="0" relativeHeight="251719680" behindDoc="0" locked="0" layoutInCell="1" allowOverlap="1">
                      <wp:simplePos x="0" y="0"/>
                      <wp:positionH relativeFrom="column">
                        <wp:posOffset>3493135</wp:posOffset>
                      </wp:positionH>
                      <wp:positionV relativeFrom="paragraph">
                        <wp:posOffset>74295</wp:posOffset>
                      </wp:positionV>
                      <wp:extent cx="571500" cy="297180"/>
                      <wp:effectExtent l="0" t="0" r="0" b="0"/>
                      <wp:wrapNone/>
                      <wp:docPr id="60" name="Text Box 1232"/>
                      <wp:cNvGraphicFramePr/>
                      <a:graphic xmlns:a="http://schemas.openxmlformats.org/drawingml/2006/main">
                        <a:graphicData uri="http://schemas.microsoft.com/office/word/2010/wordprocessingShape">
                          <wps:wsp>
                            <wps:cNvSpPr txBox="1"/>
                            <wps:spPr>
                              <a:xfrm>
                                <a:off x="0" y="0"/>
                                <a:ext cx="571500" cy="297180"/>
                              </a:xfrm>
                              <a:prstGeom prst="rect">
                                <a:avLst/>
                              </a:prstGeom>
                              <a:solidFill>
                                <a:srgbClr val="FFFFFF">
                                  <a:alpha val="0"/>
                                </a:srgbClr>
                              </a:solidFill>
                              <a:ln>
                                <a:noFill/>
                              </a:ln>
                            </wps:spPr>
                            <wps:txbx>
                              <w:txbxContent>
                                <w:p w14:paraId="3EB14307">
                                  <w:pPr>
                                    <w:jc w:val="center"/>
                                    <w:rPr>
                                      <w:rFonts w:hint="eastAsia" w:ascii="Times New Roman"/>
                                      <w:sz w:val="21"/>
                                      <w:szCs w:val="21"/>
                                    </w:rPr>
                                  </w:pPr>
                                  <w:r>
                                    <w:rPr>
                                      <w:rFonts w:hint="eastAsia" w:ascii="Times New Roman"/>
                                      <w:sz w:val="21"/>
                                      <w:szCs w:val="21"/>
                                    </w:rPr>
                                    <w:t>2.88</w:t>
                                  </w:r>
                                </w:p>
                              </w:txbxContent>
                            </wps:txbx>
                            <wps:bodyPr wrap="square" upright="1"/>
                          </wps:wsp>
                        </a:graphicData>
                      </a:graphic>
                    </wp:anchor>
                  </w:drawing>
                </mc:Choice>
                <mc:Fallback>
                  <w:pict>
                    <v:shape id="Text Box 1232" o:spid="_x0000_s1026" o:spt="202" type="#_x0000_t202" style="position:absolute;left:0pt;margin-left:275.05pt;margin-top:5.85pt;height:23.4pt;width:45pt;z-index:251719680;mso-width-relative:page;mso-height-relative:page;" fillcolor="#FFFFFF" filled="t" stroked="f" coordsize="21600,21600" o:gfxdata="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J45CXnWAAAACQEAAA8AAAAAAAAAAQAgAAAAIgAAAGRycy9kb3du&#10;cmV2LnhtbFBLAQIUABQAAAAIAIdO4kBYDrYgyAEAAKQDAAAOAAAAAAAAAAEAIAAAACUBAABkcnMv&#10;ZTJvRG9jLnhtbFBLBQYAAAAABgAGAFkBAABfBQAAAAA=&#10;">
                      <v:fill on="t" opacity="0f" focussize="0,0"/>
                      <v:stroke on="f"/>
                      <v:imagedata o:title=""/>
                      <o:lock v:ext="edit" aspectratio="f"/>
                      <v:textbox>
                        <w:txbxContent>
                          <w:p w14:paraId="3EB14307">
                            <w:pPr>
                              <w:jc w:val="center"/>
                              <w:rPr>
                                <w:rFonts w:hint="eastAsia" w:ascii="Times New Roman"/>
                                <w:sz w:val="21"/>
                                <w:szCs w:val="21"/>
                              </w:rPr>
                            </w:pPr>
                            <w:r>
                              <w:rPr>
                                <w:rFonts w:hint="eastAsia" w:ascii="Times New Roman"/>
                                <w:sz w:val="21"/>
                                <w:szCs w:val="21"/>
                              </w:rPr>
                              <w:t>2.88</w:t>
                            </w:r>
                          </w:p>
                        </w:txbxContent>
                      </v:textbox>
                    </v:shape>
                  </w:pict>
                </mc:Fallback>
              </mc:AlternateContent>
            </w:r>
            <w:r>
              <w:rPr>
                <w:rFonts w:ascii="Times New Roman"/>
                <w:color w:val="FF0000"/>
              </w:rPr>
              <mc:AlternateContent>
                <mc:Choice Requires="wps">
                  <w:drawing>
                    <wp:anchor distT="0" distB="0" distL="114300" distR="114300" simplePos="0" relativeHeight="251718656" behindDoc="0" locked="0" layoutInCell="1" allowOverlap="1">
                      <wp:simplePos x="0" y="0"/>
                      <wp:positionH relativeFrom="column">
                        <wp:posOffset>4057650</wp:posOffset>
                      </wp:positionH>
                      <wp:positionV relativeFrom="paragraph">
                        <wp:posOffset>175260</wp:posOffset>
                      </wp:positionV>
                      <wp:extent cx="1363345" cy="311150"/>
                      <wp:effectExtent l="4445" t="5080" r="22860" b="7620"/>
                      <wp:wrapNone/>
                      <wp:docPr id="59" name="Text Box 915"/>
                      <wp:cNvGraphicFramePr/>
                      <a:graphic xmlns:a="http://schemas.openxmlformats.org/drawingml/2006/main">
                        <a:graphicData uri="http://schemas.microsoft.com/office/word/2010/wordprocessingShape">
                          <wps:wsp>
                            <wps:cNvSpPr txBox="1"/>
                            <wps:spPr>
                              <a:xfrm>
                                <a:off x="0" y="0"/>
                                <a:ext cx="1363345" cy="311150"/>
                              </a:xfrm>
                              <a:prstGeom prst="rect">
                                <a:avLst/>
                              </a:prstGeom>
                              <a:gradFill rotWithShape="1">
                                <a:gsLst>
                                  <a:gs pos="0">
                                    <a:srgbClr val="00FFFF"/>
                                  </a:gs>
                                  <a:gs pos="50000">
                                    <a:srgbClr val="FFFFFF"/>
                                  </a:gs>
                                  <a:gs pos="100000">
                                    <a:srgbClr val="00FFFF"/>
                                  </a:gs>
                                </a:gsLst>
                                <a:lin ang="0" scaled="1"/>
                                <a:tileRect/>
                              </a:gradFill>
                              <a:ln w="9525" cap="flat" cmpd="sng">
                                <a:solidFill>
                                  <a:srgbClr val="000000"/>
                                </a:solidFill>
                                <a:prstDash val="solid"/>
                                <a:miter/>
                                <a:headEnd type="none" w="med" len="med"/>
                                <a:tailEnd type="none" w="med" len="med"/>
                              </a:ln>
                            </wps:spPr>
                            <wps:txbx>
                              <w:txbxContent>
                                <w:p w14:paraId="0A8D8C3F">
                                  <w:pPr>
                                    <w:jc w:val="center"/>
                                    <w:rPr>
                                      <w:rFonts w:hint="eastAsia"/>
                                      <w:sz w:val="21"/>
                                      <w:szCs w:val="21"/>
                                    </w:rPr>
                                  </w:pPr>
                                  <w:r>
                                    <w:rPr>
                                      <w:rFonts w:hint="eastAsia"/>
                                      <w:sz w:val="21"/>
                                      <w:szCs w:val="21"/>
                                    </w:rPr>
                                    <w:t>定期清掏用作农肥</w:t>
                                  </w:r>
                                </w:p>
                              </w:txbxContent>
                            </wps:txbx>
                            <wps:bodyPr wrap="square" upright="1"/>
                          </wps:wsp>
                        </a:graphicData>
                      </a:graphic>
                    </wp:anchor>
                  </w:drawing>
                </mc:Choice>
                <mc:Fallback>
                  <w:pict>
                    <v:shape id="Text Box 915" o:spid="_x0000_s1026" o:spt="202" type="#_x0000_t202" style="position:absolute;left:0pt;margin-left:319.5pt;margin-top:13.8pt;height:24.5pt;width:107.35pt;z-index:251718656;mso-width-relative:page;mso-height-relative:page;" fillcolor="#00FFFF" filled="t" stroked="t" coordsize="21600,21600" o:gfxdata="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Bw2Ptu2QAAAAkB&#10;AAAPAAAAAAAAAAEAIAAAACIAAABkcnMvZG93bnJldi54bWxQSwECFAAUAAAACACHTuJAUfeFOVMC&#10;AAAKBQAADgAAAAAAAAABACAAAAAoAQAAZHJzL2Uyb0RvYy54bWxQSwUGAAAAAAYABgBZAQAA7QUA&#10;AAAA&#10;">
                      <v:fill type="gradient" on="t" color2="#FFFFFF" angle="90" focus="50%" focussize="0,0" rotate="t"/>
                      <v:stroke color="#000000" joinstyle="miter"/>
                      <v:imagedata o:title=""/>
                      <o:lock v:ext="edit" aspectratio="f"/>
                      <v:textbox>
                        <w:txbxContent>
                          <w:p w14:paraId="0A8D8C3F">
                            <w:pPr>
                              <w:jc w:val="center"/>
                              <w:rPr>
                                <w:rFonts w:hint="eastAsia"/>
                                <w:sz w:val="21"/>
                                <w:szCs w:val="21"/>
                              </w:rPr>
                            </w:pPr>
                            <w:r>
                              <w:rPr>
                                <w:rFonts w:hint="eastAsia"/>
                                <w:sz w:val="21"/>
                                <w:szCs w:val="21"/>
                              </w:rPr>
                              <w:t>定期清掏用作农肥</w:t>
                            </w:r>
                          </w:p>
                        </w:txbxContent>
                      </v:textbox>
                    </v:shape>
                  </w:pict>
                </mc:Fallback>
              </mc:AlternateContent>
            </w:r>
            <w:r>
              <w:rPr>
                <w:rFonts w:ascii="Times New Roman"/>
                <w:color w:val="FF0000"/>
              </w:rPr>
              <mc:AlternateContent>
                <mc:Choice Requires="wps">
                  <w:drawing>
                    <wp:anchor distT="0" distB="0" distL="114300" distR="114300" simplePos="0" relativeHeight="251717632" behindDoc="0" locked="0" layoutInCell="1" allowOverlap="1">
                      <wp:simplePos x="0" y="0"/>
                      <wp:positionH relativeFrom="column">
                        <wp:posOffset>3529965</wp:posOffset>
                      </wp:positionH>
                      <wp:positionV relativeFrom="paragraph">
                        <wp:posOffset>332105</wp:posOffset>
                      </wp:positionV>
                      <wp:extent cx="523875" cy="6350"/>
                      <wp:effectExtent l="0" t="37465" r="9525" b="32385"/>
                      <wp:wrapNone/>
                      <wp:docPr id="58" name="Line 920"/>
                      <wp:cNvGraphicFramePr/>
                      <a:graphic xmlns:a="http://schemas.openxmlformats.org/drawingml/2006/main">
                        <a:graphicData uri="http://schemas.microsoft.com/office/word/2010/wordprocessingShape">
                          <wps:wsp>
                            <wps:cNvCnPr/>
                            <wps:spPr>
                              <a:xfrm flipV="1">
                                <a:off x="0" y="0"/>
                                <a:ext cx="523875" cy="635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Line 920" o:spid="_x0000_s1026" o:spt="20" style="position:absolute;left:0pt;flip:y;margin-left:277.95pt;margin-top:26.15pt;height:0.5pt;width:41.25pt;z-index:251717632;mso-width-relative:page;mso-height-relative:page;" filled="f" stroked="t" coordsize="21600,21600" o:gfxdata="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J+9vj3aAAAACQEAAA8AAAAAAAAAAQAgAAAAIgAAAGRycy9kb3ducmV2LnhtbFBLAQIUABQA&#10;AAAIAIdO4kDhUGJx7gEAAOwDAAAOAAAAAAAAAAEAIAAAACkBAABkcnMvZTJvRG9jLnhtbFBLBQYA&#10;AAAABgAGAFkBAACJBQAAAAA=&#10;">
                      <v:fill on="f" focussize="0,0"/>
                      <v:stroke color="#000000" joinstyle="round" endarrow="block"/>
                      <v:imagedata o:title=""/>
                      <o:lock v:ext="edit" aspectratio="f"/>
                    </v:line>
                  </w:pict>
                </mc:Fallback>
              </mc:AlternateContent>
            </w:r>
            <w:r>
              <w:rPr>
                <w:rFonts w:ascii="Times New Roman"/>
                <w:color w:val="FF0000"/>
              </w:rPr>
              <mc:AlternateContent>
                <mc:Choice Requires="wps">
                  <w:drawing>
                    <wp:anchor distT="0" distB="0" distL="114300" distR="114300" simplePos="0" relativeHeight="251664384" behindDoc="0" locked="0" layoutInCell="1" allowOverlap="1">
                      <wp:simplePos x="0" y="0"/>
                      <wp:positionH relativeFrom="column">
                        <wp:posOffset>2726690</wp:posOffset>
                      </wp:positionH>
                      <wp:positionV relativeFrom="paragraph">
                        <wp:posOffset>184150</wp:posOffset>
                      </wp:positionV>
                      <wp:extent cx="800100" cy="297180"/>
                      <wp:effectExtent l="4445" t="4445" r="14605" b="22225"/>
                      <wp:wrapNone/>
                      <wp:docPr id="6" name="Text Box 915"/>
                      <wp:cNvGraphicFramePr/>
                      <a:graphic xmlns:a="http://schemas.openxmlformats.org/drawingml/2006/main">
                        <a:graphicData uri="http://schemas.microsoft.com/office/word/2010/wordprocessingShape">
                          <wps:wsp>
                            <wps:cNvSpPr txBox="1"/>
                            <wps:spPr>
                              <a:xfrm>
                                <a:off x="0" y="0"/>
                                <a:ext cx="800100" cy="297180"/>
                              </a:xfrm>
                              <a:prstGeom prst="rect">
                                <a:avLst/>
                              </a:prstGeom>
                              <a:gradFill rotWithShape="1">
                                <a:gsLst>
                                  <a:gs pos="0">
                                    <a:srgbClr val="00FFFF"/>
                                  </a:gs>
                                  <a:gs pos="50000">
                                    <a:srgbClr val="FFFFFF"/>
                                  </a:gs>
                                  <a:gs pos="100000">
                                    <a:srgbClr val="00FFFF"/>
                                  </a:gs>
                                </a:gsLst>
                                <a:lin ang="0" scaled="1"/>
                                <a:tileRect/>
                              </a:gradFill>
                              <a:ln w="9525" cap="flat" cmpd="sng">
                                <a:solidFill>
                                  <a:srgbClr val="000000"/>
                                </a:solidFill>
                                <a:prstDash val="solid"/>
                                <a:miter/>
                                <a:headEnd type="none" w="med" len="med"/>
                                <a:tailEnd type="none" w="med" len="med"/>
                              </a:ln>
                            </wps:spPr>
                            <wps:txbx>
                              <w:txbxContent>
                                <w:p w14:paraId="78330F02">
                                  <w:pPr>
                                    <w:jc w:val="center"/>
                                    <w:rPr>
                                      <w:rFonts w:hint="eastAsia"/>
                                      <w:sz w:val="21"/>
                                      <w:szCs w:val="21"/>
                                    </w:rPr>
                                  </w:pPr>
                                  <w:r>
                                    <w:rPr>
                                      <w:rFonts w:hint="eastAsia"/>
                                      <w:sz w:val="21"/>
                                      <w:szCs w:val="21"/>
                                    </w:rPr>
                                    <w:t>旱厕</w:t>
                                  </w:r>
                                </w:p>
                              </w:txbxContent>
                            </wps:txbx>
                            <wps:bodyPr wrap="square" upright="1"/>
                          </wps:wsp>
                        </a:graphicData>
                      </a:graphic>
                    </wp:anchor>
                  </w:drawing>
                </mc:Choice>
                <mc:Fallback>
                  <w:pict>
                    <v:shape id="Text Box 915" o:spid="_x0000_s1026" o:spt="202" type="#_x0000_t202" style="position:absolute;left:0pt;margin-left:214.7pt;margin-top:14.5pt;height:23.4pt;width:63pt;z-index:251664384;mso-width-relative:page;mso-height-relative:page;" fillcolor="#00FFFF" filled="t" stroked="t" coordsize="21600,21600" o:gfxdata="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BuZrbLZAAAACQEAAA8A&#10;AAAAAAAAAQAgAAAAIgAAAGRycy9kb3ducmV2LnhtbFBLAQIUABQAAAAIAIdO4kDWR+ahTwIAAAgF&#10;AAAOAAAAAAAAAAEAIAAAACgBAABkcnMvZTJvRG9jLnhtbFBLBQYAAAAABgAGAFkBAADpBQAAAAA=&#10;">
                      <v:fill type="gradient" on="t" color2="#FFFFFF" angle="90" focus="50%" focussize="0,0" rotate="t"/>
                      <v:stroke color="#000000" joinstyle="miter"/>
                      <v:imagedata o:title=""/>
                      <o:lock v:ext="edit" aspectratio="f"/>
                      <v:textbox>
                        <w:txbxContent>
                          <w:p w14:paraId="78330F02">
                            <w:pPr>
                              <w:jc w:val="center"/>
                              <w:rPr>
                                <w:rFonts w:hint="eastAsia"/>
                                <w:sz w:val="21"/>
                                <w:szCs w:val="21"/>
                              </w:rPr>
                            </w:pPr>
                            <w:r>
                              <w:rPr>
                                <w:rFonts w:hint="eastAsia"/>
                                <w:sz w:val="21"/>
                                <w:szCs w:val="21"/>
                              </w:rPr>
                              <w:t>旱厕</w:t>
                            </w:r>
                          </w:p>
                        </w:txbxContent>
                      </v:textbox>
                    </v:shape>
                  </w:pict>
                </mc:Fallback>
              </mc:AlternateContent>
            </w:r>
            <w:r>
              <w:rPr>
                <w:rFonts w:ascii="Times New Roman"/>
                <w:color w:val="FF0000"/>
              </w:rPr>
              <mc:AlternateContent>
                <mc:Choice Requires="wps">
                  <w:drawing>
                    <wp:anchor distT="0" distB="0" distL="114300" distR="114300" simplePos="0" relativeHeight="251675648" behindDoc="0" locked="0" layoutInCell="1" allowOverlap="1">
                      <wp:simplePos x="0" y="0"/>
                      <wp:positionH relativeFrom="column">
                        <wp:posOffset>1107440</wp:posOffset>
                      </wp:positionH>
                      <wp:positionV relativeFrom="paragraph">
                        <wp:posOffset>340995</wp:posOffset>
                      </wp:positionV>
                      <wp:extent cx="1270" cy="2638425"/>
                      <wp:effectExtent l="4445" t="0" r="13335" b="9525"/>
                      <wp:wrapNone/>
                      <wp:docPr id="17" name="直线 120"/>
                      <wp:cNvGraphicFramePr/>
                      <a:graphic xmlns:a="http://schemas.openxmlformats.org/drawingml/2006/main">
                        <a:graphicData uri="http://schemas.microsoft.com/office/word/2010/wordprocessingShape">
                          <wps:wsp>
                            <wps:cNvCnPr/>
                            <wps:spPr>
                              <a:xfrm>
                                <a:off x="0" y="0"/>
                                <a:ext cx="1270" cy="2638425"/>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20" o:spid="_x0000_s1026" o:spt="20" style="position:absolute;left:0pt;margin-left:87.2pt;margin-top:26.85pt;height:207.75pt;width:0.1pt;z-index:251675648;mso-width-relative:page;mso-height-relative:page;" filled="f" stroked="t" coordsize="21600,21600" o:gfxdata="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Iv+&#10;r/fYAAAACgEAAA8AAAAAAAAAAQAgAAAAIgAAAGRycy9kb3ducmV2LnhtbFBLAQIUABQAAAAIAIdO&#10;4kArpong6gEAAOEDAAAOAAAAAAAAAAEAIAAAACcBAABkcnMvZTJvRG9jLnhtbFBLBQYAAAAABgAG&#10;AFkBAACDBQAAAAA=&#10;">
                      <v:fill on="f" focussize="0,0"/>
                      <v:stroke color="#000000" joinstyle="round"/>
                      <v:imagedata o:title=""/>
                      <o:lock v:ext="edit" aspectratio="f"/>
                    </v:line>
                  </w:pict>
                </mc:Fallback>
              </mc:AlternateContent>
            </w:r>
            <w:r>
              <w:rPr>
                <w:rFonts w:ascii="Times New Roman"/>
                <w:color w:val="FF0000"/>
              </w:rPr>
              <mc:AlternateContent>
                <mc:Choice Requires="wps">
                  <w:drawing>
                    <wp:anchor distT="0" distB="0" distL="114300" distR="114300" simplePos="0" relativeHeight="251668480" behindDoc="0" locked="0" layoutInCell="1" allowOverlap="1">
                      <wp:simplePos x="0" y="0"/>
                      <wp:positionH relativeFrom="column">
                        <wp:posOffset>1052195</wp:posOffset>
                      </wp:positionH>
                      <wp:positionV relativeFrom="paragraph">
                        <wp:posOffset>106680</wp:posOffset>
                      </wp:positionV>
                      <wp:extent cx="571500" cy="297180"/>
                      <wp:effectExtent l="0" t="0" r="0" b="0"/>
                      <wp:wrapNone/>
                      <wp:docPr id="10" name="Text Box 937"/>
                      <wp:cNvGraphicFramePr/>
                      <a:graphic xmlns:a="http://schemas.openxmlformats.org/drawingml/2006/main">
                        <a:graphicData uri="http://schemas.microsoft.com/office/word/2010/wordprocessingShape">
                          <wps:wsp>
                            <wps:cNvSpPr txBox="1"/>
                            <wps:spPr>
                              <a:xfrm>
                                <a:off x="0" y="0"/>
                                <a:ext cx="571500" cy="297180"/>
                              </a:xfrm>
                              <a:prstGeom prst="rect">
                                <a:avLst/>
                              </a:prstGeom>
                              <a:solidFill>
                                <a:srgbClr val="FFFFFF">
                                  <a:alpha val="0"/>
                                </a:srgbClr>
                              </a:solidFill>
                              <a:ln>
                                <a:noFill/>
                              </a:ln>
                            </wps:spPr>
                            <wps:txbx>
                              <w:txbxContent>
                                <w:p w14:paraId="43124338">
                                  <w:pPr>
                                    <w:jc w:val="center"/>
                                    <w:rPr>
                                      <w:rFonts w:hint="eastAsia" w:ascii="Times New Roman"/>
                                      <w:sz w:val="21"/>
                                      <w:szCs w:val="21"/>
                                    </w:rPr>
                                  </w:pPr>
                                  <w:r>
                                    <w:rPr>
                                      <w:rFonts w:hint="eastAsia" w:ascii="Times New Roman"/>
                                      <w:sz w:val="21"/>
                                      <w:szCs w:val="21"/>
                                    </w:rPr>
                                    <w:t>3.6</w:t>
                                  </w:r>
                                </w:p>
                              </w:txbxContent>
                            </wps:txbx>
                            <wps:bodyPr wrap="square" upright="1"/>
                          </wps:wsp>
                        </a:graphicData>
                      </a:graphic>
                    </wp:anchor>
                  </w:drawing>
                </mc:Choice>
                <mc:Fallback>
                  <w:pict>
                    <v:shape id="Text Box 937" o:spid="_x0000_s1026" o:spt="202" type="#_x0000_t202" style="position:absolute;left:0pt;margin-left:82.85pt;margin-top:8.4pt;height:23.4pt;width:45pt;z-index:251668480;mso-width-relative:page;mso-height-relative:page;" fillcolor="#FFFFFF" filled="t" stroked="f" coordsize="21600,21600" o:gfxdata="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A3JzODVAAAACQEAAA8AAAAAAAAAAQAgAAAAIgAAAGRycy9kb3ducmV2&#10;LnhtbFBLAQIUABQAAAAIAIdO4kD2k81mxgEAAKMDAAAOAAAAAAAAAAEAIAAAACQBAABkcnMvZTJv&#10;RG9jLnhtbFBLBQYAAAAABgAGAFkBAABcBQAAAAA=&#10;">
                      <v:fill on="t" opacity="0f" focussize="0,0"/>
                      <v:stroke on="f"/>
                      <v:imagedata o:title=""/>
                      <o:lock v:ext="edit" aspectratio="f"/>
                      <v:textbox>
                        <w:txbxContent>
                          <w:p w14:paraId="43124338">
                            <w:pPr>
                              <w:jc w:val="center"/>
                              <w:rPr>
                                <w:rFonts w:hint="eastAsia" w:ascii="Times New Roman"/>
                                <w:sz w:val="21"/>
                                <w:szCs w:val="21"/>
                              </w:rPr>
                            </w:pPr>
                            <w:r>
                              <w:rPr>
                                <w:rFonts w:hint="eastAsia" w:ascii="Times New Roman"/>
                                <w:sz w:val="21"/>
                                <w:szCs w:val="21"/>
                              </w:rPr>
                              <w:t>3.6</w:t>
                            </w:r>
                          </w:p>
                        </w:txbxContent>
                      </v:textbox>
                    </v:shape>
                  </w:pict>
                </mc:Fallback>
              </mc:AlternateContent>
            </w:r>
            <w:r>
              <w:rPr>
                <w:rFonts w:ascii="Times New Roman"/>
                <w:color w:val="FF0000"/>
              </w:rPr>
              <mc:AlternateContent>
                <mc:Choice Requires="wps">
                  <w:drawing>
                    <wp:anchor distT="0" distB="0" distL="114300" distR="114300" simplePos="0" relativeHeight="251663360" behindDoc="0" locked="0" layoutInCell="1" allowOverlap="1">
                      <wp:simplePos x="0" y="0"/>
                      <wp:positionH relativeFrom="column">
                        <wp:posOffset>2349500</wp:posOffset>
                      </wp:positionH>
                      <wp:positionV relativeFrom="paragraph">
                        <wp:posOffset>349250</wp:posOffset>
                      </wp:positionV>
                      <wp:extent cx="360680" cy="6350"/>
                      <wp:effectExtent l="0" t="36830" r="1270" b="33020"/>
                      <wp:wrapNone/>
                      <wp:docPr id="5" name="Line 920"/>
                      <wp:cNvGraphicFramePr/>
                      <a:graphic xmlns:a="http://schemas.openxmlformats.org/drawingml/2006/main">
                        <a:graphicData uri="http://schemas.microsoft.com/office/word/2010/wordprocessingShape">
                          <wps:wsp>
                            <wps:cNvCnPr/>
                            <wps:spPr>
                              <a:xfrm flipV="1">
                                <a:off x="0" y="0"/>
                                <a:ext cx="360680" cy="635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Line 920" o:spid="_x0000_s1026" o:spt="20" style="position:absolute;left:0pt;flip:y;margin-left:185pt;margin-top:27.5pt;height:0.5pt;width:28.4pt;z-index:251663360;mso-width-relative:page;mso-height-relative:page;" filled="f" stroked="t" coordsize="21600,21600" o:gfxdata="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ODJF+bZAAAACQEAAA8AAAAAAAAAAQAgAAAAIgAAAGRycy9kb3ducmV2LnhtbFBLAQIUABQAAAAI&#10;AIdO4kAsscSj7AEAAOsDAAAOAAAAAAAAAAEAIAAAACgBAABkcnMvZTJvRG9jLnhtbFBLBQYAAAAA&#10;BgAGAFkBAACGBQAAAAA=&#10;">
                      <v:fill on="f" focussize="0,0"/>
                      <v:stroke color="#000000" joinstyle="round" endarrow="block"/>
                      <v:imagedata o:title=""/>
                      <o:lock v:ext="edit" aspectratio="f"/>
                    </v:line>
                  </w:pict>
                </mc:Fallback>
              </mc:AlternateContent>
            </w:r>
            <w:r>
              <w:rPr>
                <w:rFonts w:ascii="Times New Roman"/>
                <w:color w:val="FF0000"/>
              </w:rPr>
              <mc:AlternateContent>
                <mc:Choice Requires="wps">
                  <w:drawing>
                    <wp:anchor distT="0" distB="0" distL="114300" distR="114300" simplePos="0" relativeHeight="251676672" behindDoc="0" locked="0" layoutInCell="1" allowOverlap="1">
                      <wp:simplePos x="0" y="0"/>
                      <wp:positionH relativeFrom="column">
                        <wp:posOffset>1108710</wp:posOffset>
                      </wp:positionH>
                      <wp:positionV relativeFrom="paragraph">
                        <wp:posOffset>342265</wp:posOffset>
                      </wp:positionV>
                      <wp:extent cx="430530" cy="6985"/>
                      <wp:effectExtent l="0" t="32385" r="7620" b="36830"/>
                      <wp:wrapNone/>
                      <wp:docPr id="18" name="Line 1464"/>
                      <wp:cNvGraphicFramePr/>
                      <a:graphic xmlns:a="http://schemas.openxmlformats.org/drawingml/2006/main">
                        <a:graphicData uri="http://schemas.microsoft.com/office/word/2010/wordprocessingShape">
                          <wps:wsp>
                            <wps:cNvCnPr/>
                            <wps:spPr>
                              <a:xfrm>
                                <a:off x="0" y="0"/>
                                <a:ext cx="430530" cy="6985"/>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Line 1464" o:spid="_x0000_s1026" o:spt="20" style="position:absolute;left:0pt;margin-left:87.3pt;margin-top:26.95pt;height:0.55pt;width:33.9pt;z-index:251676672;mso-width-relative:page;mso-height-relative:page;" filled="f" stroked="t" coordsize="21600,21600" o:gfxdata="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VkI7&#10;Y9oAAAAJAQAADwAAAAAAAAABACAAAAAiAAAAZHJzL2Rvd25yZXYueG1sUEsBAhQAFAAAAAgAh07i&#10;QAR63UznAQAA4wMAAA4AAAAAAAAAAQAgAAAAKQEAAGRycy9lMm9Eb2MueG1sUEsFBgAAAAAGAAYA&#10;WQEAAIIFAAAAAA==&#10;">
                      <v:fill on="f" focussize="0,0"/>
                      <v:stroke color="#000000" joinstyle="round" endarrow="block"/>
                      <v:imagedata o:title=""/>
                      <o:lock v:ext="edit" aspectratio="f"/>
                    </v:line>
                  </w:pict>
                </mc:Fallback>
              </mc:AlternateContent>
            </w:r>
            <w:r>
              <w:rPr>
                <w:rFonts w:ascii="Times New Roman"/>
                <w:color w:val="FF0000"/>
              </w:rPr>
              <mc:AlternateContent>
                <mc:Choice Requires="wps">
                  <w:drawing>
                    <wp:anchor distT="0" distB="0" distL="114300" distR="114300" simplePos="0" relativeHeight="251662336" behindDoc="0" locked="0" layoutInCell="1" allowOverlap="1">
                      <wp:simplePos x="0" y="0"/>
                      <wp:positionH relativeFrom="column">
                        <wp:posOffset>1548765</wp:posOffset>
                      </wp:positionH>
                      <wp:positionV relativeFrom="paragraph">
                        <wp:posOffset>194310</wp:posOffset>
                      </wp:positionV>
                      <wp:extent cx="800100" cy="297180"/>
                      <wp:effectExtent l="4445" t="4445" r="14605" b="22225"/>
                      <wp:wrapNone/>
                      <wp:docPr id="4" name="Text Box 914"/>
                      <wp:cNvGraphicFramePr/>
                      <a:graphic xmlns:a="http://schemas.openxmlformats.org/drawingml/2006/main">
                        <a:graphicData uri="http://schemas.microsoft.com/office/word/2010/wordprocessingShape">
                          <wps:wsp>
                            <wps:cNvSpPr txBox="1"/>
                            <wps:spPr>
                              <a:xfrm>
                                <a:off x="0" y="0"/>
                                <a:ext cx="800100" cy="297180"/>
                              </a:xfrm>
                              <a:prstGeom prst="rect">
                                <a:avLst/>
                              </a:prstGeom>
                              <a:gradFill rotWithShape="1">
                                <a:gsLst>
                                  <a:gs pos="0">
                                    <a:srgbClr val="00FFFF"/>
                                  </a:gs>
                                  <a:gs pos="50000">
                                    <a:srgbClr val="FFFFFF"/>
                                  </a:gs>
                                  <a:gs pos="100000">
                                    <a:srgbClr val="00FFFF"/>
                                  </a:gs>
                                </a:gsLst>
                                <a:lin ang="0" scaled="1"/>
                                <a:tileRect/>
                              </a:gradFill>
                              <a:ln w="9525" cap="flat" cmpd="sng">
                                <a:solidFill>
                                  <a:srgbClr val="000000"/>
                                </a:solidFill>
                                <a:prstDash val="solid"/>
                                <a:miter/>
                                <a:headEnd type="none" w="med" len="med"/>
                                <a:tailEnd type="none" w="med" len="med"/>
                              </a:ln>
                            </wps:spPr>
                            <wps:txbx>
                              <w:txbxContent>
                                <w:p w14:paraId="216098F6">
                                  <w:pPr>
                                    <w:jc w:val="center"/>
                                    <w:rPr>
                                      <w:rFonts w:hint="eastAsia"/>
                                      <w:sz w:val="21"/>
                                      <w:szCs w:val="21"/>
                                    </w:rPr>
                                  </w:pPr>
                                  <w:r>
                                    <w:rPr>
                                      <w:rFonts w:hint="eastAsia"/>
                                      <w:sz w:val="21"/>
                                      <w:szCs w:val="21"/>
                                    </w:rPr>
                                    <w:t>生活用水</w:t>
                                  </w:r>
                                </w:p>
                              </w:txbxContent>
                            </wps:txbx>
                            <wps:bodyPr wrap="square" upright="1"/>
                          </wps:wsp>
                        </a:graphicData>
                      </a:graphic>
                    </wp:anchor>
                  </w:drawing>
                </mc:Choice>
                <mc:Fallback>
                  <w:pict>
                    <v:shape id="Text Box 914" o:spid="_x0000_s1026" o:spt="202" type="#_x0000_t202" style="position:absolute;left:0pt;margin-left:121.95pt;margin-top:15.3pt;height:23.4pt;width:63pt;z-index:251662336;mso-width-relative:page;mso-height-relative:page;" fillcolor="#00FFFF" filled="t" stroked="t" coordsize="21600,21600" o:gfxdata="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AAAAAZHJzL1BLAQIUABQAAAAIAIdO4kAwrWmV2QAAAAkBAAAP&#10;AAAAAAAAAAEAIAAAACIAAABkcnMvZG93bnJldi54bWxQSwECFAAUAAAACACHTuJAKXXSGlACAAAI&#10;BQAADgAAAAAAAAABACAAAAAoAQAAZHJzL2Uyb0RvYy54bWxQSwUGAAAAAAYABgBZAQAA6gUAAAAA&#10;">
                      <v:fill type="gradient" on="t" color2="#FFFFFF" angle="90" focus="50%" focussize="0,0" rotate="t"/>
                      <v:stroke color="#000000" joinstyle="miter"/>
                      <v:imagedata o:title=""/>
                      <o:lock v:ext="edit" aspectratio="f"/>
                      <v:textbox>
                        <w:txbxContent>
                          <w:p w14:paraId="216098F6">
                            <w:pPr>
                              <w:jc w:val="center"/>
                              <w:rPr>
                                <w:rFonts w:hint="eastAsia"/>
                                <w:sz w:val="21"/>
                                <w:szCs w:val="21"/>
                              </w:rPr>
                            </w:pPr>
                            <w:r>
                              <w:rPr>
                                <w:rFonts w:hint="eastAsia"/>
                                <w:sz w:val="21"/>
                                <w:szCs w:val="21"/>
                              </w:rPr>
                              <w:t>生活用水</w:t>
                            </w:r>
                          </w:p>
                        </w:txbxContent>
                      </v:textbox>
                    </v:shape>
                  </w:pict>
                </mc:Fallback>
              </mc:AlternateContent>
            </w:r>
          </w:p>
          <w:p w14:paraId="49F1C547">
            <w:pPr>
              <w:spacing w:before="190" w:beforeLines="50" w:line="480" w:lineRule="exact"/>
              <w:ind w:firstLine="560" w:firstLineChars="200"/>
              <w:rPr>
                <w:rFonts w:ascii="Times New Roman"/>
                <w:color w:val="FF0000"/>
                <w:sz w:val="24"/>
                <w:highlight w:val="cyan"/>
              </w:rPr>
            </w:pPr>
            <w:r>
              <w:rPr>
                <w:sz w:val="28"/>
              </w:rPr>
              <mc:AlternateContent>
                <mc:Choice Requires="wps">
                  <w:drawing>
                    <wp:anchor distT="0" distB="0" distL="114300" distR="114300" simplePos="0" relativeHeight="251745280" behindDoc="0" locked="0" layoutInCell="1" allowOverlap="1">
                      <wp:simplePos x="0" y="0"/>
                      <wp:positionH relativeFrom="column">
                        <wp:posOffset>2879725</wp:posOffset>
                      </wp:positionH>
                      <wp:positionV relativeFrom="paragraph">
                        <wp:posOffset>287020</wp:posOffset>
                      </wp:positionV>
                      <wp:extent cx="5080" cy="1426845"/>
                      <wp:effectExtent l="63500" t="0" r="14605" b="242570"/>
                      <wp:wrapNone/>
                      <wp:docPr id="85" name="自选图形 443"/>
                      <wp:cNvGraphicFramePr/>
                      <a:graphic xmlns:a="http://schemas.openxmlformats.org/drawingml/2006/main">
                        <a:graphicData uri="http://schemas.microsoft.com/office/word/2010/wordprocessingShape">
                          <wps:wsp>
                            <wps:cNvCnPr>
                              <a:stCxn id="13" idx="2"/>
                              <a:endCxn id="12" idx="2"/>
                            </wps:cNvCnPr>
                            <wps:spPr>
                              <a:xfrm rot="5400000">
                                <a:off x="0" y="0"/>
                                <a:ext cx="5080" cy="1426845"/>
                              </a:xfrm>
                              <a:prstGeom prst="bentConnector3">
                                <a:avLst>
                                  <a:gd name="adj1" fmla="val 4781250"/>
                                </a:avLst>
                              </a:prstGeom>
                              <a:ln w="9525" cap="flat" cmpd="sng">
                                <a:solidFill>
                                  <a:srgbClr val="000000"/>
                                </a:solidFill>
                                <a:prstDash val="solid"/>
                                <a:miter/>
                                <a:headEnd type="none" w="med" len="med"/>
                                <a:tailEnd type="triangle" w="lg" len="med"/>
                              </a:ln>
                            </wps:spPr>
                            <wps:bodyPr/>
                          </wps:wsp>
                        </a:graphicData>
                      </a:graphic>
                    </wp:anchor>
                  </w:drawing>
                </mc:Choice>
                <mc:Fallback>
                  <w:pict>
                    <v:shape id="自选图形 443" o:spid="_x0000_s1026" o:spt="34" type="#_x0000_t34" style="position:absolute;left:0pt;margin-left:226.75pt;margin-top:22.6pt;height:112.35pt;width:0.4pt;rotation:5898240f;z-index:251745280;mso-width-relative:page;mso-height-relative:page;" filled="f" stroked="t" coordsize="21600,21600" o:gfxdata="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Br8zd12AAAAAoBAAAPAAAAAAAAAAEAIAAAACIA&#10;AABkcnMvZG93bnJldi54bWxQSwECFAAUAAAACACHTuJAMLK8WUICAABxBAAADgAAAAAAAAABACAA&#10;AAAnAQAAZHJzL2Uyb0RvYy54bWxQSwUGAAAAAAYABgBZAQAA2wUAAAAA&#10;" adj="1032750">
                      <v:fill on="f" focussize="0,0"/>
                      <v:stroke color="#000000" joinstyle="miter" endarrow="block" endarrowwidth="wide"/>
                      <v:imagedata o:title=""/>
                      <o:lock v:ext="edit" aspectratio="f"/>
                    </v:shape>
                  </w:pict>
                </mc:Fallback>
              </mc:AlternateContent>
            </w:r>
            <w:r>
              <w:rPr>
                <w:rFonts w:ascii="Times New Roman"/>
                <w:color w:val="FF0000"/>
              </w:rPr>
              <mc:AlternateContent>
                <mc:Choice Requires="wps">
                  <w:drawing>
                    <wp:anchor distT="0" distB="0" distL="114300" distR="114300" simplePos="0" relativeHeight="251678720" behindDoc="0" locked="0" layoutInCell="1" allowOverlap="1">
                      <wp:simplePos x="0" y="0"/>
                      <wp:positionH relativeFrom="column">
                        <wp:posOffset>2088515</wp:posOffset>
                      </wp:positionH>
                      <wp:positionV relativeFrom="paragraph">
                        <wp:posOffset>247015</wp:posOffset>
                      </wp:positionV>
                      <wp:extent cx="632460" cy="297180"/>
                      <wp:effectExtent l="0" t="0" r="0" b="0"/>
                      <wp:wrapNone/>
                      <wp:docPr id="20" name="Text Box 1471"/>
                      <wp:cNvGraphicFramePr/>
                      <a:graphic xmlns:a="http://schemas.openxmlformats.org/drawingml/2006/main">
                        <a:graphicData uri="http://schemas.microsoft.com/office/word/2010/wordprocessingShape">
                          <wps:wsp>
                            <wps:cNvSpPr txBox="1"/>
                            <wps:spPr>
                              <a:xfrm>
                                <a:off x="0" y="0"/>
                                <a:ext cx="632460" cy="297180"/>
                              </a:xfrm>
                              <a:prstGeom prst="rect">
                                <a:avLst/>
                              </a:prstGeom>
                              <a:solidFill>
                                <a:srgbClr val="FFFFFF">
                                  <a:alpha val="0"/>
                                </a:srgbClr>
                              </a:solidFill>
                              <a:ln>
                                <a:noFill/>
                              </a:ln>
                            </wps:spPr>
                            <wps:txbx>
                              <w:txbxContent>
                                <w:p w14:paraId="4FE8AF7A">
                                  <w:pPr>
                                    <w:rPr>
                                      <w:rFonts w:hint="eastAsia" w:ascii="Times New Roman"/>
                                      <w:sz w:val="21"/>
                                      <w:szCs w:val="21"/>
                                      <w:lang w:val="en-US"/>
                                    </w:rPr>
                                  </w:pPr>
                                  <w:r>
                                    <w:rPr>
                                      <w:rFonts w:hint="eastAsia" w:ascii="Times New Roman"/>
                                      <w:sz w:val="21"/>
                                      <w:szCs w:val="21"/>
                                      <w:lang w:val="en-US" w:eastAsia="zh-CN"/>
                                    </w:rPr>
                                    <w:t>28.8</w:t>
                                  </w:r>
                                </w:p>
                              </w:txbxContent>
                            </wps:txbx>
                            <wps:bodyPr vert="horz" wrap="square" anchor="t" anchorCtr="0" upright="1"/>
                          </wps:wsp>
                        </a:graphicData>
                      </a:graphic>
                    </wp:anchor>
                  </w:drawing>
                </mc:Choice>
                <mc:Fallback>
                  <w:pict>
                    <v:shape id="Text Box 1471" o:spid="_x0000_s1026" o:spt="202" type="#_x0000_t202" style="position:absolute;left:0pt;margin-left:164.45pt;margin-top:19.45pt;height:23.4pt;width:49.8pt;z-index:251678720;mso-width-relative:page;mso-height-relative:page;" fillcolor="#FFFFFF" filled="t" stroked="f" coordsize="21600,21600" o:gfxdata="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DSTpkt2AAAAAkBAAAPAAAA&#10;AAAAAAEAIAAAACIAAABkcnMvZG93bnJldi54bWxQSwECFAAUAAAACACHTuJAz13eXdwBAADJAwAA&#10;DgAAAAAAAAABACAAAAAnAQAAZHJzL2Uyb0RvYy54bWxQSwUGAAAAAAYABgBZAQAAdQUAAAAA&#10;">
                      <v:fill on="t" opacity="0f" focussize="0,0"/>
                      <v:stroke on="f"/>
                      <v:imagedata o:title=""/>
                      <o:lock v:ext="edit" aspectratio="f"/>
                      <v:textbox>
                        <w:txbxContent>
                          <w:p w14:paraId="4FE8AF7A">
                            <w:pPr>
                              <w:rPr>
                                <w:rFonts w:hint="eastAsia" w:ascii="Times New Roman"/>
                                <w:sz w:val="21"/>
                                <w:szCs w:val="21"/>
                                <w:lang w:val="en-US"/>
                              </w:rPr>
                            </w:pPr>
                            <w:r>
                              <w:rPr>
                                <w:rFonts w:hint="eastAsia" w:ascii="Times New Roman"/>
                                <w:sz w:val="21"/>
                                <w:szCs w:val="21"/>
                                <w:lang w:val="en-US" w:eastAsia="zh-CN"/>
                              </w:rPr>
                              <w:t>28.8</w:t>
                            </w:r>
                          </w:p>
                        </w:txbxContent>
                      </v:textbox>
                    </v:shape>
                  </w:pict>
                </mc:Fallback>
              </mc:AlternateContent>
            </w:r>
          </w:p>
          <w:p w14:paraId="76F4B859">
            <w:pPr>
              <w:spacing w:before="190" w:beforeLines="50" w:line="480" w:lineRule="exact"/>
              <w:ind w:firstLine="600" w:firstLineChars="200"/>
              <w:rPr>
                <w:rFonts w:ascii="Times New Roman"/>
                <w:color w:val="FF0000"/>
                <w:sz w:val="24"/>
              </w:rPr>
            </w:pPr>
            <w:r>
              <w:rPr>
                <w:rFonts w:ascii="Times New Roman" w:eastAsia="黑体"/>
                <w:bCs/>
                <w:color w:val="FF0000"/>
                <w:sz w:val="30"/>
                <w:szCs w:val="30"/>
              </w:rPr>
              <mc:AlternateContent>
                <mc:Choice Requires="wps">
                  <w:drawing>
                    <wp:anchor distT="0" distB="0" distL="114300" distR="114300" simplePos="0" relativeHeight="251746304" behindDoc="0" locked="0" layoutInCell="1" allowOverlap="1">
                      <wp:simplePos x="0" y="0"/>
                      <wp:positionH relativeFrom="column">
                        <wp:posOffset>2705100</wp:posOffset>
                      </wp:positionH>
                      <wp:positionV relativeFrom="paragraph">
                        <wp:posOffset>118110</wp:posOffset>
                      </wp:positionV>
                      <wp:extent cx="612775" cy="297180"/>
                      <wp:effectExtent l="0" t="0" r="0" b="0"/>
                      <wp:wrapNone/>
                      <wp:docPr id="86" name="Text Box 1232"/>
                      <wp:cNvGraphicFramePr/>
                      <a:graphic xmlns:a="http://schemas.openxmlformats.org/drawingml/2006/main">
                        <a:graphicData uri="http://schemas.microsoft.com/office/word/2010/wordprocessingShape">
                          <wps:wsp>
                            <wps:cNvSpPr txBox="1"/>
                            <wps:spPr>
                              <a:xfrm>
                                <a:off x="0" y="0"/>
                                <a:ext cx="612775" cy="297180"/>
                              </a:xfrm>
                              <a:prstGeom prst="rect">
                                <a:avLst/>
                              </a:prstGeom>
                              <a:solidFill>
                                <a:srgbClr val="FFFFFF">
                                  <a:alpha val="0"/>
                                </a:srgbClr>
                              </a:solidFill>
                              <a:ln>
                                <a:noFill/>
                              </a:ln>
                            </wps:spPr>
                            <wps:txbx>
                              <w:txbxContent>
                                <w:p w14:paraId="7DE8C4EE">
                                  <w:pPr>
                                    <w:jc w:val="center"/>
                                    <w:rPr>
                                      <w:rFonts w:hint="eastAsia" w:ascii="Times New Roman" w:eastAsia="宋体"/>
                                      <w:sz w:val="21"/>
                                      <w:szCs w:val="21"/>
                                      <w:lang w:val="en-US" w:eastAsia="zh-CN"/>
                                    </w:rPr>
                                  </w:pPr>
                                  <w:r>
                                    <w:rPr>
                                      <w:rFonts w:hint="eastAsia" w:ascii="Times New Roman"/>
                                      <w:sz w:val="21"/>
                                      <w:szCs w:val="21"/>
                                      <w:lang w:val="en-US" w:eastAsia="zh-CN"/>
                                    </w:rPr>
                                    <w:t>100</w:t>
                                  </w:r>
                                </w:p>
                              </w:txbxContent>
                            </wps:txbx>
                            <wps:bodyPr wrap="square" upright="1"/>
                          </wps:wsp>
                        </a:graphicData>
                      </a:graphic>
                    </wp:anchor>
                  </w:drawing>
                </mc:Choice>
                <mc:Fallback>
                  <w:pict>
                    <v:shape id="Text Box 1232" o:spid="_x0000_s1026" o:spt="202" type="#_x0000_t202" style="position:absolute;left:0pt;margin-left:213pt;margin-top:9.3pt;height:23.4pt;width:48.25pt;z-index:251746304;mso-width-relative:page;mso-height-relative:page;" fillcolor="#FFFFFF" filled="t" stroked="f" coordsize="21600,21600" o:gfxdata="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Bc9ooXYAAAACQEAAA8AAAAAAAAAAQAgAAAAIgAAAGRycy9k&#10;b3ducmV2LnhtbFBLAQIUABQAAAAIAIdO4kBXA9CYyQEAAKQDAAAOAAAAAAAAAAEAIAAAACcBAABk&#10;cnMvZTJvRG9jLnhtbFBLBQYAAAAABgAGAFkBAABiBQAAAAA=&#10;">
                      <v:fill on="t" opacity="0f" focussize="0,0"/>
                      <v:stroke on="f"/>
                      <v:imagedata o:title=""/>
                      <o:lock v:ext="edit" aspectratio="f"/>
                      <v:textbox>
                        <w:txbxContent>
                          <w:p w14:paraId="7DE8C4EE">
                            <w:pPr>
                              <w:jc w:val="center"/>
                              <w:rPr>
                                <w:rFonts w:hint="eastAsia" w:ascii="Times New Roman" w:eastAsia="宋体"/>
                                <w:sz w:val="21"/>
                                <w:szCs w:val="21"/>
                                <w:lang w:val="en-US" w:eastAsia="zh-CN"/>
                              </w:rPr>
                            </w:pPr>
                            <w:r>
                              <w:rPr>
                                <w:rFonts w:hint="eastAsia" w:ascii="Times New Roman"/>
                                <w:sz w:val="21"/>
                                <w:szCs w:val="21"/>
                                <w:lang w:val="en-US" w:eastAsia="zh-CN"/>
                              </w:rPr>
                              <w:t>100</w:t>
                            </w:r>
                          </w:p>
                        </w:txbxContent>
                      </v:textbox>
                    </v:shape>
                  </w:pict>
                </mc:Fallback>
              </mc:AlternateContent>
            </w:r>
            <w:r>
              <w:rPr>
                <w:rFonts w:ascii="Times New Roman"/>
                <w:color w:val="FF0000"/>
              </w:rPr>
              <mc:AlternateContent>
                <mc:Choice Requires="wps">
                  <w:drawing>
                    <wp:anchor distT="0" distB="0" distL="114300" distR="114300" simplePos="0" relativeHeight="251671552" behindDoc="0" locked="0" layoutInCell="1" allowOverlap="1">
                      <wp:simplePos x="0" y="0"/>
                      <wp:positionH relativeFrom="column">
                        <wp:posOffset>3207385</wp:posOffset>
                      </wp:positionH>
                      <wp:positionV relativeFrom="paragraph">
                        <wp:posOffset>275590</wp:posOffset>
                      </wp:positionV>
                      <wp:extent cx="800100" cy="297180"/>
                      <wp:effectExtent l="4445" t="4445" r="14605" b="22225"/>
                      <wp:wrapNone/>
                      <wp:docPr id="13" name="Text Box 1467"/>
                      <wp:cNvGraphicFramePr/>
                      <a:graphic xmlns:a="http://schemas.openxmlformats.org/drawingml/2006/main">
                        <a:graphicData uri="http://schemas.microsoft.com/office/word/2010/wordprocessingShape">
                          <wps:wsp>
                            <wps:cNvSpPr txBox="1"/>
                            <wps:spPr>
                              <a:xfrm>
                                <a:off x="0" y="0"/>
                                <a:ext cx="800100" cy="297180"/>
                              </a:xfrm>
                              <a:prstGeom prst="rect">
                                <a:avLst/>
                              </a:prstGeom>
                              <a:gradFill rotWithShape="1">
                                <a:gsLst>
                                  <a:gs pos="0">
                                    <a:srgbClr val="00FFFF"/>
                                  </a:gs>
                                  <a:gs pos="50000">
                                    <a:srgbClr val="FFFFFF"/>
                                  </a:gs>
                                  <a:gs pos="100000">
                                    <a:srgbClr val="00FFFF"/>
                                  </a:gs>
                                </a:gsLst>
                                <a:lin ang="0" scaled="1"/>
                                <a:tileRect/>
                              </a:gradFill>
                              <a:ln w="9525" cap="flat" cmpd="sng">
                                <a:solidFill>
                                  <a:srgbClr val="000000"/>
                                </a:solidFill>
                                <a:prstDash val="solid"/>
                                <a:miter/>
                                <a:headEnd type="none" w="med" len="med"/>
                                <a:tailEnd type="none" w="med" len="med"/>
                              </a:ln>
                            </wps:spPr>
                            <wps:txbx>
                              <w:txbxContent>
                                <w:p w14:paraId="09D4E332">
                                  <w:pPr>
                                    <w:jc w:val="center"/>
                                    <w:rPr>
                                      <w:rFonts w:hint="eastAsia" w:eastAsia="宋体"/>
                                      <w:sz w:val="21"/>
                                      <w:szCs w:val="21"/>
                                      <w:lang w:val="en-US" w:eastAsia="zh-CN"/>
                                    </w:rPr>
                                  </w:pPr>
                                  <w:r>
                                    <w:rPr>
                                      <w:rFonts w:hint="eastAsia"/>
                                      <w:sz w:val="21"/>
                                      <w:szCs w:val="21"/>
                                      <w:lang w:val="en-US" w:eastAsia="zh-CN"/>
                                    </w:rPr>
                                    <w:t>储水罐</w:t>
                                  </w:r>
                                </w:p>
                              </w:txbxContent>
                            </wps:txbx>
                            <wps:bodyPr wrap="square" upright="1"/>
                          </wps:wsp>
                        </a:graphicData>
                      </a:graphic>
                    </wp:anchor>
                  </w:drawing>
                </mc:Choice>
                <mc:Fallback>
                  <w:pict>
                    <v:shape id="Text Box 1467" o:spid="_x0000_s1026" o:spt="202" type="#_x0000_t202" style="position:absolute;left:0pt;margin-left:252.55pt;margin-top:21.7pt;height:23.4pt;width:63pt;z-index:251671552;mso-width-relative:page;mso-height-relative:page;" fillcolor="#00FFFF" filled="t" stroked="t" coordsize="21600,21600" o:gfxdata="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AAAAAZHJzL1BLAQIUABQAAAAIAIdO4kCU7d+l2QAAAAkBAAAP&#10;AAAAAAAAAAEAIAAAACIAAABkcnMvZG93bnJldi54bWxQSwECFAAUAAAACACHTuJAvip/IFACAAAK&#10;BQAADgAAAAAAAAABACAAAAAoAQAAZHJzL2Uyb0RvYy54bWxQSwUGAAAAAAYABgBZAQAA6gUAAAAA&#10;">
                      <v:fill type="gradient" on="t" color2="#FFFFFF" angle="90" focus="50%" focussize="0,0" rotate="t"/>
                      <v:stroke color="#000000" joinstyle="miter"/>
                      <v:imagedata o:title=""/>
                      <o:lock v:ext="edit" aspectratio="f"/>
                      <v:textbox>
                        <w:txbxContent>
                          <w:p w14:paraId="09D4E332">
                            <w:pPr>
                              <w:jc w:val="center"/>
                              <w:rPr>
                                <w:rFonts w:hint="eastAsia" w:eastAsia="宋体"/>
                                <w:sz w:val="21"/>
                                <w:szCs w:val="21"/>
                                <w:lang w:val="en-US" w:eastAsia="zh-CN"/>
                              </w:rPr>
                            </w:pPr>
                            <w:r>
                              <w:rPr>
                                <w:rFonts w:hint="eastAsia"/>
                                <w:sz w:val="21"/>
                                <w:szCs w:val="21"/>
                                <w:lang w:val="en-US" w:eastAsia="zh-CN"/>
                              </w:rPr>
                              <w:t>储水罐</w:t>
                            </w:r>
                          </w:p>
                        </w:txbxContent>
                      </v:textbox>
                    </v:shape>
                  </w:pict>
                </mc:Fallback>
              </mc:AlternateContent>
            </w:r>
            <w:r>
              <w:rPr>
                <w:rFonts w:ascii="Times New Roman"/>
                <w:color w:val="FF0000"/>
              </w:rPr>
              <mc:AlternateContent>
                <mc:Choice Requires="wps">
                  <w:drawing>
                    <wp:anchor distT="0" distB="0" distL="114300" distR="114300" simplePos="0" relativeHeight="251672576" behindDoc="0" locked="0" layoutInCell="1" allowOverlap="1">
                      <wp:simplePos x="0" y="0"/>
                      <wp:positionH relativeFrom="column">
                        <wp:posOffset>2077720</wp:posOffset>
                      </wp:positionH>
                      <wp:positionV relativeFrom="paragraph">
                        <wp:posOffset>62230</wp:posOffset>
                      </wp:positionV>
                      <wp:extent cx="195580" cy="225425"/>
                      <wp:effectExtent l="3810" t="0" r="10160" b="3175"/>
                      <wp:wrapNone/>
                      <wp:docPr id="14" name="FreeForm 1470"/>
                      <wp:cNvGraphicFramePr/>
                      <a:graphic xmlns:a="http://schemas.openxmlformats.org/drawingml/2006/main">
                        <a:graphicData uri="http://schemas.microsoft.com/office/word/2010/wordprocessingShape">
                          <wps:wsp>
                            <wps:cNvSpPr/>
                            <wps:spPr>
                              <a:xfrm>
                                <a:off x="0" y="0"/>
                                <a:ext cx="195580" cy="225425"/>
                              </a:xfrm>
                              <a:custGeom>
                                <a:avLst/>
                                <a:gdLst/>
                                <a:ahLst/>
                                <a:cxnLst/>
                                <a:pathLst>
                                  <a:path w="307" h="365">
                                    <a:moveTo>
                                      <a:pt x="0" y="365"/>
                                    </a:moveTo>
                                    <a:cubicBezTo>
                                      <a:pt x="20" y="338"/>
                                      <a:pt x="90" y="213"/>
                                      <a:pt x="115" y="202"/>
                                    </a:cubicBezTo>
                                    <a:cubicBezTo>
                                      <a:pt x="140" y="191"/>
                                      <a:pt x="133" y="298"/>
                                      <a:pt x="150" y="297"/>
                                    </a:cubicBezTo>
                                    <a:cubicBezTo>
                                      <a:pt x="167" y="296"/>
                                      <a:pt x="191" y="244"/>
                                      <a:pt x="217" y="195"/>
                                    </a:cubicBezTo>
                                    <a:cubicBezTo>
                                      <a:pt x="243" y="146"/>
                                      <a:pt x="288" y="41"/>
                                      <a:pt x="307" y="0"/>
                                    </a:cubicBezTo>
                                  </a:path>
                                </a:pathLst>
                              </a:custGeom>
                              <a:noFill/>
                              <a:ln w="9525" cap="flat" cmpd="sng">
                                <a:solidFill>
                                  <a:srgbClr val="333333"/>
                                </a:solidFill>
                                <a:prstDash val="solid"/>
                                <a:headEnd type="none" w="med" len="med"/>
                                <a:tailEnd type="stealth" w="sm" len="med"/>
                              </a:ln>
                            </wps:spPr>
                            <wps:bodyPr vert="horz" wrap="square" anchor="t" anchorCtr="0" upright="1"/>
                          </wps:wsp>
                        </a:graphicData>
                      </a:graphic>
                    </wp:anchor>
                  </w:drawing>
                </mc:Choice>
                <mc:Fallback>
                  <w:pict>
                    <v:shape id="FreeForm 1470" o:spid="_x0000_s1026" o:spt="100" style="position:absolute;left:0pt;margin-left:163.6pt;margin-top:4.9pt;height:17.75pt;width:15.4pt;z-index:251672576;mso-width-relative:page;mso-height-relative:page;" filled="f" stroked="t" coordsize="307,365" o:gfxdata="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" path="m0,365c20,338,90,213,115,202c140,191,133,298,150,297c167,296,191,244,217,195c243,146,288,41,307,0e">
                      <v:fill on="f" focussize="0,0"/>
                      <v:stroke color="#333333" joinstyle="round" endarrow="classic" endarrowwidth="narrow"/>
                      <v:imagedata o:title=""/>
                      <o:lock v:ext="edit" aspectratio="f"/>
                    </v:shape>
                  </w:pict>
                </mc:Fallback>
              </mc:AlternateContent>
            </w:r>
            <w:r>
              <w:rPr>
                <w:rFonts w:ascii="Times New Roman"/>
                <w:color w:val="FF0000"/>
              </w:rPr>
              <mc:AlternateContent>
                <mc:Choice Requires="wps">
                  <w:drawing>
                    <wp:anchor distT="0" distB="0" distL="114300" distR="114300" simplePos="0" relativeHeight="251673600" behindDoc="0" locked="0" layoutInCell="1" allowOverlap="1">
                      <wp:simplePos x="0" y="0"/>
                      <wp:positionH relativeFrom="column">
                        <wp:posOffset>1050290</wp:posOffset>
                      </wp:positionH>
                      <wp:positionV relativeFrom="paragraph">
                        <wp:posOffset>186055</wp:posOffset>
                      </wp:positionV>
                      <wp:extent cx="571500" cy="297180"/>
                      <wp:effectExtent l="0" t="0" r="0" b="0"/>
                      <wp:wrapNone/>
                      <wp:docPr id="15" name="Text Box 1473"/>
                      <wp:cNvGraphicFramePr/>
                      <a:graphic xmlns:a="http://schemas.openxmlformats.org/drawingml/2006/main">
                        <a:graphicData uri="http://schemas.microsoft.com/office/word/2010/wordprocessingShape">
                          <wps:wsp>
                            <wps:cNvSpPr txBox="1"/>
                            <wps:spPr>
                              <a:xfrm>
                                <a:off x="0" y="0"/>
                                <a:ext cx="571500" cy="297180"/>
                              </a:xfrm>
                              <a:prstGeom prst="rect">
                                <a:avLst/>
                              </a:prstGeom>
                              <a:solidFill>
                                <a:srgbClr val="FFFFFF">
                                  <a:alpha val="0"/>
                                </a:srgbClr>
                              </a:solidFill>
                              <a:ln>
                                <a:noFill/>
                              </a:ln>
                            </wps:spPr>
                            <wps:txbx>
                              <w:txbxContent>
                                <w:p w14:paraId="34E82E67">
                                  <w:pPr>
                                    <w:jc w:val="center"/>
                                    <w:rPr>
                                      <w:rFonts w:hint="eastAsia" w:ascii="Times New Roman" w:eastAsia="宋体"/>
                                      <w:sz w:val="21"/>
                                      <w:szCs w:val="21"/>
                                      <w:lang w:val="en-US" w:eastAsia="zh-CN"/>
                                    </w:rPr>
                                  </w:pPr>
                                  <w:r>
                                    <w:rPr>
                                      <w:rFonts w:hint="eastAsia" w:ascii="Times New Roman"/>
                                      <w:sz w:val="21"/>
                                      <w:szCs w:val="21"/>
                                      <w:lang w:val="en-US" w:eastAsia="zh-CN"/>
                                    </w:rPr>
                                    <w:t>28.8</w:t>
                                  </w:r>
                                </w:p>
                              </w:txbxContent>
                            </wps:txbx>
                            <wps:bodyPr wrap="square" upright="1"/>
                          </wps:wsp>
                        </a:graphicData>
                      </a:graphic>
                    </wp:anchor>
                  </w:drawing>
                </mc:Choice>
                <mc:Fallback>
                  <w:pict>
                    <v:shape id="Text Box 1473" o:spid="_x0000_s1026" o:spt="202" type="#_x0000_t202" style="position:absolute;left:0pt;margin-left:82.7pt;margin-top:14.65pt;height:23.4pt;width:45pt;z-index:251673600;mso-width-relative:page;mso-height-relative:page;" fillcolor="#FFFFFF" filled="t" stroked="f" coordsize="21600,21600" o:gfxdata="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C0enJi1wAAAAkBAAAPAAAAAAAAAAEAIAAAACIAAABkcnMvZG93&#10;bnJldi54bWxQSwECFAAUAAAACACHTuJAH1Sg5cgBAACkAwAADgAAAAAAAAABACAAAAAmAQAAZHJz&#10;L2Uyb0RvYy54bWxQSwUGAAAAAAYABgBZAQAAYAUAAAAA&#10;">
                      <v:fill on="t" opacity="0f" focussize="0,0"/>
                      <v:stroke on="f"/>
                      <v:imagedata o:title=""/>
                      <o:lock v:ext="edit" aspectratio="f"/>
                      <v:textbox>
                        <w:txbxContent>
                          <w:p w14:paraId="34E82E67">
                            <w:pPr>
                              <w:jc w:val="center"/>
                              <w:rPr>
                                <w:rFonts w:hint="eastAsia" w:ascii="Times New Roman" w:eastAsia="宋体"/>
                                <w:sz w:val="21"/>
                                <w:szCs w:val="21"/>
                                <w:lang w:val="en-US" w:eastAsia="zh-CN"/>
                              </w:rPr>
                            </w:pPr>
                            <w:r>
                              <w:rPr>
                                <w:rFonts w:hint="eastAsia" w:ascii="Times New Roman"/>
                                <w:sz w:val="21"/>
                                <w:szCs w:val="21"/>
                                <w:lang w:val="en-US" w:eastAsia="zh-CN"/>
                              </w:rPr>
                              <w:t>28.8</w:t>
                            </w:r>
                          </w:p>
                        </w:txbxContent>
                      </v:textbox>
                    </v:shape>
                  </w:pict>
                </mc:Fallback>
              </mc:AlternateContent>
            </w:r>
            <w:r>
              <w:rPr>
                <w:rFonts w:ascii="Times New Roman"/>
                <w:color w:val="FF0000"/>
              </w:rPr>
              <mc:AlternateContent>
                <mc:Choice Requires="wps">
                  <w:drawing>
                    <wp:anchor distT="0" distB="0" distL="114300" distR="114300" simplePos="0" relativeHeight="251670528" behindDoc="0" locked="0" layoutInCell="1" allowOverlap="1">
                      <wp:simplePos x="0" y="0"/>
                      <wp:positionH relativeFrom="column">
                        <wp:posOffset>1531620</wp:posOffset>
                      </wp:positionH>
                      <wp:positionV relativeFrom="paragraph">
                        <wp:posOffset>280670</wp:posOffset>
                      </wp:positionV>
                      <wp:extent cx="1297940" cy="297180"/>
                      <wp:effectExtent l="4445" t="4445" r="12065" b="22225"/>
                      <wp:wrapNone/>
                      <wp:docPr id="12" name="Text Box 1465"/>
                      <wp:cNvGraphicFramePr/>
                      <a:graphic xmlns:a="http://schemas.openxmlformats.org/drawingml/2006/main">
                        <a:graphicData uri="http://schemas.microsoft.com/office/word/2010/wordprocessingShape">
                          <wps:wsp>
                            <wps:cNvSpPr txBox="1"/>
                            <wps:spPr>
                              <a:xfrm>
                                <a:off x="0" y="0"/>
                                <a:ext cx="1297940" cy="297180"/>
                              </a:xfrm>
                              <a:prstGeom prst="rect">
                                <a:avLst/>
                              </a:prstGeom>
                              <a:gradFill rotWithShape="1">
                                <a:gsLst>
                                  <a:gs pos="0">
                                    <a:srgbClr val="00FFFF"/>
                                  </a:gs>
                                  <a:gs pos="50000">
                                    <a:srgbClr val="FFFFFF"/>
                                  </a:gs>
                                  <a:gs pos="100000">
                                    <a:srgbClr val="00FFFF"/>
                                  </a:gs>
                                </a:gsLst>
                                <a:lin ang="0" scaled="1"/>
                                <a:tileRect/>
                              </a:gradFill>
                              <a:ln w="9525" cap="flat" cmpd="sng">
                                <a:solidFill>
                                  <a:srgbClr val="000000"/>
                                </a:solidFill>
                                <a:prstDash val="solid"/>
                                <a:miter/>
                                <a:headEnd type="none" w="med" len="med"/>
                                <a:tailEnd type="none" w="med" len="med"/>
                              </a:ln>
                            </wps:spPr>
                            <wps:txbx>
                              <w:txbxContent>
                                <w:p w14:paraId="1B92719F">
                                  <w:pPr>
                                    <w:jc w:val="center"/>
                                    <w:rPr>
                                      <w:rFonts w:hint="eastAsia" w:eastAsia="宋体"/>
                                      <w:sz w:val="21"/>
                                      <w:szCs w:val="21"/>
                                      <w:lang w:val="en-US" w:eastAsia="zh-CN"/>
                                    </w:rPr>
                                  </w:pPr>
                                  <w:r>
                                    <w:rPr>
                                      <w:rFonts w:hint="eastAsia"/>
                                      <w:sz w:val="21"/>
                                      <w:szCs w:val="21"/>
                                      <w:lang w:val="en-US" w:eastAsia="zh-CN"/>
                                    </w:rPr>
                                    <w:t>熔化炉保护冷却水</w:t>
                                  </w:r>
                                </w:p>
                              </w:txbxContent>
                            </wps:txbx>
                            <wps:bodyPr vert="horz" wrap="square" anchor="t" anchorCtr="0" upright="1"/>
                          </wps:wsp>
                        </a:graphicData>
                      </a:graphic>
                    </wp:anchor>
                  </w:drawing>
                </mc:Choice>
                <mc:Fallback>
                  <w:pict>
                    <v:shape id="Text Box 1465" o:spid="_x0000_s1026" o:spt="202" type="#_x0000_t202" style="position:absolute;left:0pt;margin-left:120.6pt;margin-top:22.1pt;height:23.4pt;width:102.2pt;z-index:251670528;mso-width-relative:page;mso-height-relative:page;" fillcolor="#00FFFF" filled="t" stroked="t" coordsize="21600,21600" o:gfxdata="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9jqFr2AAAAAkBAAAPAAAAAAAAAAEAIAAAACIAAABkcnMvZG93bnJldi54bWxQSwECFAAU&#10;AAAACACHTuJALU6g9WMCAAAwBQAADgAAAAAAAAABACAAAAAnAQAAZHJzL2Uyb0RvYy54bWxQSwUG&#10;AAAAAAYABgBZAQAA/AUAAAAA&#10;">
                      <v:fill type="gradient" on="t" color2="#FFFFFF" angle="90" focus="50%" focussize="0,0" rotate="t"/>
                      <v:stroke color="#000000" joinstyle="miter"/>
                      <v:imagedata o:title=""/>
                      <o:lock v:ext="edit" aspectratio="f"/>
                      <v:textbox>
                        <w:txbxContent>
                          <w:p w14:paraId="1B92719F">
                            <w:pPr>
                              <w:jc w:val="center"/>
                              <w:rPr>
                                <w:rFonts w:hint="eastAsia" w:eastAsia="宋体"/>
                                <w:sz w:val="21"/>
                                <w:szCs w:val="21"/>
                                <w:lang w:val="en-US" w:eastAsia="zh-CN"/>
                              </w:rPr>
                            </w:pPr>
                            <w:r>
                              <w:rPr>
                                <w:rFonts w:hint="eastAsia"/>
                                <w:sz w:val="21"/>
                                <w:szCs w:val="21"/>
                                <w:lang w:val="en-US" w:eastAsia="zh-CN"/>
                              </w:rPr>
                              <w:t>熔化炉保护冷却水</w:t>
                            </w:r>
                          </w:p>
                        </w:txbxContent>
                      </v:textbox>
                    </v:shape>
                  </w:pict>
                </mc:Fallback>
              </mc:AlternateContent>
            </w:r>
          </w:p>
          <w:p w14:paraId="458BFE66">
            <w:pPr>
              <w:spacing w:before="190" w:beforeLines="50" w:line="480" w:lineRule="exact"/>
              <w:ind w:firstLine="560" w:firstLineChars="200"/>
              <w:rPr>
                <w:rFonts w:ascii="Times New Roman"/>
                <w:color w:val="FF0000"/>
                <w:sz w:val="24"/>
              </w:rPr>
            </w:pPr>
            <w:r>
              <w:rPr>
                <w:rFonts w:ascii="Times New Roman"/>
                <w:color w:val="FF0000"/>
              </w:rPr>
              <mc:AlternateContent>
                <mc:Choice Requires="wps">
                  <w:drawing>
                    <wp:anchor distT="0" distB="0" distL="114300" distR="114300" simplePos="0" relativeHeight="251666432" behindDoc="0" locked="0" layoutInCell="1" allowOverlap="1">
                      <wp:simplePos x="0" y="0"/>
                      <wp:positionH relativeFrom="column">
                        <wp:posOffset>649605</wp:posOffset>
                      </wp:positionH>
                      <wp:positionV relativeFrom="paragraph">
                        <wp:posOffset>114300</wp:posOffset>
                      </wp:positionV>
                      <wp:extent cx="571500" cy="297180"/>
                      <wp:effectExtent l="0" t="0" r="0" b="0"/>
                      <wp:wrapNone/>
                      <wp:docPr id="8" name="Text Box 926"/>
                      <wp:cNvGraphicFramePr/>
                      <a:graphic xmlns:a="http://schemas.openxmlformats.org/drawingml/2006/main">
                        <a:graphicData uri="http://schemas.microsoft.com/office/word/2010/wordprocessingShape">
                          <wps:wsp>
                            <wps:cNvSpPr txBox="1"/>
                            <wps:spPr>
                              <a:xfrm>
                                <a:off x="0" y="0"/>
                                <a:ext cx="571500" cy="297180"/>
                              </a:xfrm>
                              <a:prstGeom prst="rect">
                                <a:avLst/>
                              </a:prstGeom>
                              <a:solidFill>
                                <a:srgbClr val="FFFFFF">
                                  <a:alpha val="0"/>
                                </a:srgbClr>
                              </a:solidFill>
                              <a:ln>
                                <a:noFill/>
                              </a:ln>
                            </wps:spPr>
                            <wps:txbx>
                              <w:txbxContent>
                                <w:p w14:paraId="47F46D20">
                                  <w:pPr>
                                    <w:rPr>
                                      <w:rFonts w:hint="eastAsia" w:ascii="Times New Roman" w:eastAsia="宋体"/>
                                      <w:sz w:val="21"/>
                                      <w:szCs w:val="21"/>
                                      <w:lang w:val="en-US" w:eastAsia="zh-CN"/>
                                    </w:rPr>
                                  </w:pPr>
                                  <w:r>
                                    <w:rPr>
                                      <w:rFonts w:hint="eastAsia" w:ascii="Times New Roman"/>
                                      <w:sz w:val="21"/>
                                      <w:szCs w:val="21"/>
                                      <w:lang w:val="en-US" w:eastAsia="zh-CN"/>
                                    </w:rPr>
                                    <w:t>125.2</w:t>
                                  </w:r>
                                </w:p>
                              </w:txbxContent>
                            </wps:txbx>
                            <wps:bodyPr wrap="square" upright="1"/>
                          </wps:wsp>
                        </a:graphicData>
                      </a:graphic>
                    </wp:anchor>
                  </w:drawing>
                </mc:Choice>
                <mc:Fallback>
                  <w:pict>
                    <v:shape id="Text Box 926" o:spid="_x0000_s1026" o:spt="202" type="#_x0000_t202" style="position:absolute;left:0pt;margin-left:51.15pt;margin-top:9pt;height:23.4pt;width:45pt;z-index:251666432;mso-width-relative:page;mso-height-relative:page;" fillcolor="#FFFFFF" filled="t" stroked="f" coordsize="21600,21600" o:gfxdata="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IGoO+tQAAAAJAQAADwAAAAAAAAABACAAAAAiAAAAZHJzL2Rvd25yZXYu&#10;eG1sUEsBAhQAFAAAAAgAh07iQJlfPPDGAQAAogMAAA4AAAAAAAAAAQAgAAAAIwEAAGRycy9lMm9E&#10;b2MueG1sUEsFBgAAAAAGAAYAWQEAAFsFAAAAAA==&#10;">
                      <v:fill on="t" opacity="0f" focussize="0,0"/>
                      <v:stroke on="f"/>
                      <v:imagedata o:title=""/>
                      <o:lock v:ext="edit" aspectratio="f"/>
                      <v:textbox>
                        <w:txbxContent>
                          <w:p w14:paraId="47F46D20">
                            <w:pPr>
                              <w:rPr>
                                <w:rFonts w:hint="eastAsia" w:ascii="Times New Roman" w:eastAsia="宋体"/>
                                <w:sz w:val="21"/>
                                <w:szCs w:val="21"/>
                                <w:lang w:val="en-US" w:eastAsia="zh-CN"/>
                              </w:rPr>
                            </w:pPr>
                            <w:r>
                              <w:rPr>
                                <w:rFonts w:hint="eastAsia" w:ascii="Times New Roman"/>
                                <w:sz w:val="21"/>
                                <w:szCs w:val="21"/>
                                <w:lang w:val="en-US" w:eastAsia="zh-CN"/>
                              </w:rPr>
                              <w:t>125.2</w:t>
                            </w:r>
                          </w:p>
                        </w:txbxContent>
                      </v:textbox>
                    </v:shape>
                  </w:pict>
                </mc:Fallback>
              </mc:AlternateContent>
            </w:r>
            <w:r>
              <w:rPr>
                <w:rFonts w:ascii="Times New Roman"/>
                <w:color w:val="FF0000"/>
              </w:rPr>
              <mc:AlternateContent>
                <mc:Choice Requires="wps">
                  <w:drawing>
                    <wp:anchor distT="0" distB="0" distL="114300" distR="114300" simplePos="0" relativeHeight="251660288" behindDoc="0" locked="0" layoutInCell="1" allowOverlap="1">
                      <wp:simplePos x="0" y="0"/>
                      <wp:positionH relativeFrom="column">
                        <wp:posOffset>16510</wp:posOffset>
                      </wp:positionH>
                      <wp:positionV relativeFrom="paragraph">
                        <wp:posOffset>281305</wp:posOffset>
                      </wp:positionV>
                      <wp:extent cx="685800" cy="297180"/>
                      <wp:effectExtent l="4445" t="4445" r="14605" b="22225"/>
                      <wp:wrapNone/>
                      <wp:docPr id="2" name="Text Box 911"/>
                      <wp:cNvGraphicFramePr/>
                      <a:graphic xmlns:a="http://schemas.openxmlformats.org/drawingml/2006/main">
                        <a:graphicData uri="http://schemas.microsoft.com/office/word/2010/wordprocessingShape">
                          <wps:wsp>
                            <wps:cNvSpPr txBox="1"/>
                            <wps:spPr>
                              <a:xfrm>
                                <a:off x="0" y="0"/>
                                <a:ext cx="685800" cy="297180"/>
                              </a:xfrm>
                              <a:prstGeom prst="rect">
                                <a:avLst/>
                              </a:prstGeom>
                              <a:gradFill rotWithShape="1">
                                <a:gsLst>
                                  <a:gs pos="0">
                                    <a:srgbClr val="00FFFF"/>
                                  </a:gs>
                                  <a:gs pos="50000">
                                    <a:srgbClr val="FFFFFF"/>
                                  </a:gs>
                                  <a:gs pos="100000">
                                    <a:srgbClr val="00FFFF"/>
                                  </a:gs>
                                </a:gsLst>
                                <a:lin ang="0" scaled="1"/>
                                <a:tileRect/>
                              </a:gradFill>
                              <a:ln w="9525" cap="flat" cmpd="sng">
                                <a:solidFill>
                                  <a:srgbClr val="000000"/>
                                </a:solidFill>
                                <a:prstDash val="solid"/>
                                <a:miter/>
                                <a:headEnd type="none" w="med" len="med"/>
                                <a:tailEnd type="none" w="med" len="med"/>
                              </a:ln>
                            </wps:spPr>
                            <wps:txbx>
                              <w:txbxContent>
                                <w:p w14:paraId="49CA9448">
                                  <w:pPr>
                                    <w:jc w:val="center"/>
                                    <w:rPr>
                                      <w:rFonts w:hint="eastAsia"/>
                                      <w:sz w:val="21"/>
                                      <w:szCs w:val="21"/>
                                    </w:rPr>
                                  </w:pPr>
                                  <w:r>
                                    <w:rPr>
                                      <w:rFonts w:hint="eastAsia"/>
                                      <w:sz w:val="21"/>
                                      <w:szCs w:val="21"/>
                                    </w:rPr>
                                    <w:t>新鲜水</w:t>
                                  </w:r>
                                </w:p>
                              </w:txbxContent>
                            </wps:txbx>
                            <wps:bodyPr wrap="square" upright="1"/>
                          </wps:wsp>
                        </a:graphicData>
                      </a:graphic>
                    </wp:anchor>
                  </w:drawing>
                </mc:Choice>
                <mc:Fallback>
                  <w:pict>
                    <v:shape id="Text Box 911" o:spid="_x0000_s1026" o:spt="202" type="#_x0000_t202" style="position:absolute;left:0pt;margin-left:1.3pt;margin-top:22.15pt;height:23.4pt;width:54pt;z-index:251660288;mso-width-relative:page;mso-height-relative:page;" fillcolor="#00FFFF" filled="t" stroked="t" coordsize="21600,21600" o:gfxdata="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D2xbjP1QAAAAcBAAAPAAAA&#10;AAAAAAEAIAAAACIAAABkcnMvZG93bnJldi54bWxQSwECFAAUAAAACACHTuJARb3TJVECAAAIBQAA&#10;DgAAAAAAAAABACAAAAAkAQAAZHJzL2Uyb0RvYy54bWxQSwUGAAAAAAYABgBZAQAA5wUAAAAA&#10;">
                      <v:fill type="gradient" on="t" color2="#FFFFFF" angle="90" focus="50%" focussize="0,0" rotate="t"/>
                      <v:stroke color="#000000" joinstyle="miter"/>
                      <v:imagedata o:title=""/>
                      <o:lock v:ext="edit" aspectratio="f"/>
                      <v:textbox>
                        <w:txbxContent>
                          <w:p w14:paraId="49CA9448">
                            <w:pPr>
                              <w:jc w:val="center"/>
                              <w:rPr>
                                <w:rFonts w:hint="eastAsia"/>
                                <w:sz w:val="21"/>
                                <w:szCs w:val="21"/>
                              </w:rPr>
                            </w:pPr>
                            <w:r>
                              <w:rPr>
                                <w:rFonts w:hint="eastAsia"/>
                                <w:sz w:val="21"/>
                                <w:szCs w:val="21"/>
                              </w:rPr>
                              <w:t>新鲜水</w:t>
                            </w:r>
                          </w:p>
                        </w:txbxContent>
                      </v:textbox>
                    </v:shape>
                  </w:pict>
                </mc:Fallback>
              </mc:AlternateContent>
            </w:r>
            <w:r>
              <w:rPr>
                <w:rFonts w:ascii="Times New Roman"/>
                <w:color w:val="FF0000"/>
              </w:rPr>
              <mc:AlternateContent>
                <mc:Choice Requires="wps">
                  <w:drawing>
                    <wp:anchor distT="0" distB="0" distL="114300" distR="114300" simplePos="0" relativeHeight="251763712" behindDoc="0" locked="0" layoutInCell="1" allowOverlap="1">
                      <wp:simplePos x="0" y="0"/>
                      <wp:positionH relativeFrom="column">
                        <wp:posOffset>1697990</wp:posOffset>
                      </wp:positionH>
                      <wp:positionV relativeFrom="paragraph">
                        <wp:posOffset>148590</wp:posOffset>
                      </wp:positionV>
                      <wp:extent cx="632460" cy="297180"/>
                      <wp:effectExtent l="0" t="0" r="0" b="0"/>
                      <wp:wrapNone/>
                      <wp:docPr id="103" name="Text Box 1471"/>
                      <wp:cNvGraphicFramePr/>
                      <a:graphic xmlns:a="http://schemas.openxmlformats.org/drawingml/2006/main">
                        <a:graphicData uri="http://schemas.microsoft.com/office/word/2010/wordprocessingShape">
                          <wps:wsp>
                            <wps:cNvSpPr txBox="1"/>
                            <wps:spPr>
                              <a:xfrm>
                                <a:off x="0" y="0"/>
                                <a:ext cx="632460" cy="297180"/>
                              </a:xfrm>
                              <a:prstGeom prst="rect">
                                <a:avLst/>
                              </a:prstGeom>
                              <a:solidFill>
                                <a:srgbClr val="FFFFFF">
                                  <a:alpha val="0"/>
                                </a:srgbClr>
                              </a:solidFill>
                              <a:ln>
                                <a:noFill/>
                              </a:ln>
                            </wps:spPr>
                            <wps:txbx>
                              <w:txbxContent>
                                <w:p w14:paraId="3D3D99BD">
                                  <w:pPr>
                                    <w:rPr>
                                      <w:rFonts w:hint="eastAsia" w:ascii="Times New Roman"/>
                                      <w:sz w:val="21"/>
                                      <w:szCs w:val="21"/>
                                      <w:lang w:val="en-US"/>
                                    </w:rPr>
                                  </w:pPr>
                                  <w:r>
                                    <w:rPr>
                                      <w:rFonts w:hint="eastAsia" w:ascii="Times New Roman"/>
                                      <w:sz w:val="21"/>
                                      <w:szCs w:val="21"/>
                                      <w:lang w:val="en-US" w:eastAsia="zh-CN"/>
                                    </w:rPr>
                                    <w:t>52.8</w:t>
                                  </w:r>
                                </w:p>
                              </w:txbxContent>
                            </wps:txbx>
                            <wps:bodyPr wrap="square" upright="1"/>
                          </wps:wsp>
                        </a:graphicData>
                      </a:graphic>
                    </wp:anchor>
                  </w:drawing>
                </mc:Choice>
                <mc:Fallback>
                  <w:pict>
                    <v:shape id="Text Box 1471" o:spid="_x0000_s1026" o:spt="202" type="#_x0000_t202" style="position:absolute;left:0pt;margin-left:133.7pt;margin-top:11.7pt;height:23.4pt;width:49.8pt;z-index:251763712;mso-width-relative:page;mso-height-relative:page;" fillcolor="#FFFFFF" filled="t" stroked="f" coordsize="21600,21600" o:gfxdata="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M2VFMPYAAAACQEAAA8AAAAAAAAAAQAgAAAAIgAAAGRycy9k&#10;b3ducmV2LnhtbFBLAQIUABQAAAAIAIdO4kCZ/d8ZyQEAAKUDAAAOAAAAAAAAAAEAIAAAACcBAABk&#10;cnMvZTJvRG9jLnhtbFBLBQYAAAAABgAGAFkBAABiBQAAAAA=&#10;">
                      <v:fill on="t" opacity="0f" focussize="0,0"/>
                      <v:stroke on="f"/>
                      <v:imagedata o:title=""/>
                      <o:lock v:ext="edit" aspectratio="f"/>
                      <v:textbox>
                        <w:txbxContent>
                          <w:p w14:paraId="3D3D99BD">
                            <w:pPr>
                              <w:rPr>
                                <w:rFonts w:hint="eastAsia" w:ascii="Times New Roman"/>
                                <w:sz w:val="21"/>
                                <w:szCs w:val="21"/>
                                <w:lang w:val="en-US"/>
                              </w:rPr>
                            </w:pPr>
                            <w:r>
                              <w:rPr>
                                <w:rFonts w:hint="eastAsia" w:ascii="Times New Roman"/>
                                <w:sz w:val="21"/>
                                <w:szCs w:val="21"/>
                                <w:lang w:val="en-US" w:eastAsia="zh-CN"/>
                              </w:rPr>
                              <w:t>52.8</w:t>
                            </w:r>
                          </w:p>
                        </w:txbxContent>
                      </v:textbox>
                    </v:shape>
                  </w:pict>
                </mc:Fallback>
              </mc:AlternateContent>
            </w:r>
            <w:r>
              <w:rPr>
                <w:rFonts w:ascii="Times New Roman"/>
                <w:color w:val="FF0000"/>
              </w:rPr>
              <mc:AlternateContent>
                <mc:Choice Requires="wps">
                  <w:drawing>
                    <wp:anchor distT="0" distB="0" distL="114300" distR="114300" simplePos="0" relativeHeight="251762688" behindDoc="0" locked="0" layoutInCell="1" allowOverlap="1">
                      <wp:simplePos x="0" y="0"/>
                      <wp:positionH relativeFrom="column">
                        <wp:posOffset>1725295</wp:posOffset>
                      </wp:positionH>
                      <wp:positionV relativeFrom="paragraph">
                        <wp:posOffset>389255</wp:posOffset>
                      </wp:positionV>
                      <wp:extent cx="195580" cy="225425"/>
                      <wp:effectExtent l="3810" t="0" r="10160" b="3175"/>
                      <wp:wrapNone/>
                      <wp:docPr id="102" name="FreeForm 1470"/>
                      <wp:cNvGraphicFramePr/>
                      <a:graphic xmlns:a="http://schemas.openxmlformats.org/drawingml/2006/main">
                        <a:graphicData uri="http://schemas.microsoft.com/office/word/2010/wordprocessingShape">
                          <wps:wsp>
                            <wps:cNvSpPr/>
                            <wps:spPr>
                              <a:xfrm>
                                <a:off x="0" y="0"/>
                                <a:ext cx="195580" cy="225425"/>
                              </a:xfrm>
                              <a:custGeom>
                                <a:avLst/>
                                <a:gdLst/>
                                <a:ahLst/>
                                <a:cxnLst/>
                                <a:pathLst>
                                  <a:path w="307" h="365">
                                    <a:moveTo>
                                      <a:pt x="0" y="365"/>
                                    </a:moveTo>
                                    <a:cubicBezTo>
                                      <a:pt x="20" y="338"/>
                                      <a:pt x="90" y="213"/>
                                      <a:pt x="115" y="202"/>
                                    </a:cubicBezTo>
                                    <a:cubicBezTo>
                                      <a:pt x="140" y="191"/>
                                      <a:pt x="133" y="298"/>
                                      <a:pt x="150" y="297"/>
                                    </a:cubicBezTo>
                                    <a:cubicBezTo>
                                      <a:pt x="167" y="296"/>
                                      <a:pt x="191" y="244"/>
                                      <a:pt x="217" y="195"/>
                                    </a:cubicBezTo>
                                    <a:cubicBezTo>
                                      <a:pt x="243" y="146"/>
                                      <a:pt x="288" y="41"/>
                                      <a:pt x="307" y="0"/>
                                    </a:cubicBezTo>
                                  </a:path>
                                </a:pathLst>
                              </a:custGeom>
                              <a:noFill/>
                              <a:ln w="9525" cap="flat" cmpd="sng">
                                <a:solidFill>
                                  <a:srgbClr val="333333"/>
                                </a:solidFill>
                                <a:prstDash val="solid"/>
                                <a:headEnd type="none" w="med" len="med"/>
                                <a:tailEnd type="stealth" w="sm" len="med"/>
                              </a:ln>
                            </wps:spPr>
                            <wps:bodyPr wrap="square" upright="1"/>
                          </wps:wsp>
                        </a:graphicData>
                      </a:graphic>
                    </wp:anchor>
                  </w:drawing>
                </mc:Choice>
                <mc:Fallback>
                  <w:pict>
                    <v:shape id="FreeForm 1470" o:spid="_x0000_s1026" o:spt="100" style="position:absolute;left:0pt;margin-left:135.85pt;margin-top:30.65pt;height:17.75pt;width:15.4pt;z-index:251762688;mso-width-relative:page;mso-height-relative:page;" filled="f" stroked="t" coordsize="307,365" o:gfxdata="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" path="m0,365c20,338,90,213,115,202c140,191,133,298,150,297c167,296,191,244,217,195c243,146,288,41,307,0e">
                      <v:fill on="f" focussize="0,0"/>
                      <v:stroke color="#333333" joinstyle="round" endarrow="classic" endarrowwidth="narrow"/>
                      <v:imagedata o:title=""/>
                      <o:lock v:ext="edit" aspectratio="f"/>
                    </v:shape>
                  </w:pict>
                </mc:Fallback>
              </mc:AlternateContent>
            </w:r>
            <w:r>
              <w:rPr>
                <w:rFonts w:ascii="Times New Roman" w:eastAsia="黑体"/>
                <w:bCs/>
                <w:color w:val="FF0000"/>
                <w:sz w:val="30"/>
                <w:szCs w:val="30"/>
              </w:rPr>
              <mc:AlternateContent>
                <mc:Choice Requires="wps">
                  <w:drawing>
                    <wp:anchor distT="0" distB="0" distL="114300" distR="114300" simplePos="0" relativeHeight="251713536" behindDoc="0" locked="0" layoutInCell="1" allowOverlap="1">
                      <wp:simplePos x="0" y="0"/>
                      <wp:positionH relativeFrom="column">
                        <wp:posOffset>2676525</wp:posOffset>
                      </wp:positionH>
                      <wp:positionV relativeFrom="paragraph">
                        <wp:posOffset>130810</wp:posOffset>
                      </wp:positionV>
                      <wp:extent cx="612775" cy="297180"/>
                      <wp:effectExtent l="0" t="0" r="0" b="0"/>
                      <wp:wrapNone/>
                      <wp:docPr id="54" name="Text Box 1232"/>
                      <wp:cNvGraphicFramePr/>
                      <a:graphic xmlns:a="http://schemas.openxmlformats.org/drawingml/2006/main">
                        <a:graphicData uri="http://schemas.microsoft.com/office/word/2010/wordprocessingShape">
                          <wps:wsp>
                            <wps:cNvSpPr txBox="1"/>
                            <wps:spPr>
                              <a:xfrm>
                                <a:off x="0" y="0"/>
                                <a:ext cx="612775" cy="297180"/>
                              </a:xfrm>
                              <a:prstGeom prst="rect">
                                <a:avLst/>
                              </a:prstGeom>
                              <a:solidFill>
                                <a:srgbClr val="FFFFFF">
                                  <a:alpha val="0"/>
                                </a:srgbClr>
                              </a:solidFill>
                              <a:ln>
                                <a:noFill/>
                              </a:ln>
                            </wps:spPr>
                            <wps:txbx>
                              <w:txbxContent>
                                <w:p w14:paraId="467F0483">
                                  <w:pPr>
                                    <w:jc w:val="center"/>
                                    <w:rPr>
                                      <w:rFonts w:hint="eastAsia" w:ascii="Times New Roman" w:eastAsia="宋体"/>
                                      <w:sz w:val="21"/>
                                      <w:szCs w:val="21"/>
                                      <w:lang w:val="en-US" w:eastAsia="zh-CN"/>
                                    </w:rPr>
                                  </w:pPr>
                                  <w:r>
                                    <w:rPr>
                                      <w:rFonts w:hint="eastAsia" w:ascii="Times New Roman"/>
                                      <w:sz w:val="21"/>
                                      <w:szCs w:val="21"/>
                                      <w:lang w:val="en-US" w:eastAsia="zh-CN"/>
                                    </w:rPr>
                                    <w:t>100</w:t>
                                  </w:r>
                                </w:p>
                              </w:txbxContent>
                            </wps:txbx>
                            <wps:bodyPr vert="horz" wrap="square" anchor="t" anchorCtr="0" upright="1"/>
                          </wps:wsp>
                        </a:graphicData>
                      </a:graphic>
                    </wp:anchor>
                  </w:drawing>
                </mc:Choice>
                <mc:Fallback>
                  <w:pict>
                    <v:shape id="Text Box 1232" o:spid="_x0000_s1026" o:spt="202" type="#_x0000_t202" style="position:absolute;left:0pt;margin-left:210.75pt;margin-top:10.3pt;height:23.4pt;width:48.25pt;z-index:251713536;mso-width-relative:page;mso-height-relative:page;" fillcolor="#FFFFFF" filled="t" stroked="f" coordsize="21600,21600" o:gfxdata="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tOOrJNgAAAAJAQAADwAA&#10;AAAAAAABACAAAAAiAAAAZHJzL2Rvd25yZXYueG1sUEsBAhQAFAAAAAgAh07iQCN1GqXdAQAAyQMA&#10;AA4AAAAAAAAAAQAgAAAAJwEAAGRycy9lMm9Eb2MueG1sUEsFBgAAAAAGAAYAWQEAAHYFAAAAAA==&#10;">
                      <v:fill on="t" opacity="0f" focussize="0,0"/>
                      <v:stroke on="f"/>
                      <v:imagedata o:title=""/>
                      <o:lock v:ext="edit" aspectratio="f"/>
                      <v:textbox>
                        <w:txbxContent>
                          <w:p w14:paraId="467F0483">
                            <w:pPr>
                              <w:jc w:val="center"/>
                              <w:rPr>
                                <w:rFonts w:hint="eastAsia" w:ascii="Times New Roman" w:eastAsia="宋体"/>
                                <w:sz w:val="21"/>
                                <w:szCs w:val="21"/>
                                <w:lang w:val="en-US" w:eastAsia="zh-CN"/>
                              </w:rPr>
                            </w:pPr>
                            <w:r>
                              <w:rPr>
                                <w:rFonts w:hint="eastAsia" w:ascii="Times New Roman"/>
                                <w:sz w:val="21"/>
                                <w:szCs w:val="21"/>
                                <w:lang w:val="en-US" w:eastAsia="zh-CN"/>
                              </w:rPr>
                              <w:t>100</w:t>
                            </w:r>
                          </w:p>
                        </w:txbxContent>
                      </v:textbox>
                    </v:shape>
                  </w:pict>
                </mc:Fallback>
              </mc:AlternateContent>
            </w:r>
            <w:r>
              <w:rPr>
                <w:rFonts w:ascii="Times New Roman"/>
                <w:color w:val="FF0000"/>
              </w:rPr>
              <mc:AlternateContent>
                <mc:Choice Requires="wps">
                  <w:drawing>
                    <wp:anchor distT="0" distB="0" distL="114300" distR="114300" simplePos="0" relativeHeight="251744256" behindDoc="0" locked="0" layoutInCell="1" allowOverlap="1">
                      <wp:simplePos x="0" y="0"/>
                      <wp:positionH relativeFrom="column">
                        <wp:posOffset>2825750</wp:posOffset>
                      </wp:positionH>
                      <wp:positionV relativeFrom="paragraph">
                        <wp:posOffset>6350</wp:posOffset>
                      </wp:positionV>
                      <wp:extent cx="360680" cy="6350"/>
                      <wp:effectExtent l="0" t="36830" r="1270" b="33020"/>
                      <wp:wrapNone/>
                      <wp:docPr id="84" name="Line 920"/>
                      <wp:cNvGraphicFramePr/>
                      <a:graphic xmlns:a="http://schemas.openxmlformats.org/drawingml/2006/main">
                        <a:graphicData uri="http://schemas.microsoft.com/office/word/2010/wordprocessingShape">
                          <wps:wsp>
                            <wps:cNvCnPr/>
                            <wps:spPr>
                              <a:xfrm flipV="1">
                                <a:off x="0" y="0"/>
                                <a:ext cx="360680" cy="635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Line 920" o:spid="_x0000_s1026" o:spt="20" style="position:absolute;left:0pt;flip:y;margin-left:222.5pt;margin-top:0.5pt;height:0.5pt;width:28.4pt;z-index:251744256;mso-width-relative:page;mso-height-relative:page;" filled="f" stroked="t" coordsize="21600,21600" o:gfxdata="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AQzFdtYAAAAHAQAADwAAAAAAAAABACAAAAAiAAAAZHJzL2Rvd25yZXYueG1sUEsBAhQAFAAAAAgA&#10;h07iQK9zYovuAQAA7AMAAA4AAAAAAAAAAQAgAAAAJQEAAGRycy9lMm9Eb2MueG1sUEsFBgAAAAAG&#10;AAYAWQEAAIUFAAAAAA==&#10;">
                      <v:fill on="f" focussize="0,0"/>
                      <v:stroke color="#000000" joinstyle="round" endarrow="block"/>
                      <v:imagedata o:title=""/>
                      <o:lock v:ext="edit" aspectratio="f"/>
                    </v:line>
                  </w:pict>
                </mc:Fallback>
              </mc:AlternateContent>
            </w:r>
            <w:r>
              <w:rPr>
                <w:rFonts w:ascii="Times New Roman"/>
                <w:color w:val="FF0000"/>
              </w:rPr>
              <mc:AlternateContent>
                <mc:Choice Requires="wps">
                  <w:drawing>
                    <wp:anchor distT="0" distB="0" distL="114300" distR="114300" simplePos="0" relativeHeight="251677696" behindDoc="0" locked="0" layoutInCell="1" allowOverlap="1">
                      <wp:simplePos x="0" y="0"/>
                      <wp:positionH relativeFrom="column">
                        <wp:posOffset>1102995</wp:posOffset>
                      </wp:positionH>
                      <wp:positionV relativeFrom="paragraph">
                        <wp:posOffset>10160</wp:posOffset>
                      </wp:positionV>
                      <wp:extent cx="429895" cy="635"/>
                      <wp:effectExtent l="0" t="37465" r="8255" b="38100"/>
                      <wp:wrapNone/>
                      <wp:docPr id="19" name="Line 1464"/>
                      <wp:cNvGraphicFramePr/>
                      <a:graphic xmlns:a="http://schemas.openxmlformats.org/drawingml/2006/main">
                        <a:graphicData uri="http://schemas.microsoft.com/office/word/2010/wordprocessingShape">
                          <wps:wsp>
                            <wps:cNvCnPr/>
                            <wps:spPr>
                              <a:xfrm>
                                <a:off x="0" y="0"/>
                                <a:ext cx="429895" cy="635"/>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Line 1464" o:spid="_x0000_s1026" o:spt="20" style="position:absolute;left:0pt;margin-left:86.85pt;margin-top:0.8pt;height:0.05pt;width:33.85pt;z-index:251677696;mso-width-relative:page;mso-height-relative:page;" filled="f" stroked="t" coordsize="21600,21600" o:gfxdata="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q3ixMtYAAAAH&#10;AQAADwAAAAAAAAABACAAAAAiAAAAZHJzL2Rvd25yZXYueG1sUEsBAhQAFAAAAAgAh07iQGLCfvDl&#10;AQAA4gMAAA4AAAAAAAAAAQAgAAAAJQEAAGRycy9lMm9Eb2MueG1sUEsFBgAAAAAGAAYAWQEAAHwF&#10;AAAAAA==&#10;">
                      <v:fill on="f" focussize="0,0"/>
                      <v:stroke color="#000000" joinstyle="round" endarrow="block"/>
                      <v:imagedata o:title=""/>
                      <o:lock v:ext="edit" aspectratio="f"/>
                    </v:line>
                  </w:pict>
                </mc:Fallback>
              </mc:AlternateContent>
            </w:r>
          </w:p>
          <w:p w14:paraId="58663CD6">
            <w:pPr>
              <w:pStyle w:val="12"/>
              <w:rPr>
                <w:color w:val="FF0000"/>
              </w:rPr>
            </w:pPr>
            <w:r>
              <w:rPr>
                <w:rFonts w:ascii="Times New Roman"/>
                <w:color w:val="FF0000"/>
              </w:rPr>
              <mc:AlternateContent>
                <mc:Choice Requires="wps">
                  <w:drawing>
                    <wp:anchor distT="0" distB="0" distL="114300" distR="114300" simplePos="0" relativeHeight="251661312" behindDoc="0" locked="0" layoutInCell="1" allowOverlap="1">
                      <wp:simplePos x="0" y="0"/>
                      <wp:positionH relativeFrom="column">
                        <wp:posOffset>748030</wp:posOffset>
                      </wp:positionH>
                      <wp:positionV relativeFrom="paragraph">
                        <wp:posOffset>6350</wp:posOffset>
                      </wp:positionV>
                      <wp:extent cx="356870" cy="3175"/>
                      <wp:effectExtent l="0" t="37465" r="5080" b="35560"/>
                      <wp:wrapNone/>
                      <wp:docPr id="3" name="Line 950"/>
                      <wp:cNvGraphicFramePr/>
                      <a:graphic xmlns:a="http://schemas.openxmlformats.org/drawingml/2006/main">
                        <a:graphicData uri="http://schemas.microsoft.com/office/word/2010/wordprocessingShape">
                          <wps:wsp>
                            <wps:cNvCnPr/>
                            <wps:spPr>
                              <a:xfrm flipV="1">
                                <a:off x="0" y="0"/>
                                <a:ext cx="356870" cy="3175"/>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Line 950" o:spid="_x0000_s1026" o:spt="20" style="position:absolute;left:0pt;flip:y;margin-left:58.9pt;margin-top:0.5pt;height:0.25pt;width:28.1pt;z-index:251661312;mso-width-relative:page;mso-height-relative:page;" filled="f" stroked="t" coordsize="21600,21600" o:gfxdata="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Bfgwyr&#10;1QAAAAcBAAAPAAAAAAAAAAEAIAAAACIAAABkcnMvZG93bnJldi54bWxQSwECFAAUAAAACACHTuJA&#10;k62vWesBAADrAwAADgAAAAAAAAABACAAAAAkAQAAZHJzL2Uyb0RvYy54bWxQSwUGAAAAAAYABgBZ&#10;AQAAgQUAAAAA&#10;">
                      <v:fill on="f" focussize="0,0"/>
                      <v:stroke color="#000000" joinstyle="round" endarrow="block"/>
                      <v:imagedata o:title=""/>
                      <o:lock v:ext="edit" aspectratio="f"/>
                    </v:line>
                  </w:pict>
                </mc:Fallback>
              </mc:AlternateContent>
            </w:r>
            <w:r>
              <w:rPr>
                <w:rFonts w:ascii="Times New Roman"/>
                <w:color w:val="FF0000"/>
              </w:rPr>
              <mc:AlternateContent>
                <mc:Choice Requires="wps">
                  <w:drawing>
                    <wp:anchor distT="0" distB="0" distL="114300" distR="114300" simplePos="0" relativeHeight="251761664" behindDoc="0" locked="0" layoutInCell="1" allowOverlap="1">
                      <wp:simplePos x="0" y="0"/>
                      <wp:positionH relativeFrom="column">
                        <wp:posOffset>1012190</wp:posOffset>
                      </wp:positionH>
                      <wp:positionV relativeFrom="paragraph">
                        <wp:posOffset>59055</wp:posOffset>
                      </wp:positionV>
                      <wp:extent cx="571500" cy="297180"/>
                      <wp:effectExtent l="0" t="0" r="0" b="0"/>
                      <wp:wrapNone/>
                      <wp:docPr id="101" name="Text Box 1473"/>
                      <wp:cNvGraphicFramePr/>
                      <a:graphic xmlns:a="http://schemas.openxmlformats.org/drawingml/2006/main">
                        <a:graphicData uri="http://schemas.microsoft.com/office/word/2010/wordprocessingShape">
                          <wps:wsp>
                            <wps:cNvSpPr txBox="1"/>
                            <wps:spPr>
                              <a:xfrm>
                                <a:off x="0" y="0"/>
                                <a:ext cx="571500" cy="297180"/>
                              </a:xfrm>
                              <a:prstGeom prst="rect">
                                <a:avLst/>
                              </a:prstGeom>
                              <a:solidFill>
                                <a:srgbClr val="FFFFFF">
                                  <a:alpha val="0"/>
                                </a:srgbClr>
                              </a:solidFill>
                              <a:ln>
                                <a:noFill/>
                              </a:ln>
                            </wps:spPr>
                            <wps:txbx>
                              <w:txbxContent>
                                <w:p w14:paraId="3D8E0567">
                                  <w:pPr>
                                    <w:jc w:val="center"/>
                                    <w:rPr>
                                      <w:rFonts w:hint="eastAsia" w:ascii="Times New Roman" w:eastAsia="宋体"/>
                                      <w:sz w:val="21"/>
                                      <w:szCs w:val="21"/>
                                      <w:lang w:val="en-US" w:eastAsia="zh-CN"/>
                                    </w:rPr>
                                  </w:pPr>
                                  <w:r>
                                    <w:rPr>
                                      <w:rFonts w:hint="eastAsia" w:ascii="Times New Roman"/>
                                      <w:sz w:val="21"/>
                                      <w:szCs w:val="21"/>
                                      <w:lang w:val="en-US" w:eastAsia="zh-CN"/>
                                    </w:rPr>
                                    <w:t>52.8</w:t>
                                  </w:r>
                                </w:p>
                              </w:txbxContent>
                            </wps:txbx>
                            <wps:bodyPr wrap="square" upright="1"/>
                          </wps:wsp>
                        </a:graphicData>
                      </a:graphic>
                    </wp:anchor>
                  </w:drawing>
                </mc:Choice>
                <mc:Fallback>
                  <w:pict>
                    <v:shape id="Text Box 1473" o:spid="_x0000_s1026" o:spt="202" type="#_x0000_t202" style="position:absolute;left:0pt;margin-left:79.7pt;margin-top:4.65pt;height:23.4pt;width:45pt;z-index:251761664;mso-width-relative:page;mso-height-relative:page;" fillcolor="#FFFFFF" filled="t" stroked="f" coordsize="21600,21600" o:gfxdata="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YqxF9dcAAAAIAQAADwAAAAAAAAABACAAAAAiAAAAZHJzL2Rv&#10;d25yZXYueG1sUEsBAhQAFAAAAAgAh07iQNF0ZqLJAQAApQMAAA4AAAAAAAAAAQAgAAAAJgEAAGRy&#10;cy9lMm9Eb2MueG1sUEsFBgAAAAAGAAYAWQEAAGEFAAAAAA==&#10;">
                      <v:fill on="t" opacity="0f" focussize="0,0"/>
                      <v:stroke on="f"/>
                      <v:imagedata o:title=""/>
                      <o:lock v:ext="edit" aspectratio="f"/>
                      <v:textbox>
                        <w:txbxContent>
                          <w:p w14:paraId="3D8E0567">
                            <w:pPr>
                              <w:jc w:val="center"/>
                              <w:rPr>
                                <w:rFonts w:hint="eastAsia" w:ascii="Times New Roman" w:eastAsia="宋体"/>
                                <w:sz w:val="21"/>
                                <w:szCs w:val="21"/>
                                <w:lang w:val="en-US" w:eastAsia="zh-CN"/>
                              </w:rPr>
                            </w:pPr>
                            <w:r>
                              <w:rPr>
                                <w:rFonts w:hint="eastAsia" w:ascii="Times New Roman"/>
                                <w:sz w:val="21"/>
                                <w:szCs w:val="21"/>
                                <w:lang w:val="en-US" w:eastAsia="zh-CN"/>
                              </w:rPr>
                              <w:t>52.8</w:t>
                            </w:r>
                          </w:p>
                        </w:txbxContent>
                      </v:textbox>
                    </v:shape>
                  </w:pict>
                </mc:Fallback>
              </mc:AlternateContent>
            </w:r>
            <w:r>
              <w:rPr>
                <w:rFonts w:ascii="Times New Roman" w:eastAsia="黑体"/>
                <w:bCs/>
                <w:color w:val="FF0000"/>
                <w:sz w:val="30"/>
                <w:szCs w:val="30"/>
              </w:rPr>
              <mc:AlternateContent>
                <mc:Choice Requires="wps">
                  <w:drawing>
                    <wp:anchor distT="0" distB="0" distL="114300" distR="114300" simplePos="0" relativeHeight="251752448" behindDoc="0" locked="0" layoutInCell="1" allowOverlap="1">
                      <wp:simplePos x="0" y="0"/>
                      <wp:positionH relativeFrom="column">
                        <wp:posOffset>2752725</wp:posOffset>
                      </wp:positionH>
                      <wp:positionV relativeFrom="paragraph">
                        <wp:posOffset>86360</wp:posOffset>
                      </wp:positionV>
                      <wp:extent cx="612775" cy="297180"/>
                      <wp:effectExtent l="0" t="0" r="0" b="0"/>
                      <wp:wrapNone/>
                      <wp:docPr id="92" name="Text Box 1232"/>
                      <wp:cNvGraphicFramePr/>
                      <a:graphic xmlns:a="http://schemas.openxmlformats.org/drawingml/2006/main">
                        <a:graphicData uri="http://schemas.microsoft.com/office/word/2010/wordprocessingShape">
                          <wps:wsp>
                            <wps:cNvSpPr txBox="1"/>
                            <wps:spPr>
                              <a:xfrm>
                                <a:off x="0" y="0"/>
                                <a:ext cx="612775" cy="297180"/>
                              </a:xfrm>
                              <a:prstGeom prst="rect">
                                <a:avLst/>
                              </a:prstGeom>
                              <a:solidFill>
                                <a:srgbClr val="FFFFFF">
                                  <a:alpha val="0"/>
                                </a:srgbClr>
                              </a:solidFill>
                              <a:ln>
                                <a:noFill/>
                              </a:ln>
                            </wps:spPr>
                            <wps:txbx>
                              <w:txbxContent>
                                <w:p w14:paraId="1773C59E">
                                  <w:pPr>
                                    <w:jc w:val="center"/>
                                    <w:rPr>
                                      <w:rFonts w:hint="eastAsia" w:ascii="Times New Roman" w:eastAsia="宋体"/>
                                      <w:sz w:val="21"/>
                                      <w:szCs w:val="21"/>
                                      <w:lang w:val="en-US" w:eastAsia="zh-CN"/>
                                    </w:rPr>
                                  </w:pPr>
                                  <w:r>
                                    <w:rPr>
                                      <w:rFonts w:hint="eastAsia" w:ascii="Times New Roman"/>
                                      <w:sz w:val="21"/>
                                      <w:szCs w:val="21"/>
                                      <w:lang w:val="en-US" w:eastAsia="zh-CN"/>
                                    </w:rPr>
                                    <w:t>400</w:t>
                                  </w:r>
                                </w:p>
                              </w:txbxContent>
                            </wps:txbx>
                            <wps:bodyPr wrap="square" upright="1"/>
                          </wps:wsp>
                        </a:graphicData>
                      </a:graphic>
                    </wp:anchor>
                  </w:drawing>
                </mc:Choice>
                <mc:Fallback>
                  <w:pict>
                    <v:shape id="Text Box 1232" o:spid="_x0000_s1026" o:spt="202" type="#_x0000_t202" style="position:absolute;left:0pt;margin-left:216.75pt;margin-top:6.8pt;height:23.4pt;width:48.25pt;z-index:251752448;mso-width-relative:page;mso-height-relative:page;" fillcolor="#FFFFFF" filled="t" stroked="f" coordsize="21600,21600" o:gfxdata="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MrtUvrYAAAACQEAAA8AAAAAAAAAAQAgAAAAIgAAAGRycy9k&#10;b3ducmV2LnhtbFBLAQIUABQAAAAIAIdO4kBfJFFLyQEAAKQDAAAOAAAAAAAAAAEAIAAAACcBAABk&#10;cnMvZTJvRG9jLnhtbFBLBQYAAAAABgAGAFkBAABiBQAAAAA=&#10;">
                      <v:fill on="t" opacity="0f" focussize="0,0"/>
                      <v:stroke on="f"/>
                      <v:imagedata o:title=""/>
                      <o:lock v:ext="edit" aspectratio="f"/>
                      <v:textbox>
                        <w:txbxContent>
                          <w:p w14:paraId="1773C59E">
                            <w:pPr>
                              <w:jc w:val="center"/>
                              <w:rPr>
                                <w:rFonts w:hint="eastAsia" w:ascii="Times New Roman" w:eastAsia="宋体"/>
                                <w:sz w:val="21"/>
                                <w:szCs w:val="21"/>
                                <w:lang w:val="en-US" w:eastAsia="zh-CN"/>
                              </w:rPr>
                            </w:pPr>
                            <w:r>
                              <w:rPr>
                                <w:rFonts w:hint="eastAsia" w:ascii="Times New Roman"/>
                                <w:sz w:val="21"/>
                                <w:szCs w:val="21"/>
                                <w:lang w:val="en-US" w:eastAsia="zh-CN"/>
                              </w:rPr>
                              <w:t>400</w:t>
                            </w:r>
                          </w:p>
                        </w:txbxContent>
                      </v:textbox>
                    </v:shape>
                  </w:pict>
                </mc:Fallback>
              </mc:AlternateContent>
            </w:r>
            <w:r>
              <w:rPr>
                <w:rFonts w:ascii="Times New Roman"/>
                <w:color w:val="FF0000"/>
              </w:rPr>
              <mc:AlternateContent>
                <mc:Choice Requires="wps">
                  <w:drawing>
                    <wp:anchor distT="0" distB="0" distL="114300" distR="114300" simplePos="0" relativeHeight="251750400" behindDoc="0" locked="0" layoutInCell="1" allowOverlap="1">
                      <wp:simplePos x="0" y="0"/>
                      <wp:positionH relativeFrom="column">
                        <wp:posOffset>3293110</wp:posOffset>
                      </wp:positionH>
                      <wp:positionV relativeFrom="paragraph">
                        <wp:posOffset>177165</wp:posOffset>
                      </wp:positionV>
                      <wp:extent cx="800100" cy="297180"/>
                      <wp:effectExtent l="4445" t="4445" r="14605" b="22225"/>
                      <wp:wrapNone/>
                      <wp:docPr id="90" name="Text Box 1467"/>
                      <wp:cNvGraphicFramePr/>
                      <a:graphic xmlns:a="http://schemas.openxmlformats.org/drawingml/2006/main">
                        <a:graphicData uri="http://schemas.microsoft.com/office/word/2010/wordprocessingShape">
                          <wps:wsp>
                            <wps:cNvSpPr txBox="1"/>
                            <wps:spPr>
                              <a:xfrm>
                                <a:off x="0" y="0"/>
                                <a:ext cx="800100" cy="297180"/>
                              </a:xfrm>
                              <a:prstGeom prst="rect">
                                <a:avLst/>
                              </a:prstGeom>
                              <a:gradFill rotWithShape="1">
                                <a:gsLst>
                                  <a:gs pos="0">
                                    <a:srgbClr val="00FFFF"/>
                                  </a:gs>
                                  <a:gs pos="50000">
                                    <a:srgbClr val="FFFFFF"/>
                                  </a:gs>
                                  <a:gs pos="100000">
                                    <a:srgbClr val="00FFFF"/>
                                  </a:gs>
                                </a:gsLst>
                                <a:lin ang="0" scaled="1"/>
                                <a:tileRect/>
                              </a:gradFill>
                              <a:ln w="9525" cap="flat" cmpd="sng">
                                <a:solidFill>
                                  <a:srgbClr val="000000"/>
                                </a:solidFill>
                                <a:prstDash val="solid"/>
                                <a:miter/>
                                <a:headEnd type="none" w="med" len="med"/>
                                <a:tailEnd type="none" w="med" len="med"/>
                              </a:ln>
                            </wps:spPr>
                            <wps:txbx>
                              <w:txbxContent>
                                <w:p w14:paraId="47CD3C1F">
                                  <w:pPr>
                                    <w:jc w:val="center"/>
                                    <w:rPr>
                                      <w:rFonts w:hint="eastAsia" w:eastAsia="宋体"/>
                                      <w:sz w:val="21"/>
                                      <w:szCs w:val="21"/>
                                      <w:lang w:val="en-US" w:eastAsia="zh-CN"/>
                                    </w:rPr>
                                  </w:pPr>
                                  <w:r>
                                    <w:rPr>
                                      <w:rFonts w:hint="eastAsia"/>
                                      <w:sz w:val="21"/>
                                      <w:szCs w:val="21"/>
                                      <w:lang w:val="en-US" w:eastAsia="zh-CN"/>
                                    </w:rPr>
                                    <w:t>循环水池</w:t>
                                  </w:r>
                                </w:p>
                              </w:txbxContent>
                            </wps:txbx>
                            <wps:bodyPr wrap="square" upright="1"/>
                          </wps:wsp>
                        </a:graphicData>
                      </a:graphic>
                    </wp:anchor>
                  </w:drawing>
                </mc:Choice>
                <mc:Fallback>
                  <w:pict>
                    <v:shape id="Text Box 1467" o:spid="_x0000_s1026" o:spt="202" type="#_x0000_t202" style="position:absolute;left:0pt;margin-left:259.3pt;margin-top:13.95pt;height:23.4pt;width:63pt;z-index:251750400;mso-width-relative:page;mso-height-relative:page;" fillcolor="#00FFFF" filled="t" stroked="t" coordsize="21600,21600" o:gfxdata="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AAAAAZHJzL1BLAQIUABQAAAAIAIdO4kBtSg/82QAAAAkBAAAP&#10;AAAAAAAAAAEAIAAAACIAAABkcnMvZG93bnJldi54bWxQSwECFAAUAAAACACHTuJAqU1H3lACAAAK&#10;BQAADgAAAAAAAAABACAAAAAoAQAAZHJzL2Uyb0RvYy54bWxQSwUGAAAAAAYABgBZAQAA6gUAAAAA&#10;">
                      <v:fill type="gradient" on="t" color2="#FFFFFF" angle="90" focus="50%" focussize="0,0" rotate="t"/>
                      <v:stroke color="#000000" joinstyle="miter"/>
                      <v:imagedata o:title=""/>
                      <o:lock v:ext="edit" aspectratio="f"/>
                      <v:textbox>
                        <w:txbxContent>
                          <w:p w14:paraId="47CD3C1F">
                            <w:pPr>
                              <w:jc w:val="center"/>
                              <w:rPr>
                                <w:rFonts w:hint="eastAsia" w:eastAsia="宋体"/>
                                <w:sz w:val="21"/>
                                <w:szCs w:val="21"/>
                                <w:lang w:val="en-US" w:eastAsia="zh-CN"/>
                              </w:rPr>
                            </w:pPr>
                            <w:r>
                              <w:rPr>
                                <w:rFonts w:hint="eastAsia"/>
                                <w:sz w:val="21"/>
                                <w:szCs w:val="21"/>
                                <w:lang w:val="en-US" w:eastAsia="zh-CN"/>
                              </w:rPr>
                              <w:t>循环水池</w:t>
                            </w:r>
                          </w:p>
                        </w:txbxContent>
                      </v:textbox>
                    </v:shape>
                  </w:pict>
                </mc:Fallback>
              </mc:AlternateContent>
            </w:r>
            <w:r>
              <w:rPr>
                <w:rFonts w:ascii="Times New Roman"/>
                <w:color w:val="FF0000"/>
              </w:rPr>
              <mc:AlternateContent>
                <mc:Choice Requires="wps">
                  <w:drawing>
                    <wp:anchor distT="0" distB="0" distL="114300" distR="114300" simplePos="0" relativeHeight="251748352" behindDoc="0" locked="0" layoutInCell="1" allowOverlap="1">
                      <wp:simplePos x="0" y="0"/>
                      <wp:positionH relativeFrom="column">
                        <wp:posOffset>1579245</wp:posOffset>
                      </wp:positionH>
                      <wp:positionV relativeFrom="paragraph">
                        <wp:posOffset>172720</wp:posOffset>
                      </wp:positionV>
                      <wp:extent cx="1297940" cy="297180"/>
                      <wp:effectExtent l="4445" t="4445" r="12065" b="22225"/>
                      <wp:wrapNone/>
                      <wp:docPr id="88" name="Text Box 1465"/>
                      <wp:cNvGraphicFramePr/>
                      <a:graphic xmlns:a="http://schemas.openxmlformats.org/drawingml/2006/main">
                        <a:graphicData uri="http://schemas.microsoft.com/office/word/2010/wordprocessingShape">
                          <wps:wsp>
                            <wps:cNvSpPr txBox="1"/>
                            <wps:spPr>
                              <a:xfrm>
                                <a:off x="0" y="0"/>
                                <a:ext cx="1297940" cy="297180"/>
                              </a:xfrm>
                              <a:prstGeom prst="rect">
                                <a:avLst/>
                              </a:prstGeom>
                              <a:gradFill rotWithShape="1">
                                <a:gsLst>
                                  <a:gs pos="0">
                                    <a:srgbClr val="00FFFF"/>
                                  </a:gs>
                                  <a:gs pos="50000">
                                    <a:srgbClr val="FFFFFF"/>
                                  </a:gs>
                                  <a:gs pos="100000">
                                    <a:srgbClr val="00FFFF"/>
                                  </a:gs>
                                </a:gsLst>
                                <a:lin ang="0" scaled="1"/>
                                <a:tileRect/>
                              </a:gradFill>
                              <a:ln w="9525" cap="flat" cmpd="sng">
                                <a:solidFill>
                                  <a:srgbClr val="000000"/>
                                </a:solidFill>
                                <a:prstDash val="solid"/>
                                <a:miter/>
                                <a:headEnd type="none" w="med" len="med"/>
                                <a:tailEnd type="none" w="med" len="med"/>
                              </a:ln>
                            </wps:spPr>
                            <wps:txbx>
                              <w:txbxContent>
                                <w:p w14:paraId="11243960">
                                  <w:pPr>
                                    <w:jc w:val="center"/>
                                    <w:rPr>
                                      <w:rFonts w:hint="eastAsia" w:eastAsia="宋体"/>
                                      <w:sz w:val="21"/>
                                      <w:szCs w:val="21"/>
                                      <w:lang w:val="en-US" w:eastAsia="zh-CN"/>
                                    </w:rPr>
                                  </w:pPr>
                                  <w:r>
                                    <w:rPr>
                                      <w:rFonts w:hint="eastAsia"/>
                                      <w:sz w:val="21"/>
                                      <w:szCs w:val="21"/>
                                      <w:lang w:val="en-US" w:eastAsia="zh-CN"/>
                                    </w:rPr>
                                    <w:t>离心机循环冷却水</w:t>
                                  </w:r>
                                </w:p>
                              </w:txbxContent>
                            </wps:txbx>
                            <wps:bodyPr wrap="square" upright="1"/>
                          </wps:wsp>
                        </a:graphicData>
                      </a:graphic>
                    </wp:anchor>
                  </w:drawing>
                </mc:Choice>
                <mc:Fallback>
                  <w:pict>
                    <v:shape id="Text Box 1465" o:spid="_x0000_s1026" o:spt="202" type="#_x0000_t202" style="position:absolute;left:0pt;margin-left:124.35pt;margin-top:13.6pt;height:23.4pt;width:102.2pt;z-index:251748352;mso-width-relative:page;mso-height-relative:page;" fillcolor="#00FFFF" filled="t" stroked="t" coordsize="21600,21600" o:gfxdata="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JFcw9vZAAAACQEA&#10;AA8AAAAAAAAAAQAgAAAAIgAAAGRycy9kb3ducmV2LnhtbFBLAQIUABQAAAAIAIdO4kCzUHfOUgIA&#10;AAsFAAAOAAAAAAAAAAEAIAAAACgBAABkcnMvZTJvRG9jLnhtbFBLBQYAAAAABgAGAFkBAADsBQAA&#10;AAA=&#10;">
                      <v:fill type="gradient" on="t" color2="#FFFFFF" angle="90" focus="50%" focussize="0,0" rotate="t"/>
                      <v:stroke color="#000000" joinstyle="miter"/>
                      <v:imagedata o:title=""/>
                      <o:lock v:ext="edit" aspectratio="f"/>
                      <v:textbox>
                        <w:txbxContent>
                          <w:p w14:paraId="11243960">
                            <w:pPr>
                              <w:jc w:val="center"/>
                              <w:rPr>
                                <w:rFonts w:hint="eastAsia" w:eastAsia="宋体"/>
                                <w:sz w:val="21"/>
                                <w:szCs w:val="21"/>
                                <w:lang w:val="en-US" w:eastAsia="zh-CN"/>
                              </w:rPr>
                            </w:pPr>
                            <w:r>
                              <w:rPr>
                                <w:rFonts w:hint="eastAsia"/>
                                <w:sz w:val="21"/>
                                <w:szCs w:val="21"/>
                                <w:lang w:val="en-US" w:eastAsia="zh-CN"/>
                              </w:rPr>
                              <w:t>离心机循环冷却水</w:t>
                            </w:r>
                          </w:p>
                        </w:txbxContent>
                      </v:textbox>
                    </v:shape>
                  </w:pict>
                </mc:Fallback>
              </mc:AlternateContent>
            </w:r>
          </w:p>
          <w:p w14:paraId="7CCDE420">
            <w:pPr>
              <w:jc w:val="center"/>
              <w:rPr>
                <w:rFonts w:ascii="Times New Roman"/>
                <w:b/>
                <w:sz w:val="24"/>
                <w:szCs w:val="24"/>
              </w:rPr>
            </w:pPr>
            <w:r>
              <w:rPr>
                <w:rFonts w:ascii="Times New Roman" w:eastAsia="黑体"/>
                <w:bCs/>
                <w:color w:val="FF0000"/>
                <w:sz w:val="30"/>
                <w:szCs w:val="30"/>
              </w:rPr>
              <mc:AlternateContent>
                <mc:Choice Requires="wps">
                  <w:drawing>
                    <wp:anchor distT="0" distB="0" distL="114300" distR="114300" simplePos="0" relativeHeight="251753472" behindDoc="0" locked="0" layoutInCell="1" allowOverlap="1">
                      <wp:simplePos x="0" y="0"/>
                      <wp:positionH relativeFrom="column">
                        <wp:posOffset>2771775</wp:posOffset>
                      </wp:positionH>
                      <wp:positionV relativeFrom="paragraph">
                        <wp:posOffset>226060</wp:posOffset>
                      </wp:positionV>
                      <wp:extent cx="612775" cy="297180"/>
                      <wp:effectExtent l="0" t="0" r="0" b="0"/>
                      <wp:wrapNone/>
                      <wp:docPr id="93" name="Text Box 1232"/>
                      <wp:cNvGraphicFramePr/>
                      <a:graphic xmlns:a="http://schemas.openxmlformats.org/drawingml/2006/main">
                        <a:graphicData uri="http://schemas.microsoft.com/office/word/2010/wordprocessingShape">
                          <wps:wsp>
                            <wps:cNvSpPr txBox="1"/>
                            <wps:spPr>
                              <a:xfrm>
                                <a:off x="0" y="0"/>
                                <a:ext cx="612775" cy="297180"/>
                              </a:xfrm>
                              <a:prstGeom prst="rect">
                                <a:avLst/>
                              </a:prstGeom>
                              <a:solidFill>
                                <a:srgbClr val="FFFFFF">
                                  <a:alpha val="0"/>
                                </a:srgbClr>
                              </a:solidFill>
                              <a:ln>
                                <a:noFill/>
                              </a:ln>
                            </wps:spPr>
                            <wps:txbx>
                              <w:txbxContent>
                                <w:p w14:paraId="18B9BBB0">
                                  <w:pPr>
                                    <w:jc w:val="center"/>
                                    <w:rPr>
                                      <w:rFonts w:hint="eastAsia" w:ascii="Times New Roman" w:eastAsia="宋体"/>
                                      <w:sz w:val="21"/>
                                      <w:szCs w:val="21"/>
                                      <w:lang w:val="en-US" w:eastAsia="zh-CN"/>
                                    </w:rPr>
                                  </w:pPr>
                                  <w:r>
                                    <w:rPr>
                                      <w:rFonts w:hint="eastAsia" w:ascii="Times New Roman"/>
                                      <w:sz w:val="21"/>
                                      <w:szCs w:val="21"/>
                                      <w:lang w:val="en-US" w:eastAsia="zh-CN"/>
                                    </w:rPr>
                                    <w:t>400</w:t>
                                  </w:r>
                                </w:p>
                              </w:txbxContent>
                            </wps:txbx>
                            <wps:bodyPr wrap="square" upright="1"/>
                          </wps:wsp>
                        </a:graphicData>
                      </a:graphic>
                    </wp:anchor>
                  </w:drawing>
                </mc:Choice>
                <mc:Fallback>
                  <w:pict>
                    <v:shape id="Text Box 1232" o:spid="_x0000_s1026" o:spt="202" type="#_x0000_t202" style="position:absolute;left:0pt;margin-left:218.25pt;margin-top:17.8pt;height:23.4pt;width:48.25pt;z-index:251753472;mso-width-relative:page;mso-height-relative:page;" fillcolor="#FFFFFF" filled="t" stroked="f" coordsize="21600,21600" o:gfxdata="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CuQctXYAAAACQEAAA8AAAAAAAAAAQAgAAAAIgAAAGRycy9k&#10;b3ducmV2LnhtbFBLAQIUABQAAAAIAIdO4kDtBSQAyQEAAKQDAAAOAAAAAAAAAAEAIAAAACcBAABk&#10;cnMvZTJvRG9jLnhtbFBLBQYAAAAABgAGAFkBAABiBQAAAAA=&#10;">
                      <v:fill on="t" opacity="0f" focussize="0,0"/>
                      <v:stroke on="f"/>
                      <v:imagedata o:title=""/>
                      <o:lock v:ext="edit" aspectratio="f"/>
                      <v:textbox>
                        <w:txbxContent>
                          <w:p w14:paraId="18B9BBB0">
                            <w:pPr>
                              <w:jc w:val="center"/>
                              <w:rPr>
                                <w:rFonts w:hint="eastAsia" w:ascii="Times New Roman" w:eastAsia="宋体"/>
                                <w:sz w:val="21"/>
                                <w:szCs w:val="21"/>
                                <w:lang w:val="en-US" w:eastAsia="zh-CN"/>
                              </w:rPr>
                            </w:pPr>
                            <w:r>
                              <w:rPr>
                                <w:rFonts w:hint="eastAsia" w:ascii="Times New Roman"/>
                                <w:sz w:val="21"/>
                                <w:szCs w:val="21"/>
                                <w:lang w:val="en-US" w:eastAsia="zh-CN"/>
                              </w:rPr>
                              <w:t>400</w:t>
                            </w:r>
                          </w:p>
                        </w:txbxContent>
                      </v:textbox>
                    </v:shape>
                  </w:pict>
                </mc:Fallback>
              </mc:AlternateContent>
            </w:r>
            <w:r>
              <w:rPr>
                <w:rFonts w:ascii="Times New Roman"/>
                <w:color w:val="FF0000"/>
              </w:rPr>
              <mc:AlternateContent>
                <mc:Choice Requires="wps">
                  <w:drawing>
                    <wp:anchor distT="0" distB="0" distL="114300" distR="114300" simplePos="0" relativeHeight="251749376" behindDoc="0" locked="0" layoutInCell="1" allowOverlap="1">
                      <wp:simplePos x="0" y="0"/>
                      <wp:positionH relativeFrom="column">
                        <wp:posOffset>2901950</wp:posOffset>
                      </wp:positionH>
                      <wp:positionV relativeFrom="paragraph">
                        <wp:posOffset>92075</wp:posOffset>
                      </wp:positionV>
                      <wp:extent cx="360680" cy="6350"/>
                      <wp:effectExtent l="0" t="36830" r="1270" b="33020"/>
                      <wp:wrapNone/>
                      <wp:docPr id="89" name="Line 920"/>
                      <wp:cNvGraphicFramePr/>
                      <a:graphic xmlns:a="http://schemas.openxmlformats.org/drawingml/2006/main">
                        <a:graphicData uri="http://schemas.microsoft.com/office/word/2010/wordprocessingShape">
                          <wps:wsp>
                            <wps:cNvCnPr/>
                            <wps:spPr>
                              <a:xfrm flipV="1">
                                <a:off x="0" y="0"/>
                                <a:ext cx="360680" cy="635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Line 920" o:spid="_x0000_s1026" o:spt="20" style="position:absolute;left:0pt;flip:y;margin-left:228.5pt;margin-top:7.25pt;height:0.5pt;width:28.4pt;z-index:251749376;mso-width-relative:page;mso-height-relative:page;" filled="f" stroked="t" coordsize="21600,21600" o:gfxdata="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Eo+KmvYAAAACQEAAA8AAAAAAAAAAQAgAAAAIgAAAGRycy9kb3ducmV2LnhtbFBLAQIUABQAAAAI&#10;AIdO4kDug//U7QEAAOwDAAAOAAAAAAAAAAEAIAAAACcBAABkcnMvZTJvRG9jLnhtbFBLBQYAAAAA&#10;BgAGAFkBAACGBQAAAAA=&#10;">
                      <v:fill on="f" focussize="0,0"/>
                      <v:stroke color="#000000" joinstyle="round" endarrow="block"/>
                      <v:imagedata o:title=""/>
                      <o:lock v:ext="edit" aspectratio="f"/>
                    </v:line>
                  </w:pict>
                </mc:Fallback>
              </mc:AlternateContent>
            </w:r>
            <w:r>
              <w:rPr>
                <w:rFonts w:ascii="Times New Roman"/>
                <w:color w:val="FF0000"/>
              </w:rPr>
              <mc:AlternateContent>
                <mc:Choice Requires="wps">
                  <w:drawing>
                    <wp:anchor distT="0" distB="0" distL="114300" distR="114300" simplePos="0" relativeHeight="251747328" behindDoc="0" locked="0" layoutInCell="1" allowOverlap="1">
                      <wp:simplePos x="0" y="0"/>
                      <wp:positionH relativeFrom="column">
                        <wp:posOffset>1131570</wp:posOffset>
                      </wp:positionH>
                      <wp:positionV relativeFrom="paragraph">
                        <wp:posOffset>95885</wp:posOffset>
                      </wp:positionV>
                      <wp:extent cx="429895" cy="635"/>
                      <wp:effectExtent l="0" t="37465" r="8255" b="38100"/>
                      <wp:wrapNone/>
                      <wp:docPr id="87" name="Line 1464"/>
                      <wp:cNvGraphicFramePr/>
                      <a:graphic xmlns:a="http://schemas.openxmlformats.org/drawingml/2006/main">
                        <a:graphicData uri="http://schemas.microsoft.com/office/word/2010/wordprocessingShape">
                          <wps:wsp>
                            <wps:cNvCnPr/>
                            <wps:spPr>
                              <a:xfrm>
                                <a:off x="0" y="0"/>
                                <a:ext cx="429895" cy="635"/>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Line 1464" o:spid="_x0000_s1026" o:spt="20" style="position:absolute;left:0pt;margin-left:89.1pt;margin-top:7.55pt;height:0.05pt;width:33.85pt;z-index:251747328;mso-width-relative:page;mso-height-relative:page;" filled="f" stroked="t" coordsize="21600,21600" o:gfxdata="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Lg8bwTZ&#10;AAAACQEAAA8AAAAAAAAAAQAgAAAAIgAAAGRycy9kb3ducmV2LnhtbFBLAQIUABQAAAAIAIdO4kCk&#10;CWyo5gEAAOIDAAAOAAAAAAAAAAEAIAAAACgBAABkcnMvZTJvRG9jLnhtbFBLBQYAAAAABgAGAFkB&#10;AACABQAAAAA=&#10;">
                      <v:fill on="f" focussize="0,0"/>
                      <v:stroke color="#000000" joinstyle="round" endarrow="block"/>
                      <v:imagedata o:title=""/>
                      <o:lock v:ext="edit" aspectratio="f"/>
                    </v:line>
                  </w:pict>
                </mc:Fallback>
              </mc:AlternateContent>
            </w:r>
          </w:p>
          <w:p w14:paraId="5137CD41">
            <w:pPr>
              <w:jc w:val="center"/>
              <w:rPr>
                <w:rFonts w:ascii="Times New Roman"/>
                <w:b/>
                <w:sz w:val="24"/>
                <w:szCs w:val="24"/>
              </w:rPr>
            </w:pPr>
            <w:r>
              <w:rPr>
                <w:rFonts w:ascii="Times New Roman"/>
                <w:color w:val="FF0000"/>
              </w:rPr>
              <mc:AlternateContent>
                <mc:Choice Requires="wps">
                  <w:drawing>
                    <wp:anchor distT="0" distB="0" distL="114300" distR="114300" simplePos="0" relativeHeight="251765760" behindDoc="0" locked="0" layoutInCell="1" allowOverlap="1">
                      <wp:simplePos x="0" y="0"/>
                      <wp:positionH relativeFrom="column">
                        <wp:posOffset>1907540</wp:posOffset>
                      </wp:positionH>
                      <wp:positionV relativeFrom="paragraph">
                        <wp:posOffset>97790</wp:posOffset>
                      </wp:positionV>
                      <wp:extent cx="508635" cy="297180"/>
                      <wp:effectExtent l="0" t="0" r="0" b="0"/>
                      <wp:wrapNone/>
                      <wp:docPr id="105" name="Text Box 1471"/>
                      <wp:cNvGraphicFramePr/>
                      <a:graphic xmlns:a="http://schemas.openxmlformats.org/drawingml/2006/main">
                        <a:graphicData uri="http://schemas.microsoft.com/office/word/2010/wordprocessingShape">
                          <wps:wsp>
                            <wps:cNvSpPr txBox="1"/>
                            <wps:spPr>
                              <a:xfrm>
                                <a:off x="0" y="0"/>
                                <a:ext cx="508635" cy="297180"/>
                              </a:xfrm>
                              <a:prstGeom prst="rect">
                                <a:avLst/>
                              </a:prstGeom>
                              <a:solidFill>
                                <a:srgbClr val="FFFFFF">
                                  <a:alpha val="0"/>
                                </a:srgbClr>
                              </a:solidFill>
                              <a:ln>
                                <a:noFill/>
                              </a:ln>
                            </wps:spPr>
                            <wps:txbx>
                              <w:txbxContent>
                                <w:p w14:paraId="50183445">
                                  <w:pPr>
                                    <w:rPr>
                                      <w:rFonts w:hint="eastAsia" w:ascii="Times New Roman"/>
                                      <w:sz w:val="21"/>
                                      <w:szCs w:val="21"/>
                                      <w:lang w:val="en-US"/>
                                    </w:rPr>
                                  </w:pPr>
                                  <w:r>
                                    <w:rPr>
                                      <w:rFonts w:hint="eastAsia" w:ascii="Times New Roman"/>
                                      <w:sz w:val="21"/>
                                      <w:szCs w:val="21"/>
                                      <w:lang w:val="en-US" w:eastAsia="zh-CN"/>
                                    </w:rPr>
                                    <w:t>40</w:t>
                                  </w:r>
                                </w:p>
                              </w:txbxContent>
                            </wps:txbx>
                            <wps:bodyPr vert="horz" wrap="square" anchor="t" anchorCtr="0" upright="1"/>
                          </wps:wsp>
                        </a:graphicData>
                      </a:graphic>
                    </wp:anchor>
                  </w:drawing>
                </mc:Choice>
                <mc:Fallback>
                  <w:pict>
                    <v:shape id="Text Box 1471" o:spid="_x0000_s1026" o:spt="202" type="#_x0000_t202" style="position:absolute;left:0pt;margin-left:150.2pt;margin-top:7.7pt;height:23.4pt;width:40.05pt;z-index:251765760;mso-width-relative:page;mso-height-relative:page;" fillcolor="#FFFFFF" filled="t" stroked="f" coordsize="21600,21600" o:gfxdata="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PAnuNdgAAAAJAQAADwAA&#10;AAAAAAABACAAAAAiAAAAZHJzL2Rvd25yZXYueG1sUEsBAhQAFAAAAAgAh07iQLm7zXTdAQAAygMA&#10;AA4AAAAAAAAAAQAgAAAAJwEAAGRycy9lMm9Eb2MueG1sUEsFBgAAAAAGAAYAWQEAAHYFAAAAAA==&#10;">
                      <v:fill on="t" opacity="0f" focussize="0,0"/>
                      <v:stroke on="f"/>
                      <v:imagedata o:title=""/>
                      <o:lock v:ext="edit" aspectratio="f"/>
                      <v:textbox>
                        <w:txbxContent>
                          <w:p w14:paraId="50183445">
                            <w:pPr>
                              <w:rPr>
                                <w:rFonts w:hint="eastAsia" w:ascii="Times New Roman"/>
                                <w:sz w:val="21"/>
                                <w:szCs w:val="21"/>
                                <w:lang w:val="en-US"/>
                              </w:rPr>
                            </w:pPr>
                            <w:r>
                              <w:rPr>
                                <w:rFonts w:hint="eastAsia" w:ascii="Times New Roman"/>
                                <w:sz w:val="21"/>
                                <w:szCs w:val="21"/>
                                <w:lang w:val="en-US" w:eastAsia="zh-CN"/>
                              </w:rPr>
                              <w:t>40</w:t>
                            </w:r>
                          </w:p>
                        </w:txbxContent>
                      </v:textbox>
                    </v:shape>
                  </w:pict>
                </mc:Fallback>
              </mc:AlternateContent>
            </w:r>
            <w:r>
              <w:rPr>
                <w:sz w:val="28"/>
              </w:rPr>
              <mc:AlternateContent>
                <mc:Choice Requires="wps">
                  <w:drawing>
                    <wp:anchor distT="0" distB="0" distL="114300" distR="114300" simplePos="0" relativeHeight="251751424" behindDoc="0" locked="0" layoutInCell="1" allowOverlap="1">
                      <wp:simplePos x="0" y="0"/>
                      <wp:positionH relativeFrom="column">
                        <wp:posOffset>2965450</wp:posOffset>
                      </wp:positionH>
                      <wp:positionV relativeFrom="paragraph">
                        <wp:posOffset>-700405</wp:posOffset>
                      </wp:positionV>
                      <wp:extent cx="5080" cy="1426845"/>
                      <wp:effectExtent l="63500" t="0" r="14605" b="242570"/>
                      <wp:wrapNone/>
                      <wp:docPr id="91" name="自选图形 3"/>
                      <wp:cNvGraphicFramePr/>
                      <a:graphic xmlns:a="http://schemas.openxmlformats.org/drawingml/2006/main">
                        <a:graphicData uri="http://schemas.microsoft.com/office/word/2010/wordprocessingShape">
                          <wps:wsp>
                            <wps:cNvCnPr>
                              <a:stCxn id="13" idx="2"/>
                              <a:endCxn id="12" idx="2"/>
                            </wps:cNvCnPr>
                            <wps:spPr>
                              <a:xfrm rot="5400000">
                                <a:off x="0" y="0"/>
                                <a:ext cx="5080" cy="1426845"/>
                              </a:xfrm>
                              <a:prstGeom prst="bentConnector3">
                                <a:avLst>
                                  <a:gd name="adj1" fmla="val 4781250"/>
                                </a:avLst>
                              </a:prstGeom>
                              <a:ln w="9525" cap="flat" cmpd="sng">
                                <a:solidFill>
                                  <a:srgbClr val="000000"/>
                                </a:solidFill>
                                <a:prstDash val="solid"/>
                                <a:miter/>
                                <a:headEnd type="none" w="med" len="med"/>
                                <a:tailEnd type="triangle" w="lg" len="med"/>
                              </a:ln>
                            </wps:spPr>
                            <wps:bodyPr/>
                          </wps:wsp>
                        </a:graphicData>
                      </a:graphic>
                    </wp:anchor>
                  </w:drawing>
                </mc:Choice>
                <mc:Fallback>
                  <w:pict>
                    <v:shape id="自选图形 3" o:spid="_x0000_s1026" o:spt="34" type="#_x0000_t34" style="position:absolute;left:0pt;margin-left:233.5pt;margin-top:-55.15pt;height:112.35pt;width:0.4pt;rotation:5898240f;z-index:251751424;mso-width-relative:page;mso-height-relative:page;" filled="f" stroked="t" coordsize="21600,21600" o:gfxdata="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OG6cBNgAAAAMAQAADwAAAAAAAAABACAAAAAiAAAA&#10;ZHJzL2Rvd25yZXYueG1sUEsBAhQAFAAAAAgAh07iQOLaIENAAgAAbwQAAA4AAAAAAAAAAQAgAAAA&#10;JwEAAGRycy9lMm9Eb2MueG1sUEsFBgAAAAAGAAYAWQEAANkFAAAAAA==&#10;" adj="1032750">
                      <v:fill on="f" focussize="0,0"/>
                      <v:stroke color="#000000" joinstyle="miter" endarrow="block" endarrowwidth="wide"/>
                      <v:imagedata o:title=""/>
                      <o:lock v:ext="edit" aspectratio="f"/>
                    </v:shape>
                  </w:pict>
                </mc:Fallback>
              </mc:AlternateContent>
            </w:r>
          </w:p>
          <w:p w14:paraId="251114E0">
            <w:pPr>
              <w:jc w:val="center"/>
              <w:rPr>
                <w:rFonts w:ascii="Times New Roman"/>
                <w:b/>
                <w:sz w:val="24"/>
                <w:szCs w:val="24"/>
              </w:rPr>
            </w:pPr>
            <w:r>
              <w:rPr>
                <w:rFonts w:ascii="Times New Roman"/>
                <w:color w:val="FF0000"/>
              </w:rPr>
              <mc:AlternateContent>
                <mc:Choice Requires="wps">
                  <w:drawing>
                    <wp:anchor distT="0" distB="0" distL="114300" distR="114300" simplePos="0" relativeHeight="251766784" behindDoc="0" locked="0" layoutInCell="1" allowOverlap="1">
                      <wp:simplePos x="0" y="0"/>
                      <wp:positionH relativeFrom="column">
                        <wp:posOffset>1116965</wp:posOffset>
                      </wp:positionH>
                      <wp:positionV relativeFrom="paragraph">
                        <wp:posOffset>218440</wp:posOffset>
                      </wp:positionV>
                      <wp:extent cx="508635" cy="297180"/>
                      <wp:effectExtent l="0" t="0" r="0" b="0"/>
                      <wp:wrapNone/>
                      <wp:docPr id="106" name="Text Box 1471"/>
                      <wp:cNvGraphicFramePr/>
                      <a:graphic xmlns:a="http://schemas.openxmlformats.org/drawingml/2006/main">
                        <a:graphicData uri="http://schemas.microsoft.com/office/word/2010/wordprocessingShape">
                          <wps:wsp>
                            <wps:cNvSpPr txBox="1"/>
                            <wps:spPr>
                              <a:xfrm>
                                <a:off x="0" y="0"/>
                                <a:ext cx="508635" cy="297180"/>
                              </a:xfrm>
                              <a:prstGeom prst="rect">
                                <a:avLst/>
                              </a:prstGeom>
                              <a:solidFill>
                                <a:srgbClr val="FFFFFF">
                                  <a:alpha val="0"/>
                                </a:srgbClr>
                              </a:solidFill>
                              <a:ln>
                                <a:noFill/>
                              </a:ln>
                            </wps:spPr>
                            <wps:txbx>
                              <w:txbxContent>
                                <w:p w14:paraId="4DA1C13E">
                                  <w:pPr>
                                    <w:rPr>
                                      <w:rFonts w:hint="eastAsia" w:ascii="Times New Roman"/>
                                      <w:sz w:val="21"/>
                                      <w:szCs w:val="21"/>
                                      <w:lang w:val="en-US"/>
                                    </w:rPr>
                                  </w:pPr>
                                  <w:r>
                                    <w:rPr>
                                      <w:rFonts w:hint="eastAsia" w:ascii="Times New Roman"/>
                                      <w:sz w:val="21"/>
                                      <w:szCs w:val="21"/>
                                      <w:lang w:val="en-US" w:eastAsia="zh-CN"/>
                                    </w:rPr>
                                    <w:t>40</w:t>
                                  </w:r>
                                </w:p>
                              </w:txbxContent>
                            </wps:txbx>
                            <wps:bodyPr wrap="square" upright="1"/>
                          </wps:wsp>
                        </a:graphicData>
                      </a:graphic>
                    </wp:anchor>
                  </w:drawing>
                </mc:Choice>
                <mc:Fallback>
                  <w:pict>
                    <v:shape id="Text Box 1471" o:spid="_x0000_s1026" o:spt="202" type="#_x0000_t202" style="position:absolute;left:0pt;margin-left:87.95pt;margin-top:17.2pt;height:23.4pt;width:40.05pt;z-index:251766784;mso-width-relative:page;mso-height-relative:page;" fillcolor="#FFFFFF" filled="t" stroked="f" coordsize="21600,21600" o:gfxdata="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C/DKab2AAAAAkBAAAPAAAAAAAAAAEAIAAAACIAAABkcnMv&#10;ZG93bnJldi54bWxQSwECFAAUAAAACACHTuJACxVJF8oBAAClAwAADgAAAAAAAAABACAAAAAnAQAA&#10;ZHJzL2Uyb0RvYy54bWxQSwUGAAAAAAYABgBZAQAAYwUAAAAA&#10;">
                      <v:fill on="t" opacity="0f" focussize="0,0"/>
                      <v:stroke on="f"/>
                      <v:imagedata o:title=""/>
                      <o:lock v:ext="edit" aspectratio="f"/>
                      <v:textbox>
                        <w:txbxContent>
                          <w:p w14:paraId="4DA1C13E">
                            <w:pPr>
                              <w:rPr>
                                <w:rFonts w:hint="eastAsia" w:ascii="Times New Roman"/>
                                <w:sz w:val="21"/>
                                <w:szCs w:val="21"/>
                                <w:lang w:val="en-US"/>
                              </w:rPr>
                            </w:pPr>
                            <w:r>
                              <w:rPr>
                                <w:rFonts w:hint="eastAsia" w:ascii="Times New Roman"/>
                                <w:sz w:val="21"/>
                                <w:szCs w:val="21"/>
                                <w:lang w:val="en-US" w:eastAsia="zh-CN"/>
                              </w:rPr>
                              <w:t>40</w:t>
                            </w:r>
                          </w:p>
                        </w:txbxContent>
                      </v:textbox>
                    </v:shape>
                  </w:pict>
                </mc:Fallback>
              </mc:AlternateContent>
            </w:r>
            <w:r>
              <w:rPr>
                <w:rFonts w:ascii="Times New Roman"/>
                <w:color w:val="FF0000"/>
              </w:rPr>
              <mc:AlternateContent>
                <mc:Choice Requires="wps">
                  <w:drawing>
                    <wp:anchor distT="0" distB="0" distL="114300" distR="114300" simplePos="0" relativeHeight="251764736" behindDoc="0" locked="0" layoutInCell="1" allowOverlap="1">
                      <wp:simplePos x="0" y="0"/>
                      <wp:positionH relativeFrom="column">
                        <wp:posOffset>1896745</wp:posOffset>
                      </wp:positionH>
                      <wp:positionV relativeFrom="paragraph">
                        <wp:posOffset>163830</wp:posOffset>
                      </wp:positionV>
                      <wp:extent cx="195580" cy="225425"/>
                      <wp:effectExtent l="3810" t="0" r="10160" b="3175"/>
                      <wp:wrapNone/>
                      <wp:docPr id="104" name="FreeForm 1470"/>
                      <wp:cNvGraphicFramePr/>
                      <a:graphic xmlns:a="http://schemas.openxmlformats.org/drawingml/2006/main">
                        <a:graphicData uri="http://schemas.microsoft.com/office/word/2010/wordprocessingShape">
                          <wps:wsp>
                            <wps:cNvSpPr/>
                            <wps:spPr>
                              <a:xfrm>
                                <a:off x="0" y="0"/>
                                <a:ext cx="195580" cy="225425"/>
                              </a:xfrm>
                              <a:custGeom>
                                <a:avLst/>
                                <a:gdLst/>
                                <a:ahLst/>
                                <a:cxnLst/>
                                <a:pathLst>
                                  <a:path w="307" h="365">
                                    <a:moveTo>
                                      <a:pt x="0" y="365"/>
                                    </a:moveTo>
                                    <a:cubicBezTo>
                                      <a:pt x="20" y="338"/>
                                      <a:pt x="90" y="213"/>
                                      <a:pt x="115" y="202"/>
                                    </a:cubicBezTo>
                                    <a:cubicBezTo>
                                      <a:pt x="140" y="191"/>
                                      <a:pt x="133" y="298"/>
                                      <a:pt x="150" y="297"/>
                                    </a:cubicBezTo>
                                    <a:cubicBezTo>
                                      <a:pt x="167" y="296"/>
                                      <a:pt x="191" y="244"/>
                                      <a:pt x="217" y="195"/>
                                    </a:cubicBezTo>
                                    <a:cubicBezTo>
                                      <a:pt x="243" y="146"/>
                                      <a:pt x="288" y="41"/>
                                      <a:pt x="307" y="0"/>
                                    </a:cubicBezTo>
                                  </a:path>
                                </a:pathLst>
                              </a:custGeom>
                              <a:noFill/>
                              <a:ln w="9525" cap="flat" cmpd="sng">
                                <a:solidFill>
                                  <a:srgbClr val="333333"/>
                                </a:solidFill>
                                <a:prstDash val="solid"/>
                                <a:headEnd type="none" w="med" len="med"/>
                                <a:tailEnd type="stealth" w="sm" len="med"/>
                              </a:ln>
                            </wps:spPr>
                            <wps:bodyPr wrap="square" upright="1"/>
                          </wps:wsp>
                        </a:graphicData>
                      </a:graphic>
                    </wp:anchor>
                  </w:drawing>
                </mc:Choice>
                <mc:Fallback>
                  <w:pict>
                    <v:shape id="FreeForm 1470" o:spid="_x0000_s1026" o:spt="100" style="position:absolute;left:0pt;margin-left:149.35pt;margin-top:12.9pt;height:17.75pt;width:15.4pt;z-index:251764736;mso-width-relative:page;mso-height-relative:page;" filled="f" stroked="t" coordsize="307,365" o:gfxdata="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" path="m0,365c20,338,90,213,115,202c140,191,133,298,150,297c167,296,191,244,217,195c243,146,288,41,307,0e">
                      <v:fill on="f" focussize="0,0"/>
                      <v:stroke color="#333333" joinstyle="round" endarrow="classic" endarrowwidth="narrow"/>
                      <v:imagedata o:title=""/>
                      <o:lock v:ext="edit" aspectratio="f"/>
                    </v:shape>
                  </w:pict>
                </mc:Fallback>
              </mc:AlternateContent>
            </w:r>
          </w:p>
          <w:p w14:paraId="6AF2F4CF">
            <w:pPr>
              <w:jc w:val="center"/>
              <w:rPr>
                <w:rFonts w:ascii="Times New Roman"/>
                <w:b/>
                <w:sz w:val="24"/>
                <w:szCs w:val="24"/>
              </w:rPr>
            </w:pPr>
            <w:r>
              <w:rPr>
                <w:rFonts w:ascii="Times New Roman" w:eastAsia="黑体"/>
                <w:bCs/>
                <w:color w:val="FF0000"/>
                <w:sz w:val="30"/>
                <w:szCs w:val="30"/>
              </w:rPr>
              <mc:AlternateContent>
                <mc:Choice Requires="wps">
                  <w:drawing>
                    <wp:anchor distT="0" distB="0" distL="114300" distR="114300" simplePos="0" relativeHeight="251759616" behindDoc="0" locked="0" layoutInCell="1" allowOverlap="1">
                      <wp:simplePos x="0" y="0"/>
                      <wp:positionH relativeFrom="column">
                        <wp:posOffset>2781300</wp:posOffset>
                      </wp:positionH>
                      <wp:positionV relativeFrom="paragraph">
                        <wp:posOffset>187960</wp:posOffset>
                      </wp:positionV>
                      <wp:extent cx="612775" cy="297180"/>
                      <wp:effectExtent l="0" t="0" r="0" b="0"/>
                      <wp:wrapNone/>
                      <wp:docPr id="99" name="Text Box 1232"/>
                      <wp:cNvGraphicFramePr/>
                      <a:graphic xmlns:a="http://schemas.openxmlformats.org/drawingml/2006/main">
                        <a:graphicData uri="http://schemas.microsoft.com/office/word/2010/wordprocessingShape">
                          <wps:wsp>
                            <wps:cNvSpPr txBox="1"/>
                            <wps:spPr>
                              <a:xfrm>
                                <a:off x="0" y="0"/>
                                <a:ext cx="612775" cy="297180"/>
                              </a:xfrm>
                              <a:prstGeom prst="rect">
                                <a:avLst/>
                              </a:prstGeom>
                              <a:solidFill>
                                <a:srgbClr val="FFFFFF">
                                  <a:alpha val="0"/>
                                </a:srgbClr>
                              </a:solidFill>
                              <a:ln>
                                <a:noFill/>
                              </a:ln>
                            </wps:spPr>
                            <wps:txbx>
                              <w:txbxContent>
                                <w:p w14:paraId="2778F3DA">
                                  <w:pPr>
                                    <w:jc w:val="center"/>
                                    <w:rPr>
                                      <w:rFonts w:hint="eastAsia" w:ascii="Times New Roman" w:eastAsia="宋体"/>
                                      <w:sz w:val="21"/>
                                      <w:szCs w:val="21"/>
                                      <w:lang w:val="en-US" w:eastAsia="zh-CN"/>
                                    </w:rPr>
                                  </w:pPr>
                                  <w:r>
                                    <w:rPr>
                                      <w:rFonts w:hint="eastAsia" w:ascii="Times New Roman"/>
                                      <w:sz w:val="21"/>
                                      <w:szCs w:val="21"/>
                                      <w:lang w:val="en-US" w:eastAsia="zh-CN"/>
                                    </w:rPr>
                                    <w:t>240</w:t>
                                  </w:r>
                                </w:p>
                              </w:txbxContent>
                            </wps:txbx>
                            <wps:bodyPr wrap="square" upright="1"/>
                          </wps:wsp>
                        </a:graphicData>
                      </a:graphic>
                    </wp:anchor>
                  </w:drawing>
                </mc:Choice>
                <mc:Fallback>
                  <w:pict>
                    <v:shape id="Text Box 1232" o:spid="_x0000_s1026" o:spt="202" type="#_x0000_t202" style="position:absolute;left:0pt;margin-left:219pt;margin-top:14.8pt;height:23.4pt;width:48.25pt;z-index:251759616;mso-width-relative:page;mso-height-relative:page;" fillcolor="#FFFFFF" filled="t" stroked="f" coordsize="21600,21600" o:gfxdata="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BPBMsC2QAAAAkBAAAPAAAAAAAAAAEAIAAAACIAAABkcnMv&#10;ZG93bnJldi54bWxQSwECFAAUAAAACACHTuJA2kH0oMkBAACkAwAADgAAAAAAAAABACAAAAAoAQAA&#10;ZHJzL2Uyb0RvYy54bWxQSwUGAAAAAAYABgBZAQAAYwUAAAAA&#10;">
                      <v:fill on="t" opacity="0f" focussize="0,0"/>
                      <v:stroke on="f"/>
                      <v:imagedata o:title=""/>
                      <o:lock v:ext="edit" aspectratio="f"/>
                      <v:textbox>
                        <w:txbxContent>
                          <w:p w14:paraId="2778F3DA">
                            <w:pPr>
                              <w:jc w:val="center"/>
                              <w:rPr>
                                <w:rFonts w:hint="eastAsia" w:ascii="Times New Roman" w:eastAsia="宋体"/>
                                <w:sz w:val="21"/>
                                <w:szCs w:val="21"/>
                                <w:lang w:val="en-US" w:eastAsia="zh-CN"/>
                              </w:rPr>
                            </w:pPr>
                            <w:r>
                              <w:rPr>
                                <w:rFonts w:hint="eastAsia" w:ascii="Times New Roman"/>
                                <w:sz w:val="21"/>
                                <w:szCs w:val="21"/>
                                <w:lang w:val="en-US" w:eastAsia="zh-CN"/>
                              </w:rPr>
                              <w:t>240</w:t>
                            </w:r>
                          </w:p>
                        </w:txbxContent>
                      </v:textbox>
                    </v:shape>
                  </w:pict>
                </mc:Fallback>
              </mc:AlternateContent>
            </w:r>
            <w:r>
              <w:rPr>
                <w:rFonts w:ascii="Times New Roman"/>
                <w:color w:val="FF0000"/>
              </w:rPr>
              <mc:AlternateContent>
                <mc:Choice Requires="wps">
                  <w:drawing>
                    <wp:anchor distT="0" distB="0" distL="114300" distR="114300" simplePos="0" relativeHeight="251755520" behindDoc="0" locked="0" layoutInCell="1" allowOverlap="1">
                      <wp:simplePos x="0" y="0"/>
                      <wp:positionH relativeFrom="column">
                        <wp:posOffset>1569720</wp:posOffset>
                      </wp:positionH>
                      <wp:positionV relativeFrom="paragraph">
                        <wp:posOffset>131445</wp:posOffset>
                      </wp:positionV>
                      <wp:extent cx="1297940" cy="572770"/>
                      <wp:effectExtent l="4445" t="4445" r="12065" b="13335"/>
                      <wp:wrapNone/>
                      <wp:docPr id="95" name="Text Box 1465"/>
                      <wp:cNvGraphicFramePr/>
                      <a:graphic xmlns:a="http://schemas.openxmlformats.org/drawingml/2006/main">
                        <a:graphicData uri="http://schemas.microsoft.com/office/word/2010/wordprocessingShape">
                          <wps:wsp>
                            <wps:cNvSpPr txBox="1"/>
                            <wps:spPr>
                              <a:xfrm>
                                <a:off x="0" y="0"/>
                                <a:ext cx="1297940" cy="572770"/>
                              </a:xfrm>
                              <a:prstGeom prst="rect">
                                <a:avLst/>
                              </a:prstGeom>
                              <a:gradFill rotWithShape="1">
                                <a:gsLst>
                                  <a:gs pos="0">
                                    <a:srgbClr val="00FFFF"/>
                                  </a:gs>
                                  <a:gs pos="50000">
                                    <a:srgbClr val="FFFFFF"/>
                                  </a:gs>
                                  <a:gs pos="100000">
                                    <a:srgbClr val="00FFFF"/>
                                  </a:gs>
                                </a:gsLst>
                                <a:lin ang="0" scaled="1"/>
                                <a:tileRect/>
                              </a:gradFill>
                              <a:ln w="9525" cap="flat" cmpd="sng">
                                <a:solidFill>
                                  <a:srgbClr val="000000"/>
                                </a:solidFill>
                                <a:prstDash val="solid"/>
                                <a:miter/>
                                <a:headEnd type="none" w="med" len="med"/>
                                <a:tailEnd type="none" w="med" len="med"/>
                              </a:ln>
                            </wps:spPr>
                            <wps:txbx>
                              <w:txbxContent>
                                <w:p w14:paraId="5EA7118B">
                                  <w:pPr>
                                    <w:jc w:val="center"/>
                                    <w:rPr>
                                      <w:rFonts w:hint="eastAsia" w:eastAsia="宋体"/>
                                      <w:sz w:val="21"/>
                                      <w:szCs w:val="21"/>
                                      <w:lang w:val="en-US" w:eastAsia="zh-CN"/>
                                    </w:rPr>
                                  </w:pPr>
                                  <w:r>
                                    <w:rPr>
                                      <w:rFonts w:hint="eastAsia"/>
                                      <w:sz w:val="21"/>
                                      <w:szCs w:val="21"/>
                                      <w:lang w:val="en-US" w:eastAsia="zh-CN"/>
                                    </w:rPr>
                                    <w:t>石灰石-石膏法脱硫除尘</w:t>
                                  </w:r>
                                </w:p>
                              </w:txbxContent>
                            </wps:txbx>
                            <wps:bodyPr vert="horz" wrap="square" anchor="t" anchorCtr="0" upright="1"/>
                          </wps:wsp>
                        </a:graphicData>
                      </a:graphic>
                    </wp:anchor>
                  </w:drawing>
                </mc:Choice>
                <mc:Fallback>
                  <w:pict>
                    <v:shape id="Text Box 1465" o:spid="_x0000_s1026" o:spt="202" type="#_x0000_t202" style="position:absolute;left:0pt;margin-left:123.6pt;margin-top:10.35pt;height:45.1pt;width:102.2pt;z-index:251755520;mso-width-relative:page;mso-height-relative:page;" fillcolor="#00FFFF" filled="t" stroked="t" coordsize="21600,21600" o:gfxdata="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rgeKNkAAAAKAQAADwAAAAAAAAABACAAAAAiAAAAZHJzL2Rvd25yZXYueG1sUEsB&#10;AhQAFAAAAAgAh07iQGT6NhNmAgAAMAUAAA4AAAAAAAAAAQAgAAAAKAEAAGRycy9lMm9Eb2MueG1s&#10;UEsFBgAAAAAGAAYAWQEAAAAGAAAAAA==&#10;">
                      <v:fill type="gradient" on="t" color2="#FFFFFF" angle="90" focus="50%" focussize="0,0" rotate="t"/>
                      <v:stroke color="#000000" joinstyle="miter"/>
                      <v:imagedata o:title=""/>
                      <o:lock v:ext="edit" aspectratio="f"/>
                      <v:textbox>
                        <w:txbxContent>
                          <w:p w14:paraId="5EA7118B">
                            <w:pPr>
                              <w:jc w:val="center"/>
                              <w:rPr>
                                <w:rFonts w:hint="eastAsia" w:eastAsia="宋体"/>
                                <w:sz w:val="21"/>
                                <w:szCs w:val="21"/>
                                <w:lang w:val="en-US" w:eastAsia="zh-CN"/>
                              </w:rPr>
                            </w:pPr>
                            <w:r>
                              <w:rPr>
                                <w:rFonts w:hint="eastAsia"/>
                                <w:sz w:val="21"/>
                                <w:szCs w:val="21"/>
                                <w:lang w:val="en-US" w:eastAsia="zh-CN"/>
                              </w:rPr>
                              <w:t>石灰石-石膏法脱硫除尘</w:t>
                            </w:r>
                          </w:p>
                        </w:txbxContent>
                      </v:textbox>
                    </v:shape>
                  </w:pict>
                </mc:Fallback>
              </mc:AlternateContent>
            </w:r>
          </w:p>
          <w:p w14:paraId="586DA13D">
            <w:pPr>
              <w:jc w:val="center"/>
              <w:rPr>
                <w:rFonts w:ascii="Times New Roman"/>
                <w:b/>
                <w:sz w:val="24"/>
                <w:szCs w:val="24"/>
              </w:rPr>
            </w:pPr>
            <w:r>
              <w:rPr>
                <w:rFonts w:ascii="Times New Roman"/>
                <w:color w:val="FF0000"/>
              </w:rPr>
              <mc:AlternateContent>
                <mc:Choice Requires="wps">
                  <w:drawing>
                    <wp:anchor distT="0" distB="0" distL="114300" distR="114300" simplePos="0" relativeHeight="251757568" behindDoc="0" locked="0" layoutInCell="1" allowOverlap="1">
                      <wp:simplePos x="0" y="0"/>
                      <wp:positionH relativeFrom="column">
                        <wp:posOffset>3350260</wp:posOffset>
                      </wp:positionH>
                      <wp:positionV relativeFrom="paragraph">
                        <wp:posOffset>123190</wp:posOffset>
                      </wp:positionV>
                      <wp:extent cx="800100" cy="297180"/>
                      <wp:effectExtent l="4445" t="4445" r="14605" b="22225"/>
                      <wp:wrapNone/>
                      <wp:docPr id="97" name="Text Box 1467"/>
                      <wp:cNvGraphicFramePr/>
                      <a:graphic xmlns:a="http://schemas.openxmlformats.org/drawingml/2006/main">
                        <a:graphicData uri="http://schemas.microsoft.com/office/word/2010/wordprocessingShape">
                          <wps:wsp>
                            <wps:cNvSpPr txBox="1"/>
                            <wps:spPr>
                              <a:xfrm>
                                <a:off x="0" y="0"/>
                                <a:ext cx="800100" cy="297180"/>
                              </a:xfrm>
                              <a:prstGeom prst="rect">
                                <a:avLst/>
                              </a:prstGeom>
                              <a:gradFill rotWithShape="1">
                                <a:gsLst>
                                  <a:gs pos="0">
                                    <a:srgbClr val="00FFFF"/>
                                  </a:gs>
                                  <a:gs pos="50000">
                                    <a:srgbClr val="FFFFFF"/>
                                  </a:gs>
                                  <a:gs pos="100000">
                                    <a:srgbClr val="00FFFF"/>
                                  </a:gs>
                                </a:gsLst>
                                <a:lin ang="0" scaled="1"/>
                                <a:tileRect/>
                              </a:gradFill>
                              <a:ln w="9525" cap="flat" cmpd="sng">
                                <a:solidFill>
                                  <a:srgbClr val="000000"/>
                                </a:solidFill>
                                <a:prstDash val="solid"/>
                                <a:miter/>
                                <a:headEnd type="none" w="med" len="med"/>
                                <a:tailEnd type="none" w="med" len="med"/>
                              </a:ln>
                            </wps:spPr>
                            <wps:txbx>
                              <w:txbxContent>
                                <w:p w14:paraId="14595FD0">
                                  <w:pPr>
                                    <w:jc w:val="center"/>
                                    <w:rPr>
                                      <w:rFonts w:hint="eastAsia" w:eastAsia="宋体"/>
                                      <w:sz w:val="21"/>
                                      <w:szCs w:val="21"/>
                                      <w:lang w:val="en-US" w:eastAsia="zh-CN"/>
                                    </w:rPr>
                                  </w:pPr>
                                  <w:r>
                                    <w:rPr>
                                      <w:rFonts w:hint="eastAsia"/>
                                      <w:sz w:val="21"/>
                                      <w:szCs w:val="21"/>
                                      <w:lang w:val="en-US" w:eastAsia="zh-CN"/>
                                    </w:rPr>
                                    <w:t>沉淀池</w:t>
                                  </w:r>
                                </w:p>
                              </w:txbxContent>
                            </wps:txbx>
                            <wps:bodyPr wrap="square" upright="1"/>
                          </wps:wsp>
                        </a:graphicData>
                      </a:graphic>
                    </wp:anchor>
                  </w:drawing>
                </mc:Choice>
                <mc:Fallback>
                  <w:pict>
                    <v:shape id="Text Box 1467" o:spid="_x0000_s1026" o:spt="202" type="#_x0000_t202" style="position:absolute;left:0pt;margin-left:263.8pt;margin-top:9.7pt;height:23.4pt;width:63pt;z-index:251757568;mso-width-relative:page;mso-height-relative:page;" fillcolor="#00FFFF" filled="t" stroked="t" coordsize="21600,21600" o:gfxdata="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DPeL0jZAAAACQEAAA8A&#10;AAAAAAAAAQAgAAAAIgAAAGRycy9kb3ducmV2LnhtbFBLAQIUABQAAAAIAIdO4kDlaAGWTwIAAAoF&#10;AAAOAAAAAAAAAAEAIAAAACgBAABkcnMvZTJvRG9jLnhtbFBLBQYAAAAABgAGAFkBAADpBQAAAAA=&#10;">
                      <v:fill type="gradient" on="t" color2="#FFFFFF" angle="90" focus="50%" focussize="0,0" rotate="t"/>
                      <v:stroke color="#000000" joinstyle="miter"/>
                      <v:imagedata o:title=""/>
                      <o:lock v:ext="edit" aspectratio="f"/>
                      <v:textbox>
                        <w:txbxContent>
                          <w:p w14:paraId="14595FD0">
                            <w:pPr>
                              <w:jc w:val="center"/>
                              <w:rPr>
                                <w:rFonts w:hint="eastAsia" w:eastAsia="宋体"/>
                                <w:sz w:val="21"/>
                                <w:szCs w:val="21"/>
                                <w:lang w:val="en-US" w:eastAsia="zh-CN"/>
                              </w:rPr>
                            </w:pPr>
                            <w:r>
                              <w:rPr>
                                <w:rFonts w:hint="eastAsia"/>
                                <w:sz w:val="21"/>
                                <w:szCs w:val="21"/>
                                <w:lang w:val="en-US" w:eastAsia="zh-CN"/>
                              </w:rPr>
                              <w:t>沉淀池</w:t>
                            </w:r>
                          </w:p>
                        </w:txbxContent>
                      </v:textbox>
                    </v:shape>
                  </w:pict>
                </mc:Fallback>
              </mc:AlternateContent>
            </w:r>
            <w:r>
              <w:rPr>
                <w:rFonts w:ascii="Times New Roman"/>
                <w:color w:val="FF0000"/>
              </w:rPr>
              <mc:AlternateContent>
                <mc:Choice Requires="wps">
                  <w:drawing>
                    <wp:anchor distT="0" distB="0" distL="114300" distR="114300" simplePos="0" relativeHeight="251754496" behindDoc="0" locked="0" layoutInCell="1" allowOverlap="1">
                      <wp:simplePos x="0" y="0"/>
                      <wp:positionH relativeFrom="column">
                        <wp:posOffset>1131570</wp:posOffset>
                      </wp:positionH>
                      <wp:positionV relativeFrom="paragraph">
                        <wp:posOffset>54610</wp:posOffset>
                      </wp:positionV>
                      <wp:extent cx="429895" cy="635"/>
                      <wp:effectExtent l="0" t="37465" r="8255" b="38100"/>
                      <wp:wrapNone/>
                      <wp:docPr id="94" name="Line 1464"/>
                      <wp:cNvGraphicFramePr/>
                      <a:graphic xmlns:a="http://schemas.openxmlformats.org/drawingml/2006/main">
                        <a:graphicData uri="http://schemas.microsoft.com/office/word/2010/wordprocessingShape">
                          <wps:wsp>
                            <wps:cNvCnPr/>
                            <wps:spPr>
                              <a:xfrm>
                                <a:off x="0" y="0"/>
                                <a:ext cx="429895" cy="635"/>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Line 1464" o:spid="_x0000_s1026" o:spt="20" style="position:absolute;left:0pt;margin-left:89.1pt;margin-top:4.3pt;height:0.05pt;width:33.85pt;z-index:251754496;mso-width-relative:page;mso-height-relative:page;" filled="f" stroked="t" coordsize="21600,21600" o:gfxdata="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171IAtYAAAAH&#10;AQAADwAAAAAAAAABACAAAAAiAAAAZHJzL2Rvd25yZXYueG1sUEsBAhQAFAAAAAgAh07iQIDgdhnl&#10;AQAA4gMAAA4AAAAAAAAAAQAgAAAAJQEAAGRycy9lMm9Eb2MueG1sUEsFBgAAAAAGAAYAWQEAAHwF&#10;AAAAAA==&#10;">
                      <v:fill on="f" focussize="0,0"/>
                      <v:stroke color="#000000" joinstyle="round" endarrow="block"/>
                      <v:imagedata o:title=""/>
                      <o:lock v:ext="edit" aspectratio="f"/>
                    </v:line>
                  </w:pict>
                </mc:Fallback>
              </mc:AlternateContent>
            </w:r>
          </w:p>
          <w:p w14:paraId="036C3D79">
            <w:pPr>
              <w:jc w:val="center"/>
              <w:rPr>
                <w:rFonts w:ascii="Times New Roman"/>
                <w:b/>
                <w:sz w:val="24"/>
                <w:szCs w:val="24"/>
              </w:rPr>
            </w:pPr>
            <w:r>
              <w:rPr>
                <w:rFonts w:ascii="Times New Roman" w:eastAsia="黑体"/>
                <w:bCs/>
                <w:color w:val="FF0000"/>
                <w:sz w:val="30"/>
                <w:szCs w:val="30"/>
              </w:rPr>
              <mc:AlternateContent>
                <mc:Choice Requires="wps">
                  <w:drawing>
                    <wp:anchor distT="0" distB="0" distL="114300" distR="114300" simplePos="0" relativeHeight="251760640" behindDoc="0" locked="0" layoutInCell="1" allowOverlap="1">
                      <wp:simplePos x="0" y="0"/>
                      <wp:positionH relativeFrom="column">
                        <wp:posOffset>2743200</wp:posOffset>
                      </wp:positionH>
                      <wp:positionV relativeFrom="paragraph">
                        <wp:posOffset>172085</wp:posOffset>
                      </wp:positionV>
                      <wp:extent cx="612775" cy="297180"/>
                      <wp:effectExtent l="0" t="0" r="0" b="0"/>
                      <wp:wrapNone/>
                      <wp:docPr id="100" name="Text Box 1232"/>
                      <wp:cNvGraphicFramePr/>
                      <a:graphic xmlns:a="http://schemas.openxmlformats.org/drawingml/2006/main">
                        <a:graphicData uri="http://schemas.microsoft.com/office/word/2010/wordprocessingShape">
                          <wps:wsp>
                            <wps:cNvSpPr txBox="1"/>
                            <wps:spPr>
                              <a:xfrm>
                                <a:off x="0" y="0"/>
                                <a:ext cx="612775" cy="297180"/>
                              </a:xfrm>
                              <a:prstGeom prst="rect">
                                <a:avLst/>
                              </a:prstGeom>
                              <a:solidFill>
                                <a:srgbClr val="FFFFFF">
                                  <a:alpha val="0"/>
                                </a:srgbClr>
                              </a:solidFill>
                              <a:ln>
                                <a:noFill/>
                              </a:ln>
                            </wps:spPr>
                            <wps:txbx>
                              <w:txbxContent>
                                <w:p w14:paraId="67B8528B">
                                  <w:pPr>
                                    <w:jc w:val="center"/>
                                    <w:rPr>
                                      <w:rFonts w:hint="eastAsia" w:ascii="Times New Roman" w:eastAsia="宋体"/>
                                      <w:sz w:val="21"/>
                                      <w:szCs w:val="21"/>
                                      <w:lang w:val="en-US" w:eastAsia="zh-CN"/>
                                    </w:rPr>
                                  </w:pPr>
                                  <w:r>
                                    <w:rPr>
                                      <w:rFonts w:hint="eastAsia" w:ascii="Times New Roman"/>
                                      <w:sz w:val="21"/>
                                      <w:szCs w:val="21"/>
                                      <w:lang w:val="en-US" w:eastAsia="zh-CN"/>
                                    </w:rPr>
                                    <w:t>240</w:t>
                                  </w:r>
                                </w:p>
                              </w:txbxContent>
                            </wps:txbx>
                            <wps:bodyPr wrap="square" upright="1"/>
                          </wps:wsp>
                        </a:graphicData>
                      </a:graphic>
                    </wp:anchor>
                  </w:drawing>
                </mc:Choice>
                <mc:Fallback>
                  <w:pict>
                    <v:shape id="Text Box 1232" o:spid="_x0000_s1026" o:spt="202" type="#_x0000_t202" style="position:absolute;left:0pt;margin-left:216pt;margin-top:13.55pt;height:23.4pt;width:48.25pt;z-index:251760640;mso-width-relative:page;mso-height-relative:page;" fillcolor="#FFFFFF" filled="t" stroked="f" coordsize="21600,21600" o:gfxdata="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H52esLZAAAACQEAAA8AAAAAAAAAAQAgAAAAIgAAAGRycy9k&#10;b3ducmV2LnhtbFBLAQIUABQAAAAIAIdO4kA1/YyeyAEAAKUDAAAOAAAAAAAAAAEAIAAAACgBAABk&#10;cnMvZTJvRG9jLnhtbFBLBQYAAAAABgAGAFkBAABiBQAAAAA=&#10;">
                      <v:fill on="t" opacity="0f" focussize="0,0"/>
                      <v:stroke on="f"/>
                      <v:imagedata o:title=""/>
                      <o:lock v:ext="edit" aspectratio="f"/>
                      <v:textbox>
                        <w:txbxContent>
                          <w:p w14:paraId="67B8528B">
                            <w:pPr>
                              <w:jc w:val="center"/>
                              <w:rPr>
                                <w:rFonts w:hint="eastAsia" w:ascii="Times New Roman" w:eastAsia="宋体"/>
                                <w:sz w:val="21"/>
                                <w:szCs w:val="21"/>
                                <w:lang w:val="en-US" w:eastAsia="zh-CN"/>
                              </w:rPr>
                            </w:pPr>
                            <w:r>
                              <w:rPr>
                                <w:rFonts w:hint="eastAsia" w:ascii="Times New Roman"/>
                                <w:sz w:val="21"/>
                                <w:szCs w:val="21"/>
                                <w:lang w:val="en-US" w:eastAsia="zh-CN"/>
                              </w:rPr>
                              <w:t>240</w:t>
                            </w:r>
                          </w:p>
                        </w:txbxContent>
                      </v:textbox>
                    </v:shape>
                  </w:pict>
                </mc:Fallback>
              </mc:AlternateContent>
            </w:r>
            <w:r>
              <w:rPr>
                <w:rFonts w:ascii="Times New Roman"/>
                <w:color w:val="FF0000"/>
              </w:rPr>
              <mc:AlternateContent>
                <mc:Choice Requires="wps">
                  <w:drawing>
                    <wp:anchor distT="0" distB="0" distL="114300" distR="114300" simplePos="0" relativeHeight="251756544" behindDoc="0" locked="0" layoutInCell="1" allowOverlap="1">
                      <wp:simplePos x="0" y="0"/>
                      <wp:positionH relativeFrom="column">
                        <wp:posOffset>2884170</wp:posOffset>
                      </wp:positionH>
                      <wp:positionV relativeFrom="paragraph">
                        <wp:posOffset>32385</wp:posOffset>
                      </wp:positionV>
                      <wp:extent cx="429895" cy="635"/>
                      <wp:effectExtent l="0" t="37465" r="8255" b="38100"/>
                      <wp:wrapNone/>
                      <wp:docPr id="96" name="Line 1464"/>
                      <wp:cNvGraphicFramePr/>
                      <a:graphic xmlns:a="http://schemas.openxmlformats.org/drawingml/2006/main">
                        <a:graphicData uri="http://schemas.microsoft.com/office/word/2010/wordprocessingShape">
                          <wps:wsp>
                            <wps:cNvCnPr/>
                            <wps:spPr>
                              <a:xfrm>
                                <a:off x="0" y="0"/>
                                <a:ext cx="429895" cy="635"/>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Line 1464" o:spid="_x0000_s1026" o:spt="20" style="position:absolute;left:0pt;margin-left:227.1pt;margin-top:2.55pt;height:0.05pt;width:33.85pt;z-index:251756544;mso-width-relative:page;mso-height-relative:page;" filled="f" stroked="t" coordsize="21600,21600" o:gfxdata="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CyZ/kTXAAAA&#10;BwEAAA8AAAAAAAAAAQAgAAAAIgAAAGRycy9kb3ducmV2LnhtbFBLAQIUABQAAAAIAIdO4kAKCPfD&#10;5QEAAOIDAAAOAAAAAAAAAAEAIAAAACYBAABkcnMvZTJvRG9jLnhtbFBLBQYAAAAABgAGAFkBAAB9&#10;BQAAAAA=&#10;">
                      <v:fill on="f" focussize="0,0"/>
                      <v:stroke color="#000000" joinstyle="round" endarrow="block"/>
                      <v:imagedata o:title=""/>
                      <o:lock v:ext="edit" aspectratio="f"/>
                    </v:line>
                  </w:pict>
                </mc:Fallback>
              </mc:AlternateContent>
            </w:r>
            <w:r>
              <w:rPr>
                <w:sz w:val="28"/>
              </w:rPr>
              <mc:AlternateContent>
                <mc:Choice Requires="wps">
                  <w:drawing>
                    <wp:anchor distT="0" distB="0" distL="114300" distR="114300" simplePos="0" relativeHeight="251758592" behindDoc="0" locked="0" layoutInCell="1" allowOverlap="1">
                      <wp:simplePos x="0" y="0"/>
                      <wp:positionH relativeFrom="column">
                        <wp:posOffset>3003550</wp:posOffset>
                      </wp:positionH>
                      <wp:positionV relativeFrom="paragraph">
                        <wp:posOffset>-503555</wp:posOffset>
                      </wp:positionV>
                      <wp:extent cx="5080" cy="1426845"/>
                      <wp:effectExtent l="63500" t="0" r="14605" b="242570"/>
                      <wp:wrapNone/>
                      <wp:docPr id="98" name="自选图形 10"/>
                      <wp:cNvGraphicFramePr/>
                      <a:graphic xmlns:a="http://schemas.openxmlformats.org/drawingml/2006/main">
                        <a:graphicData uri="http://schemas.microsoft.com/office/word/2010/wordprocessingShape">
                          <wps:wsp>
                            <wps:cNvCnPr>
                              <a:stCxn id="13" idx="2"/>
                              <a:endCxn id="12" idx="2"/>
                            </wps:cNvCnPr>
                            <wps:spPr>
                              <a:xfrm rot="5400000">
                                <a:off x="0" y="0"/>
                                <a:ext cx="5080" cy="1426845"/>
                              </a:xfrm>
                              <a:prstGeom prst="bentConnector3">
                                <a:avLst>
                                  <a:gd name="adj1" fmla="val 4781250"/>
                                </a:avLst>
                              </a:prstGeom>
                              <a:ln w="9525" cap="flat" cmpd="sng">
                                <a:solidFill>
                                  <a:srgbClr val="000000"/>
                                </a:solidFill>
                                <a:prstDash val="solid"/>
                                <a:miter/>
                                <a:headEnd type="none" w="med" len="med"/>
                                <a:tailEnd type="triangle" w="lg" len="med"/>
                              </a:ln>
                            </wps:spPr>
                            <wps:bodyPr/>
                          </wps:wsp>
                        </a:graphicData>
                      </a:graphic>
                    </wp:anchor>
                  </w:drawing>
                </mc:Choice>
                <mc:Fallback>
                  <w:pict>
                    <v:shape id="自选图形 10" o:spid="_x0000_s1026" o:spt="34" type="#_x0000_t34" style="position:absolute;left:0pt;margin-left:236.5pt;margin-top:-39.65pt;height:112.35pt;width:0.4pt;rotation:5898240f;z-index:251758592;mso-width-relative:page;mso-height-relative:page;" filled="f" stroked="t" coordsize="21600,21600" o:gfxdata="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Do1jCX1wAAAAsBAAAPAAAAAAAAAAEAIAAAACIAAABk&#10;cnMvZG93bnJldi54bWxQSwECFAAUAAAACACHTuJAaEnw3kACAABwBAAADgAAAAAAAAABACAAAAAm&#10;AQAAZHJzL2Uyb0RvYy54bWxQSwUGAAAAAAYABgBZAQAA2AUAAAAA&#10;" adj="1032750">
                      <v:fill on="f" focussize="0,0"/>
                      <v:stroke color="#000000" joinstyle="miter" endarrow="block" endarrowwidth="wide"/>
                      <v:imagedata o:title=""/>
                      <o:lock v:ext="edit" aspectratio="f"/>
                    </v:shape>
                  </w:pict>
                </mc:Fallback>
              </mc:AlternateContent>
            </w:r>
          </w:p>
          <w:p w14:paraId="2984D99D">
            <w:pPr>
              <w:jc w:val="center"/>
              <w:rPr>
                <w:rFonts w:ascii="Times New Roman"/>
                <w:b/>
                <w:sz w:val="24"/>
                <w:szCs w:val="24"/>
              </w:rPr>
            </w:pPr>
          </w:p>
          <w:p w14:paraId="0508867D">
            <w:pPr>
              <w:jc w:val="center"/>
              <w:rPr>
                <w:rFonts w:ascii="Times New Roman"/>
                <w:b/>
                <w:sz w:val="24"/>
                <w:szCs w:val="24"/>
              </w:rPr>
            </w:pPr>
            <w:r>
              <w:rPr>
                <w:rFonts w:ascii="Times New Roman"/>
                <w:b/>
                <w:sz w:val="24"/>
                <w:szCs w:val="24"/>
              </w:rPr>
              <w:t>图4   水平衡图（t/</w:t>
            </w:r>
            <w:r>
              <w:rPr>
                <w:rFonts w:hint="eastAsia" w:ascii="Times New Roman"/>
                <w:b/>
                <w:sz w:val="24"/>
                <w:szCs w:val="24"/>
              </w:rPr>
              <w:t>d</w:t>
            </w:r>
            <w:r>
              <w:rPr>
                <w:rFonts w:ascii="Times New Roman"/>
                <w:b/>
                <w:sz w:val="24"/>
                <w:szCs w:val="24"/>
              </w:rPr>
              <w:t>）</w:t>
            </w:r>
          </w:p>
          <w:p w14:paraId="4AE64A7F">
            <w:pPr>
              <w:spacing w:before="190" w:beforeLines="50" w:line="480" w:lineRule="exact"/>
              <w:rPr>
                <w:rFonts w:ascii="Times New Roman" w:eastAsia="黑体"/>
                <w:szCs w:val="28"/>
              </w:rPr>
            </w:pPr>
            <w:r>
              <w:rPr>
                <w:rFonts w:ascii="Times New Roman" w:eastAsia="黑体"/>
                <w:szCs w:val="28"/>
              </w:rPr>
              <w:t>3噪声</w:t>
            </w:r>
          </w:p>
          <w:p w14:paraId="12391167">
            <w:pPr>
              <w:pStyle w:val="3"/>
              <w:spacing w:before="190" w:beforeLines="50" w:line="480" w:lineRule="exact"/>
              <w:ind w:firstLine="480"/>
            </w:pPr>
            <w:r>
              <w:rPr>
                <w:rFonts w:hint="eastAsia"/>
                <w:color w:val="000000"/>
                <w:sz w:val="24"/>
              </w:rPr>
              <w:t>项目主要噪声源为原料配制，熔制系统风机、离心机、热风炉风机、空压机等设备运行时产生的机械噪声，主要设备噪声声压水平及经噪声治理措施后声源声级值见下表1</w:t>
            </w:r>
            <w:r>
              <w:rPr>
                <w:rFonts w:hint="eastAsia"/>
                <w:color w:val="000000"/>
                <w:sz w:val="24"/>
                <w:lang w:val="en-US" w:eastAsia="zh-CN"/>
              </w:rPr>
              <w:t>8</w:t>
            </w:r>
            <w:r>
              <w:t>。</w:t>
            </w:r>
          </w:p>
          <w:p w14:paraId="42F1F27F">
            <w:pPr>
              <w:pStyle w:val="3"/>
              <w:spacing w:before="190" w:beforeLines="50" w:line="480" w:lineRule="exact"/>
              <w:ind w:firstLine="480"/>
            </w:pPr>
          </w:p>
          <w:p w14:paraId="602F0664">
            <w:pPr>
              <w:adjustRightInd w:val="0"/>
              <w:snapToGrid w:val="0"/>
              <w:spacing w:before="190" w:beforeLines="50" w:line="500" w:lineRule="exact"/>
              <w:jc w:val="center"/>
              <w:rPr>
                <w:rFonts w:ascii="Times New Roman"/>
                <w:b/>
                <w:sz w:val="24"/>
                <w:szCs w:val="28"/>
              </w:rPr>
            </w:pPr>
            <w:r>
              <w:rPr>
                <w:rFonts w:ascii="Times New Roman"/>
                <w:b/>
                <w:sz w:val="24"/>
                <w:szCs w:val="28"/>
              </w:rPr>
              <w:t>表</w:t>
            </w:r>
            <w:r>
              <w:rPr>
                <w:rFonts w:hint="eastAsia" w:ascii="Times New Roman"/>
                <w:b/>
                <w:sz w:val="24"/>
                <w:szCs w:val="28"/>
              </w:rPr>
              <w:t>1</w:t>
            </w:r>
            <w:r>
              <w:rPr>
                <w:rFonts w:hint="eastAsia" w:ascii="Times New Roman"/>
                <w:b/>
                <w:sz w:val="24"/>
                <w:szCs w:val="28"/>
                <w:lang w:val="en-US" w:eastAsia="zh-CN"/>
              </w:rPr>
              <w:t>8</w:t>
            </w:r>
            <w:r>
              <w:rPr>
                <w:rFonts w:ascii="Times New Roman"/>
                <w:b/>
                <w:sz w:val="24"/>
                <w:szCs w:val="28"/>
              </w:rPr>
              <w:t xml:space="preserve">   噪声源强表</w:t>
            </w:r>
          </w:p>
          <w:tbl>
            <w:tblPr>
              <w:tblStyle w:val="8"/>
              <w:tblW w:w="0" w:type="auto"/>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413"/>
              <w:gridCol w:w="1845"/>
              <w:gridCol w:w="3286"/>
              <w:gridCol w:w="1958"/>
            </w:tblGrid>
            <w:tr w14:paraId="598C0D4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13" w:type="dxa"/>
                  <w:noWrap w:val="0"/>
                  <w:vAlign w:val="center"/>
                </w:tcPr>
                <w:p w14:paraId="6C583BE2">
                  <w:pPr>
                    <w:jc w:val="center"/>
                    <w:rPr>
                      <w:rFonts w:ascii="Times New Roman"/>
                      <w:b/>
                      <w:sz w:val="21"/>
                      <w:szCs w:val="21"/>
                    </w:rPr>
                  </w:pPr>
                  <w:r>
                    <w:rPr>
                      <w:rFonts w:ascii="Times New Roman"/>
                      <w:b/>
                      <w:sz w:val="21"/>
                      <w:szCs w:val="21"/>
                    </w:rPr>
                    <w:t>设备名称</w:t>
                  </w:r>
                </w:p>
              </w:tc>
              <w:tc>
                <w:tcPr>
                  <w:tcW w:w="1845" w:type="dxa"/>
                  <w:noWrap w:val="0"/>
                  <w:vAlign w:val="center"/>
                </w:tcPr>
                <w:p w14:paraId="3FAEFFA8">
                  <w:pPr>
                    <w:jc w:val="center"/>
                    <w:rPr>
                      <w:rFonts w:ascii="Times New Roman"/>
                      <w:b/>
                      <w:sz w:val="21"/>
                      <w:szCs w:val="21"/>
                    </w:rPr>
                  </w:pPr>
                  <w:r>
                    <w:rPr>
                      <w:rFonts w:ascii="Times New Roman"/>
                      <w:b/>
                      <w:sz w:val="21"/>
                      <w:szCs w:val="21"/>
                    </w:rPr>
                    <w:t>噪声源强dB（A）</w:t>
                  </w:r>
                </w:p>
              </w:tc>
              <w:tc>
                <w:tcPr>
                  <w:tcW w:w="3286" w:type="dxa"/>
                  <w:noWrap w:val="0"/>
                  <w:vAlign w:val="center"/>
                </w:tcPr>
                <w:p w14:paraId="7F0F5DED">
                  <w:pPr>
                    <w:jc w:val="center"/>
                    <w:rPr>
                      <w:rFonts w:hint="eastAsia" w:ascii="Times New Roman"/>
                      <w:b/>
                      <w:sz w:val="21"/>
                      <w:szCs w:val="21"/>
                    </w:rPr>
                  </w:pPr>
                  <w:r>
                    <w:rPr>
                      <w:rFonts w:hint="eastAsia" w:ascii="Times New Roman"/>
                      <w:b/>
                      <w:sz w:val="21"/>
                      <w:szCs w:val="21"/>
                    </w:rPr>
                    <w:t>控制措施</w:t>
                  </w:r>
                </w:p>
              </w:tc>
              <w:tc>
                <w:tcPr>
                  <w:tcW w:w="1958" w:type="dxa"/>
                  <w:noWrap w:val="0"/>
                  <w:vAlign w:val="center"/>
                </w:tcPr>
                <w:p w14:paraId="059ABFB0">
                  <w:pPr>
                    <w:jc w:val="center"/>
                    <w:rPr>
                      <w:rFonts w:hint="eastAsia" w:ascii="Times New Roman"/>
                      <w:b/>
                      <w:sz w:val="21"/>
                      <w:szCs w:val="21"/>
                    </w:rPr>
                  </w:pPr>
                  <w:r>
                    <w:rPr>
                      <w:rFonts w:hint="eastAsia" w:ascii="Times New Roman"/>
                      <w:b/>
                      <w:sz w:val="21"/>
                      <w:szCs w:val="21"/>
                    </w:rPr>
                    <w:t>降噪效果</w:t>
                  </w:r>
                  <w:r>
                    <w:rPr>
                      <w:rFonts w:ascii="Times New Roman"/>
                      <w:b/>
                      <w:sz w:val="21"/>
                      <w:szCs w:val="21"/>
                    </w:rPr>
                    <w:t>dB（A）</w:t>
                  </w:r>
                </w:p>
              </w:tc>
            </w:tr>
            <w:tr w14:paraId="28A9B12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13" w:type="dxa"/>
                  <w:noWrap w:val="0"/>
                  <w:vAlign w:val="center"/>
                </w:tcPr>
                <w:p w14:paraId="54DEDE47">
                  <w:pPr>
                    <w:snapToGrid w:val="0"/>
                    <w:jc w:val="center"/>
                    <w:rPr>
                      <w:rFonts w:ascii="Times New Roman"/>
                      <w:sz w:val="21"/>
                      <w:szCs w:val="21"/>
                    </w:rPr>
                  </w:pPr>
                  <w:r>
                    <w:rPr>
                      <w:rFonts w:hint="eastAsia" w:ascii="Times New Roman"/>
                      <w:sz w:val="20"/>
                    </w:rPr>
                    <w:t>平炉</w:t>
                  </w:r>
                </w:p>
              </w:tc>
              <w:tc>
                <w:tcPr>
                  <w:tcW w:w="1845" w:type="dxa"/>
                  <w:noWrap w:val="0"/>
                  <w:vAlign w:val="center"/>
                </w:tcPr>
                <w:p w14:paraId="13DAB1C1">
                  <w:pPr>
                    <w:jc w:val="center"/>
                    <w:rPr>
                      <w:rFonts w:ascii="Times New Roman"/>
                      <w:sz w:val="21"/>
                      <w:szCs w:val="21"/>
                    </w:rPr>
                  </w:pPr>
                  <w:r>
                    <w:rPr>
                      <w:rFonts w:hint="eastAsia" w:ascii="Times New Roman"/>
                      <w:sz w:val="21"/>
                      <w:szCs w:val="21"/>
                    </w:rPr>
                    <w:t>~85（气流声）</w:t>
                  </w:r>
                </w:p>
              </w:tc>
              <w:tc>
                <w:tcPr>
                  <w:tcW w:w="3286" w:type="dxa"/>
                  <w:noWrap w:val="0"/>
                  <w:vAlign w:val="center"/>
                </w:tcPr>
                <w:p w14:paraId="2EA43219">
                  <w:pPr>
                    <w:jc w:val="center"/>
                    <w:rPr>
                      <w:rFonts w:ascii="Times New Roman"/>
                      <w:sz w:val="21"/>
                      <w:szCs w:val="21"/>
                    </w:rPr>
                  </w:pPr>
                  <w:r>
                    <w:rPr>
                      <w:rFonts w:hint="eastAsia" w:ascii="Times New Roman"/>
                      <w:sz w:val="21"/>
                      <w:szCs w:val="21"/>
                    </w:rPr>
                    <w:t>消声器、减震基座、专用隔声间</w:t>
                  </w:r>
                </w:p>
              </w:tc>
              <w:tc>
                <w:tcPr>
                  <w:tcW w:w="1958" w:type="dxa"/>
                  <w:noWrap w:val="0"/>
                  <w:vAlign w:val="center"/>
                </w:tcPr>
                <w:p w14:paraId="1F5A4630">
                  <w:pPr>
                    <w:jc w:val="center"/>
                    <w:rPr>
                      <w:rFonts w:ascii="Times New Roman"/>
                      <w:sz w:val="21"/>
                      <w:szCs w:val="21"/>
                    </w:rPr>
                  </w:pPr>
                  <w:r>
                    <w:rPr>
                      <w:rFonts w:hint="eastAsia" w:ascii="Times New Roman"/>
                      <w:sz w:val="21"/>
                      <w:szCs w:val="21"/>
                    </w:rPr>
                    <w:t>15-20</w:t>
                  </w:r>
                </w:p>
              </w:tc>
            </w:tr>
            <w:tr w14:paraId="4F7368F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13" w:type="dxa"/>
                  <w:noWrap w:val="0"/>
                  <w:vAlign w:val="center"/>
                </w:tcPr>
                <w:p w14:paraId="4E410FC6">
                  <w:pPr>
                    <w:snapToGrid w:val="0"/>
                    <w:jc w:val="center"/>
                    <w:rPr>
                      <w:rFonts w:ascii="Times New Roman"/>
                      <w:sz w:val="21"/>
                      <w:szCs w:val="21"/>
                    </w:rPr>
                  </w:pPr>
                  <w:r>
                    <w:rPr>
                      <w:rFonts w:hint="eastAsia" w:ascii="Times New Roman"/>
                      <w:sz w:val="20"/>
                    </w:rPr>
                    <w:t>离心机</w:t>
                  </w:r>
                </w:p>
              </w:tc>
              <w:tc>
                <w:tcPr>
                  <w:tcW w:w="1845" w:type="dxa"/>
                  <w:noWrap w:val="0"/>
                  <w:vAlign w:val="center"/>
                </w:tcPr>
                <w:p w14:paraId="005F0759">
                  <w:pPr>
                    <w:jc w:val="center"/>
                    <w:rPr>
                      <w:rFonts w:ascii="Times New Roman"/>
                      <w:sz w:val="21"/>
                      <w:szCs w:val="21"/>
                    </w:rPr>
                  </w:pPr>
                  <w:r>
                    <w:rPr>
                      <w:rFonts w:hint="eastAsia" w:ascii="Times New Roman"/>
                      <w:sz w:val="21"/>
                      <w:szCs w:val="21"/>
                    </w:rPr>
                    <w:t>~80</w:t>
                  </w:r>
                </w:p>
              </w:tc>
              <w:tc>
                <w:tcPr>
                  <w:tcW w:w="3286" w:type="dxa"/>
                  <w:noWrap w:val="0"/>
                  <w:vAlign w:val="center"/>
                </w:tcPr>
                <w:p w14:paraId="534920D2">
                  <w:pPr>
                    <w:jc w:val="center"/>
                    <w:rPr>
                      <w:rFonts w:ascii="Times New Roman"/>
                      <w:sz w:val="21"/>
                      <w:szCs w:val="21"/>
                    </w:rPr>
                  </w:pPr>
                  <w:r>
                    <w:rPr>
                      <w:rFonts w:hint="eastAsia" w:ascii="Times New Roman"/>
                      <w:sz w:val="21"/>
                      <w:szCs w:val="21"/>
                    </w:rPr>
                    <w:t>减震基座</w:t>
                  </w:r>
                </w:p>
              </w:tc>
              <w:tc>
                <w:tcPr>
                  <w:tcW w:w="1958" w:type="dxa"/>
                  <w:noWrap w:val="0"/>
                  <w:vAlign w:val="center"/>
                </w:tcPr>
                <w:p w14:paraId="34096791">
                  <w:pPr>
                    <w:jc w:val="center"/>
                    <w:rPr>
                      <w:rFonts w:ascii="Times New Roman"/>
                      <w:sz w:val="21"/>
                      <w:szCs w:val="21"/>
                    </w:rPr>
                  </w:pPr>
                  <w:r>
                    <w:rPr>
                      <w:rFonts w:hint="eastAsia" w:ascii="Times New Roman"/>
                      <w:sz w:val="21"/>
                      <w:szCs w:val="21"/>
                    </w:rPr>
                    <w:t>20-25</w:t>
                  </w:r>
                </w:p>
              </w:tc>
            </w:tr>
            <w:tr w14:paraId="2564E46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13" w:type="dxa"/>
                  <w:noWrap w:val="0"/>
                  <w:vAlign w:val="center"/>
                </w:tcPr>
                <w:p w14:paraId="3442CBE2">
                  <w:pPr>
                    <w:snapToGrid w:val="0"/>
                    <w:jc w:val="center"/>
                    <w:rPr>
                      <w:rFonts w:hint="eastAsia" w:ascii="Times New Roman"/>
                      <w:sz w:val="21"/>
                      <w:szCs w:val="21"/>
                    </w:rPr>
                  </w:pPr>
                  <w:r>
                    <w:rPr>
                      <w:rFonts w:hint="eastAsia" w:ascii="Times New Roman"/>
                      <w:sz w:val="21"/>
                      <w:szCs w:val="21"/>
                    </w:rPr>
                    <w:t>鼓风机</w:t>
                  </w:r>
                </w:p>
              </w:tc>
              <w:tc>
                <w:tcPr>
                  <w:tcW w:w="1845" w:type="dxa"/>
                  <w:noWrap w:val="0"/>
                  <w:vAlign w:val="center"/>
                </w:tcPr>
                <w:p w14:paraId="7BEF7B5F">
                  <w:pPr>
                    <w:jc w:val="center"/>
                    <w:rPr>
                      <w:rFonts w:ascii="Times New Roman"/>
                      <w:sz w:val="21"/>
                      <w:szCs w:val="21"/>
                    </w:rPr>
                  </w:pPr>
                  <w:r>
                    <w:rPr>
                      <w:rFonts w:hint="eastAsia" w:ascii="Times New Roman"/>
                      <w:sz w:val="21"/>
                      <w:szCs w:val="21"/>
                    </w:rPr>
                    <w:t>~85</w:t>
                  </w:r>
                </w:p>
              </w:tc>
              <w:tc>
                <w:tcPr>
                  <w:tcW w:w="3286" w:type="dxa"/>
                  <w:noWrap w:val="0"/>
                  <w:vAlign w:val="center"/>
                </w:tcPr>
                <w:p w14:paraId="0B689C03">
                  <w:pPr>
                    <w:jc w:val="center"/>
                    <w:rPr>
                      <w:rFonts w:ascii="Times New Roman"/>
                      <w:sz w:val="21"/>
                      <w:szCs w:val="21"/>
                    </w:rPr>
                  </w:pPr>
                  <w:r>
                    <w:rPr>
                      <w:rFonts w:hint="eastAsia" w:ascii="Times New Roman"/>
                      <w:sz w:val="21"/>
                      <w:szCs w:val="21"/>
                    </w:rPr>
                    <w:t>消声器、弹性减震</w:t>
                  </w:r>
                </w:p>
              </w:tc>
              <w:tc>
                <w:tcPr>
                  <w:tcW w:w="1958" w:type="dxa"/>
                  <w:noWrap w:val="0"/>
                  <w:vAlign w:val="center"/>
                </w:tcPr>
                <w:p w14:paraId="01119605">
                  <w:pPr>
                    <w:jc w:val="center"/>
                    <w:rPr>
                      <w:rFonts w:ascii="Times New Roman"/>
                      <w:sz w:val="21"/>
                      <w:szCs w:val="21"/>
                    </w:rPr>
                  </w:pPr>
                  <w:r>
                    <w:rPr>
                      <w:rFonts w:hint="eastAsia" w:ascii="Times New Roman"/>
                      <w:sz w:val="21"/>
                      <w:szCs w:val="21"/>
                    </w:rPr>
                    <w:t>20-25</w:t>
                  </w:r>
                </w:p>
              </w:tc>
            </w:tr>
            <w:tr w14:paraId="79C3BEF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13" w:type="dxa"/>
                  <w:noWrap w:val="0"/>
                  <w:vAlign w:val="center"/>
                </w:tcPr>
                <w:p w14:paraId="78C7BD65">
                  <w:pPr>
                    <w:snapToGrid w:val="0"/>
                    <w:jc w:val="center"/>
                    <w:rPr>
                      <w:rFonts w:ascii="Times New Roman"/>
                      <w:sz w:val="21"/>
                      <w:szCs w:val="21"/>
                    </w:rPr>
                  </w:pPr>
                  <w:r>
                    <w:rPr>
                      <w:rFonts w:hint="eastAsia" w:ascii="Times New Roman"/>
                      <w:sz w:val="20"/>
                    </w:rPr>
                    <w:t>引风机</w:t>
                  </w:r>
                </w:p>
              </w:tc>
              <w:tc>
                <w:tcPr>
                  <w:tcW w:w="1845" w:type="dxa"/>
                  <w:noWrap w:val="0"/>
                  <w:vAlign w:val="center"/>
                </w:tcPr>
                <w:p w14:paraId="3573229D">
                  <w:pPr>
                    <w:jc w:val="center"/>
                    <w:rPr>
                      <w:rFonts w:ascii="Times New Roman"/>
                      <w:sz w:val="21"/>
                      <w:szCs w:val="21"/>
                    </w:rPr>
                  </w:pPr>
                  <w:r>
                    <w:rPr>
                      <w:rFonts w:hint="eastAsia" w:ascii="Times New Roman"/>
                      <w:sz w:val="21"/>
                      <w:szCs w:val="21"/>
                    </w:rPr>
                    <w:t>~85</w:t>
                  </w:r>
                </w:p>
              </w:tc>
              <w:tc>
                <w:tcPr>
                  <w:tcW w:w="3286" w:type="dxa"/>
                  <w:noWrap w:val="0"/>
                  <w:vAlign w:val="center"/>
                </w:tcPr>
                <w:p w14:paraId="5AD5CF2D">
                  <w:pPr>
                    <w:jc w:val="center"/>
                    <w:rPr>
                      <w:rFonts w:ascii="Times New Roman"/>
                      <w:sz w:val="21"/>
                      <w:szCs w:val="21"/>
                    </w:rPr>
                  </w:pPr>
                  <w:r>
                    <w:rPr>
                      <w:rFonts w:hint="eastAsia" w:ascii="Times New Roman"/>
                      <w:sz w:val="21"/>
                      <w:szCs w:val="21"/>
                    </w:rPr>
                    <w:t>消声器、弹性减震</w:t>
                  </w:r>
                </w:p>
              </w:tc>
              <w:tc>
                <w:tcPr>
                  <w:tcW w:w="1958" w:type="dxa"/>
                  <w:noWrap w:val="0"/>
                  <w:vAlign w:val="center"/>
                </w:tcPr>
                <w:p w14:paraId="4EFE6217">
                  <w:pPr>
                    <w:jc w:val="center"/>
                    <w:rPr>
                      <w:rFonts w:ascii="Times New Roman"/>
                      <w:sz w:val="21"/>
                      <w:szCs w:val="21"/>
                    </w:rPr>
                  </w:pPr>
                  <w:r>
                    <w:rPr>
                      <w:rFonts w:hint="eastAsia" w:ascii="Times New Roman"/>
                      <w:sz w:val="21"/>
                      <w:szCs w:val="21"/>
                    </w:rPr>
                    <w:t>20-25</w:t>
                  </w:r>
                </w:p>
              </w:tc>
            </w:tr>
            <w:tr w14:paraId="3D087C8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13" w:type="dxa"/>
                  <w:noWrap w:val="0"/>
                  <w:vAlign w:val="center"/>
                </w:tcPr>
                <w:p w14:paraId="261FBB54">
                  <w:pPr>
                    <w:snapToGrid w:val="0"/>
                    <w:jc w:val="center"/>
                    <w:rPr>
                      <w:rFonts w:ascii="Times New Roman"/>
                      <w:sz w:val="21"/>
                      <w:szCs w:val="21"/>
                    </w:rPr>
                  </w:pPr>
                  <w:r>
                    <w:rPr>
                      <w:rFonts w:hint="eastAsia" w:ascii="Times New Roman"/>
                      <w:sz w:val="20"/>
                    </w:rPr>
                    <w:t>循环水泵</w:t>
                  </w:r>
                </w:p>
              </w:tc>
              <w:tc>
                <w:tcPr>
                  <w:tcW w:w="1845" w:type="dxa"/>
                  <w:noWrap w:val="0"/>
                  <w:vAlign w:val="center"/>
                </w:tcPr>
                <w:p w14:paraId="3463B702">
                  <w:pPr>
                    <w:jc w:val="center"/>
                    <w:rPr>
                      <w:rFonts w:ascii="Times New Roman"/>
                      <w:sz w:val="21"/>
                      <w:szCs w:val="21"/>
                    </w:rPr>
                  </w:pPr>
                  <w:r>
                    <w:rPr>
                      <w:rFonts w:hint="eastAsia" w:ascii="Times New Roman"/>
                      <w:sz w:val="21"/>
                      <w:szCs w:val="21"/>
                    </w:rPr>
                    <w:t>~80</w:t>
                  </w:r>
                </w:p>
              </w:tc>
              <w:tc>
                <w:tcPr>
                  <w:tcW w:w="3286" w:type="dxa"/>
                  <w:noWrap w:val="0"/>
                  <w:vAlign w:val="center"/>
                </w:tcPr>
                <w:p w14:paraId="5F395388">
                  <w:pPr>
                    <w:jc w:val="center"/>
                    <w:rPr>
                      <w:rFonts w:ascii="Times New Roman"/>
                      <w:sz w:val="21"/>
                      <w:szCs w:val="21"/>
                    </w:rPr>
                  </w:pPr>
                  <w:r>
                    <w:rPr>
                      <w:rFonts w:hint="eastAsia" w:ascii="Times New Roman"/>
                      <w:sz w:val="21"/>
                      <w:szCs w:val="21"/>
                    </w:rPr>
                    <w:t>弹性减震、车间隔声</w:t>
                  </w:r>
                </w:p>
              </w:tc>
              <w:tc>
                <w:tcPr>
                  <w:tcW w:w="1958" w:type="dxa"/>
                  <w:noWrap w:val="0"/>
                  <w:vAlign w:val="center"/>
                </w:tcPr>
                <w:p w14:paraId="20DE99A4">
                  <w:pPr>
                    <w:jc w:val="center"/>
                    <w:rPr>
                      <w:rFonts w:ascii="Times New Roman"/>
                      <w:sz w:val="21"/>
                      <w:szCs w:val="21"/>
                    </w:rPr>
                  </w:pPr>
                  <w:r>
                    <w:rPr>
                      <w:rFonts w:hint="eastAsia" w:ascii="Times New Roman"/>
                      <w:sz w:val="21"/>
                      <w:szCs w:val="21"/>
                    </w:rPr>
                    <w:t>20-25</w:t>
                  </w:r>
                </w:p>
              </w:tc>
            </w:tr>
            <w:tr w14:paraId="25570CA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13" w:type="dxa"/>
                  <w:noWrap w:val="0"/>
                  <w:vAlign w:val="center"/>
                </w:tcPr>
                <w:p w14:paraId="32385831">
                  <w:pPr>
                    <w:snapToGrid w:val="0"/>
                    <w:jc w:val="center"/>
                    <w:rPr>
                      <w:rFonts w:ascii="Times New Roman"/>
                      <w:sz w:val="21"/>
                      <w:szCs w:val="21"/>
                    </w:rPr>
                  </w:pPr>
                  <w:r>
                    <w:rPr>
                      <w:rFonts w:hint="eastAsia" w:ascii="Times New Roman"/>
                      <w:sz w:val="20"/>
                    </w:rPr>
                    <w:t>空压机</w:t>
                  </w:r>
                </w:p>
              </w:tc>
              <w:tc>
                <w:tcPr>
                  <w:tcW w:w="1845" w:type="dxa"/>
                  <w:noWrap w:val="0"/>
                  <w:vAlign w:val="center"/>
                </w:tcPr>
                <w:p w14:paraId="53F5EDE8">
                  <w:pPr>
                    <w:jc w:val="center"/>
                    <w:rPr>
                      <w:rFonts w:ascii="Times New Roman"/>
                      <w:sz w:val="21"/>
                      <w:szCs w:val="21"/>
                    </w:rPr>
                  </w:pPr>
                  <w:r>
                    <w:rPr>
                      <w:rFonts w:hint="eastAsia" w:ascii="Times New Roman"/>
                      <w:sz w:val="21"/>
                      <w:szCs w:val="21"/>
                    </w:rPr>
                    <w:t>~105</w:t>
                  </w:r>
                </w:p>
              </w:tc>
              <w:tc>
                <w:tcPr>
                  <w:tcW w:w="3286" w:type="dxa"/>
                  <w:noWrap w:val="0"/>
                  <w:vAlign w:val="center"/>
                </w:tcPr>
                <w:p w14:paraId="5729B3B3">
                  <w:pPr>
                    <w:jc w:val="center"/>
                    <w:rPr>
                      <w:rFonts w:ascii="Times New Roman"/>
                      <w:sz w:val="21"/>
                      <w:szCs w:val="21"/>
                    </w:rPr>
                  </w:pPr>
                  <w:r>
                    <w:rPr>
                      <w:rFonts w:hint="eastAsia" w:ascii="Times New Roman"/>
                      <w:sz w:val="21"/>
                      <w:szCs w:val="21"/>
                    </w:rPr>
                    <w:t>专用隔声房、减震基座</w:t>
                  </w:r>
                </w:p>
              </w:tc>
              <w:tc>
                <w:tcPr>
                  <w:tcW w:w="1958" w:type="dxa"/>
                  <w:noWrap w:val="0"/>
                  <w:vAlign w:val="center"/>
                </w:tcPr>
                <w:p w14:paraId="0EC70DE2">
                  <w:pPr>
                    <w:jc w:val="center"/>
                    <w:rPr>
                      <w:rFonts w:ascii="Times New Roman"/>
                      <w:sz w:val="21"/>
                      <w:szCs w:val="21"/>
                    </w:rPr>
                  </w:pPr>
                  <w:r>
                    <w:rPr>
                      <w:rFonts w:hint="eastAsia" w:ascii="Times New Roman"/>
                      <w:sz w:val="21"/>
                      <w:szCs w:val="21"/>
                    </w:rPr>
                    <w:t>20-25</w:t>
                  </w:r>
                </w:p>
              </w:tc>
            </w:tr>
          </w:tbl>
          <w:p w14:paraId="3C47608F">
            <w:pPr>
              <w:spacing w:before="190" w:beforeLines="50" w:line="480" w:lineRule="exact"/>
              <w:rPr>
                <w:rFonts w:ascii="Times New Roman"/>
                <w:sz w:val="24"/>
                <w:szCs w:val="24"/>
              </w:rPr>
            </w:pPr>
            <w:r>
              <w:rPr>
                <w:rFonts w:hint="eastAsia" w:ascii="Times New Roman" w:eastAsia="黑体"/>
                <w:szCs w:val="28"/>
              </w:rPr>
              <w:t xml:space="preserve">    </w:t>
            </w:r>
            <w:r>
              <w:rPr>
                <w:rFonts w:ascii="Times New Roman"/>
                <w:sz w:val="24"/>
                <w:szCs w:val="24"/>
              </w:rPr>
              <w:t>经以上</w:t>
            </w:r>
            <w:r>
              <w:rPr>
                <w:rFonts w:hint="eastAsia" w:ascii="Times New Roman"/>
                <w:sz w:val="24"/>
                <w:szCs w:val="24"/>
              </w:rPr>
              <w:t>各种措施治理后，再经厂房阻挡和距离衰减，使噪声传至厂界时能满足《工业企业厂界环境噪声排放标准》（GB12348-2008）中的2类区要求，即昼间：60dB（A），夜间50dB（A）。</w:t>
            </w:r>
          </w:p>
          <w:p w14:paraId="305E6E10">
            <w:pPr>
              <w:spacing w:before="190" w:beforeLines="50" w:line="480" w:lineRule="exact"/>
              <w:rPr>
                <w:rFonts w:ascii="Times New Roman" w:eastAsia="黑体"/>
                <w:szCs w:val="28"/>
              </w:rPr>
            </w:pPr>
            <w:r>
              <w:rPr>
                <w:rFonts w:ascii="Times New Roman" w:eastAsia="黑体"/>
                <w:szCs w:val="28"/>
              </w:rPr>
              <w:t>4固体废弃物</w:t>
            </w:r>
          </w:p>
          <w:p w14:paraId="2D6119FD">
            <w:pPr>
              <w:adjustRightInd w:val="0"/>
              <w:snapToGrid w:val="0"/>
              <w:spacing w:before="190" w:beforeLines="50" w:line="480" w:lineRule="exact"/>
              <w:ind w:firstLine="480" w:firstLineChars="200"/>
              <w:rPr>
                <w:rFonts w:ascii="Times New Roman"/>
                <w:sz w:val="24"/>
                <w:szCs w:val="28"/>
              </w:rPr>
            </w:pPr>
            <w:r>
              <w:rPr>
                <w:rFonts w:ascii="Times New Roman"/>
                <w:sz w:val="24"/>
                <w:szCs w:val="28"/>
              </w:rPr>
              <w:t>本项目运营过程中产生的固体废物主要</w:t>
            </w:r>
            <w:r>
              <w:rPr>
                <w:rFonts w:hint="eastAsia" w:ascii="Times New Roman"/>
                <w:sz w:val="24"/>
                <w:szCs w:val="28"/>
              </w:rPr>
              <w:t>有平炉炉渣、离心机渣球、和除尘渣以及生活垃圾等。</w:t>
            </w:r>
          </w:p>
          <w:p w14:paraId="1A2B1C2D">
            <w:pPr>
              <w:adjustRightInd w:val="0"/>
              <w:snapToGrid w:val="0"/>
              <w:spacing w:before="190" w:beforeLines="50" w:line="480" w:lineRule="exact"/>
              <w:ind w:firstLine="480" w:firstLineChars="200"/>
              <w:rPr>
                <w:rFonts w:hint="eastAsia" w:ascii="Times New Roman"/>
                <w:sz w:val="24"/>
                <w:szCs w:val="28"/>
              </w:rPr>
            </w:pPr>
            <w:r>
              <w:rPr>
                <w:rFonts w:hint="eastAsia" w:ascii="Times New Roman"/>
                <w:sz w:val="24"/>
                <w:szCs w:val="28"/>
              </w:rPr>
              <w:t>（1）岩棉纤维生产线固体废物</w:t>
            </w:r>
          </w:p>
          <w:p w14:paraId="196E7B09">
            <w:pPr>
              <w:adjustRightInd w:val="0"/>
              <w:snapToGrid w:val="0"/>
              <w:spacing w:before="190" w:beforeLines="50" w:line="480" w:lineRule="exact"/>
              <w:ind w:firstLine="480" w:firstLineChars="200"/>
              <w:rPr>
                <w:rFonts w:hint="eastAsia" w:ascii="Times New Roman" w:eastAsia="宋体"/>
                <w:sz w:val="24"/>
                <w:szCs w:val="28"/>
                <w:lang w:val="en-US" w:eastAsia="zh-CN"/>
              </w:rPr>
            </w:pPr>
            <w:r>
              <w:rPr>
                <w:rFonts w:hint="eastAsia" w:ascii="Times New Roman"/>
                <w:sz w:val="24"/>
                <w:szCs w:val="28"/>
              </w:rPr>
              <w:t>1）</w:t>
            </w:r>
            <w:r>
              <w:rPr>
                <w:rFonts w:hint="eastAsia" w:ascii="Times New Roman"/>
                <w:sz w:val="24"/>
                <w:szCs w:val="28"/>
                <w:lang w:val="en-US" w:eastAsia="zh-CN"/>
              </w:rPr>
              <w:t>熔化炉</w:t>
            </w:r>
            <w:r>
              <w:rPr>
                <w:rFonts w:hint="eastAsia" w:ascii="Times New Roman"/>
                <w:sz w:val="24"/>
                <w:szCs w:val="28"/>
              </w:rPr>
              <w:t>炉渣</w:t>
            </w:r>
            <w:r>
              <w:rPr>
                <w:rFonts w:hint="eastAsia" w:ascii="Times New Roman"/>
                <w:sz w:val="24"/>
                <w:szCs w:val="28"/>
                <w:lang w:val="en-US" w:eastAsia="zh-CN"/>
              </w:rPr>
              <w:t>S1</w:t>
            </w:r>
          </w:p>
          <w:p w14:paraId="35D11BBC">
            <w:pPr>
              <w:adjustRightInd w:val="0"/>
              <w:snapToGrid w:val="0"/>
              <w:spacing w:before="190" w:beforeLines="50" w:line="480" w:lineRule="exact"/>
              <w:ind w:firstLine="480" w:firstLineChars="200"/>
              <w:rPr>
                <w:rFonts w:hint="eastAsia" w:ascii="Times New Roman"/>
                <w:sz w:val="24"/>
                <w:szCs w:val="28"/>
              </w:rPr>
            </w:pPr>
            <w:r>
              <w:rPr>
                <w:rFonts w:hint="eastAsia" w:ascii="Times New Roman"/>
                <w:sz w:val="24"/>
                <w:szCs w:val="28"/>
                <w:lang w:val="en-US" w:eastAsia="zh-CN"/>
              </w:rPr>
              <w:t>熔化炉内高炉渣和玄武岩、白云石中硅酸盐质的成分形成熔岩流体，铁和其它的金属元素以类似合金的形式形成炉渣从熔化炉底部排出，为一般工业固体废弃物。熔化炉炉渣的产生量约为1023t/a，熔化炉炉渣收集后出售给物资回收单位。</w:t>
            </w:r>
          </w:p>
          <w:p w14:paraId="691A4BF5">
            <w:pPr>
              <w:adjustRightInd w:val="0"/>
              <w:snapToGrid w:val="0"/>
              <w:spacing w:before="190" w:beforeLines="50" w:line="480" w:lineRule="exact"/>
              <w:ind w:firstLine="480" w:firstLineChars="200"/>
              <w:rPr>
                <w:rFonts w:hint="eastAsia" w:ascii="Times New Roman" w:eastAsia="宋体"/>
                <w:sz w:val="24"/>
                <w:szCs w:val="28"/>
                <w:lang w:eastAsia="zh-CN"/>
              </w:rPr>
            </w:pPr>
            <w:r>
              <w:rPr>
                <w:rFonts w:hint="eastAsia" w:ascii="Times New Roman"/>
                <w:sz w:val="24"/>
                <w:szCs w:val="28"/>
              </w:rPr>
              <w:t>2）</w:t>
            </w:r>
            <w:r>
              <w:rPr>
                <w:rFonts w:hint="eastAsia" w:ascii="Times New Roman"/>
                <w:sz w:val="24"/>
                <w:szCs w:val="28"/>
                <w:lang w:val="en-US" w:eastAsia="zh-CN"/>
              </w:rPr>
              <w:t>旋风</w:t>
            </w:r>
            <w:r>
              <w:rPr>
                <w:rFonts w:hint="eastAsia" w:ascii="Times New Roman"/>
                <w:sz w:val="24"/>
                <w:szCs w:val="28"/>
              </w:rPr>
              <w:t>高温布袋除尘</w:t>
            </w:r>
            <w:r>
              <w:rPr>
                <w:rFonts w:hint="eastAsia" w:ascii="Times New Roman"/>
                <w:sz w:val="24"/>
                <w:szCs w:val="28"/>
                <w:lang w:val="en-US" w:eastAsia="zh-CN"/>
              </w:rPr>
              <w:t>回收灰S2、脱硫石膏S3</w:t>
            </w:r>
          </w:p>
          <w:p w14:paraId="448A440E">
            <w:pPr>
              <w:adjustRightInd w:val="0"/>
              <w:snapToGrid w:val="0"/>
              <w:spacing w:before="190" w:beforeLines="50" w:line="480" w:lineRule="exact"/>
              <w:ind w:firstLine="480" w:firstLineChars="200"/>
              <w:rPr>
                <w:rFonts w:hint="eastAsia" w:ascii="Times New Roman"/>
                <w:sz w:val="24"/>
                <w:szCs w:val="28"/>
                <w:lang w:val="en-US" w:eastAsia="zh-CN"/>
              </w:rPr>
            </w:pPr>
            <w:r>
              <w:rPr>
                <w:rFonts w:hint="eastAsia" w:ascii="Times New Roman"/>
                <w:sz w:val="24"/>
                <w:szCs w:val="28"/>
                <w:lang w:val="en-US" w:eastAsia="zh-CN"/>
              </w:rPr>
              <w:t>每条生产线的熔化炉废气旋风和布袋除尘回收灰量为514.97t/a，2条生产线的除尘器回收灰量共为1029.94t/a，收集后和脱硫石膏一起出售给建材企业。</w:t>
            </w:r>
          </w:p>
          <w:p w14:paraId="519D2F04">
            <w:pPr>
              <w:adjustRightInd w:val="0"/>
              <w:snapToGrid w:val="0"/>
              <w:spacing w:before="190" w:beforeLines="50" w:line="480" w:lineRule="exact"/>
              <w:ind w:firstLine="480" w:firstLineChars="200"/>
              <w:rPr>
                <w:rFonts w:hint="eastAsia" w:ascii="Times New Roman"/>
                <w:sz w:val="24"/>
                <w:szCs w:val="28"/>
              </w:rPr>
            </w:pPr>
            <w:r>
              <w:rPr>
                <w:rFonts w:hint="eastAsia" w:ascii="Times New Roman"/>
                <w:sz w:val="24"/>
                <w:szCs w:val="28"/>
                <w:lang w:val="en-US" w:eastAsia="zh-CN"/>
              </w:rPr>
              <w:t>脱硫循环水池中的沉积物包括两部分物质，分别为去除废气中的烟尘和脱硫石膏。每条生产线的脱硫除尘器去除烟尘量为1.65t/a，共3.3t/a；每条生产线在脱硫循环水池内产生的石膏量约为291.66t/a，2条生产线共产生583.22t/a。所以池内产生的沉积物总量约为586.62t/a，其主要成分为硫酸钙、二氧化硅、氧化铝等的混合物，属于一般工业固废，可用于制造水泥、砖和耐火材料等。</w:t>
            </w:r>
          </w:p>
          <w:p w14:paraId="090D6B1C">
            <w:pPr>
              <w:adjustRightInd w:val="0"/>
              <w:snapToGrid w:val="0"/>
              <w:spacing w:before="190" w:beforeLines="50" w:line="480" w:lineRule="exact"/>
              <w:ind w:firstLine="480" w:firstLineChars="200"/>
              <w:rPr>
                <w:rFonts w:hint="eastAsia" w:ascii="Times New Roman" w:eastAsia="宋体"/>
                <w:sz w:val="24"/>
                <w:szCs w:val="28"/>
                <w:lang w:val="en-US" w:eastAsia="zh-CN"/>
              </w:rPr>
            </w:pPr>
            <w:r>
              <w:rPr>
                <w:rFonts w:hint="eastAsia" w:ascii="Times New Roman"/>
                <w:sz w:val="24"/>
                <w:szCs w:val="28"/>
              </w:rPr>
              <w:t>3）离心机渣球</w:t>
            </w:r>
            <w:r>
              <w:rPr>
                <w:rFonts w:hint="eastAsia" w:ascii="Times New Roman"/>
                <w:sz w:val="24"/>
                <w:szCs w:val="28"/>
                <w:lang w:val="en-US" w:eastAsia="zh-CN"/>
              </w:rPr>
              <w:t>S4、布袋除尘回收灰S5</w:t>
            </w:r>
          </w:p>
          <w:p w14:paraId="554557EE">
            <w:pPr>
              <w:adjustRightInd w:val="0"/>
              <w:snapToGrid w:val="0"/>
              <w:spacing w:before="190" w:beforeLines="50" w:line="480" w:lineRule="exact"/>
              <w:ind w:firstLine="480" w:firstLineChars="200"/>
              <w:rPr>
                <w:rFonts w:hint="eastAsia" w:ascii="Times New Roman"/>
                <w:sz w:val="24"/>
                <w:szCs w:val="28"/>
              </w:rPr>
            </w:pPr>
            <w:r>
              <w:rPr>
                <w:rFonts w:hint="eastAsia" w:ascii="Times New Roman"/>
                <w:sz w:val="24"/>
                <w:szCs w:val="28"/>
                <w:lang w:val="en-US" w:eastAsia="zh-CN"/>
              </w:rPr>
              <w:t>根据项目可研报告提供，</w:t>
            </w:r>
            <w:r>
              <w:rPr>
                <w:rFonts w:hint="eastAsia" w:ascii="Times New Roman"/>
                <w:sz w:val="24"/>
                <w:szCs w:val="28"/>
              </w:rPr>
              <w:t>熔融体在离心机中生成岩棉纤维，少量的熔融体未形成纤维而形成渣球，渣球的产生量约</w:t>
            </w:r>
            <w:r>
              <w:rPr>
                <w:rFonts w:hint="eastAsia" w:ascii="Times New Roman"/>
                <w:sz w:val="24"/>
                <w:szCs w:val="28"/>
                <w:lang w:val="en-US" w:eastAsia="zh-CN"/>
              </w:rPr>
              <w:t>840</w:t>
            </w:r>
            <w:r>
              <w:rPr>
                <w:rFonts w:hint="eastAsia" w:ascii="Times New Roman"/>
                <w:sz w:val="24"/>
                <w:szCs w:val="28"/>
              </w:rPr>
              <w:t>t/a，收集后用作原料使用</w:t>
            </w:r>
            <w:r>
              <w:rPr>
                <w:rFonts w:hint="eastAsia" w:ascii="Times New Roman"/>
                <w:sz w:val="24"/>
                <w:szCs w:val="28"/>
                <w:lang w:eastAsia="zh-CN"/>
              </w:rPr>
              <w:t>；</w:t>
            </w:r>
            <w:r>
              <w:rPr>
                <w:rFonts w:hint="eastAsia" w:ascii="Times New Roman"/>
                <w:sz w:val="24"/>
                <w:szCs w:val="28"/>
                <w:lang w:val="en-US" w:eastAsia="zh-CN"/>
              </w:rPr>
              <w:t>布袋除尘回收灰量约为196t/a，主要为小粒径的岩棉纤维，收集后和原料一起投入熔化炉重新生产</w:t>
            </w:r>
            <w:r>
              <w:rPr>
                <w:rFonts w:hint="eastAsia" w:ascii="Times New Roman"/>
                <w:sz w:val="24"/>
                <w:szCs w:val="28"/>
              </w:rPr>
              <w:t>。</w:t>
            </w:r>
          </w:p>
          <w:p w14:paraId="401E0C3E">
            <w:pPr>
              <w:adjustRightInd w:val="0"/>
              <w:snapToGrid w:val="0"/>
              <w:spacing w:before="190" w:beforeLines="50" w:line="480" w:lineRule="exact"/>
              <w:ind w:firstLine="480" w:firstLineChars="200"/>
              <w:rPr>
                <w:rFonts w:hint="eastAsia" w:ascii="Times New Roman"/>
                <w:sz w:val="24"/>
                <w:szCs w:val="28"/>
              </w:rPr>
            </w:pPr>
            <w:r>
              <w:rPr>
                <w:rFonts w:hint="eastAsia" w:ascii="Times New Roman"/>
                <w:sz w:val="24"/>
                <w:szCs w:val="28"/>
              </w:rPr>
              <w:t>（2）生活垃圾</w:t>
            </w:r>
          </w:p>
          <w:p w14:paraId="107A160A">
            <w:pPr>
              <w:spacing w:before="190" w:beforeLines="50" w:line="360" w:lineRule="auto"/>
              <w:ind w:firstLine="482"/>
              <w:rPr>
                <w:rFonts w:ascii="Times New Roman"/>
                <w:sz w:val="24"/>
                <w:szCs w:val="24"/>
              </w:rPr>
            </w:pPr>
            <w:r>
              <w:rPr>
                <w:rFonts w:ascii="Times New Roman"/>
                <w:sz w:val="24"/>
                <w:szCs w:val="24"/>
              </w:rPr>
              <w:t>本项目员工生活垃圾每人每天产生量按0.5kg计算，共计</w:t>
            </w:r>
            <w:r>
              <w:rPr>
                <w:rFonts w:hint="eastAsia" w:ascii="Times New Roman"/>
                <w:sz w:val="24"/>
                <w:szCs w:val="24"/>
              </w:rPr>
              <w:t>120</w:t>
            </w:r>
            <w:r>
              <w:rPr>
                <w:rFonts w:ascii="Times New Roman"/>
                <w:sz w:val="24"/>
                <w:szCs w:val="24"/>
              </w:rPr>
              <w:t>人，则生活垃圾产生量约为</w:t>
            </w:r>
            <w:r>
              <w:rPr>
                <w:rFonts w:hint="eastAsia" w:ascii="Times New Roman"/>
                <w:sz w:val="24"/>
                <w:szCs w:val="24"/>
              </w:rPr>
              <w:t>60</w:t>
            </w:r>
            <w:r>
              <w:rPr>
                <w:rFonts w:ascii="Times New Roman"/>
                <w:sz w:val="24"/>
                <w:szCs w:val="24"/>
              </w:rPr>
              <w:t>kg/d（</w:t>
            </w:r>
            <w:r>
              <w:rPr>
                <w:rFonts w:hint="eastAsia" w:ascii="Times New Roman"/>
                <w:sz w:val="24"/>
                <w:szCs w:val="24"/>
              </w:rPr>
              <w:t>18</w:t>
            </w:r>
            <w:r>
              <w:rPr>
                <w:rFonts w:ascii="Times New Roman"/>
                <w:sz w:val="24"/>
                <w:szCs w:val="24"/>
              </w:rPr>
              <w:t>t/a），由环卫部门负责清运处理。</w:t>
            </w:r>
          </w:p>
          <w:p w14:paraId="608F06C7">
            <w:pPr>
              <w:spacing w:before="190" w:beforeLines="50" w:line="360" w:lineRule="auto"/>
              <w:ind w:firstLine="482"/>
              <w:rPr>
                <w:rFonts w:ascii="Times New Roman"/>
                <w:sz w:val="24"/>
                <w:szCs w:val="24"/>
              </w:rPr>
            </w:pPr>
            <w:r>
              <w:rPr>
                <w:rFonts w:hint="eastAsia" w:ascii="Times New Roman"/>
                <w:sz w:val="24"/>
                <w:szCs w:val="24"/>
              </w:rPr>
              <w:t>综上所述，项目固体废物处置</w:t>
            </w:r>
            <w:r>
              <w:rPr>
                <w:rFonts w:ascii="Times New Roman"/>
                <w:sz w:val="24"/>
                <w:szCs w:val="24"/>
              </w:rPr>
              <w:t>符合《中华人民共和国固体废物污染环境防治法》关于减少固体废物的产生、充分合理利用固体废物和无害化处置固体废物的原则，不会对环境造成污染。</w:t>
            </w:r>
          </w:p>
          <w:p w14:paraId="41BD1910">
            <w:pPr>
              <w:adjustRightInd w:val="0"/>
              <w:snapToGrid w:val="0"/>
              <w:spacing w:before="190" w:beforeLines="50" w:line="480" w:lineRule="exact"/>
              <w:ind w:firstLine="480" w:firstLineChars="200"/>
              <w:rPr>
                <w:rFonts w:ascii="Times New Roman"/>
                <w:sz w:val="24"/>
              </w:rPr>
            </w:pPr>
            <w:r>
              <w:rPr>
                <w:rFonts w:ascii="Times New Roman"/>
                <w:sz w:val="24"/>
              </w:rPr>
              <w:t>本项目固体废物产生情况详见表</w:t>
            </w:r>
            <w:r>
              <w:rPr>
                <w:rFonts w:hint="eastAsia" w:ascii="Times New Roman"/>
                <w:sz w:val="24"/>
              </w:rPr>
              <w:t>1</w:t>
            </w:r>
            <w:r>
              <w:rPr>
                <w:rFonts w:hint="eastAsia" w:ascii="Times New Roman"/>
                <w:sz w:val="24"/>
                <w:lang w:val="en-US" w:eastAsia="zh-CN"/>
              </w:rPr>
              <w:t>9</w:t>
            </w:r>
            <w:r>
              <w:rPr>
                <w:rFonts w:ascii="Times New Roman"/>
                <w:sz w:val="24"/>
              </w:rPr>
              <w:t>。</w:t>
            </w:r>
          </w:p>
          <w:p w14:paraId="28A50AB3">
            <w:pPr>
              <w:adjustRightInd w:val="0"/>
              <w:snapToGrid w:val="0"/>
              <w:spacing w:before="190" w:beforeLines="50" w:line="480" w:lineRule="exact"/>
              <w:jc w:val="center"/>
              <w:rPr>
                <w:rFonts w:ascii="Times New Roman"/>
                <w:b/>
                <w:sz w:val="24"/>
                <w:szCs w:val="28"/>
              </w:rPr>
            </w:pPr>
            <w:r>
              <w:rPr>
                <w:rFonts w:ascii="Times New Roman"/>
                <w:b/>
                <w:sz w:val="24"/>
                <w:szCs w:val="28"/>
              </w:rPr>
              <w:t>表</w:t>
            </w:r>
            <w:r>
              <w:rPr>
                <w:rFonts w:hint="eastAsia" w:ascii="Times New Roman"/>
                <w:b/>
                <w:sz w:val="24"/>
                <w:szCs w:val="28"/>
              </w:rPr>
              <w:t>1</w:t>
            </w:r>
            <w:r>
              <w:rPr>
                <w:rFonts w:hint="eastAsia" w:ascii="Times New Roman"/>
                <w:b/>
                <w:sz w:val="24"/>
                <w:szCs w:val="28"/>
                <w:lang w:val="en-US" w:eastAsia="zh-CN"/>
              </w:rPr>
              <w:t>9</w:t>
            </w:r>
            <w:r>
              <w:rPr>
                <w:rFonts w:ascii="Times New Roman"/>
                <w:b/>
                <w:sz w:val="24"/>
                <w:szCs w:val="28"/>
              </w:rPr>
              <w:t xml:space="preserve">   </w:t>
            </w:r>
            <w:r>
              <w:rPr>
                <w:rFonts w:ascii="Times New Roman"/>
                <w:b/>
                <w:sz w:val="24"/>
              </w:rPr>
              <w:t>固废产生量表</w:t>
            </w:r>
          </w:p>
          <w:tbl>
            <w:tblPr>
              <w:tblStyle w:val="8"/>
              <w:tblW w:w="0" w:type="auto"/>
              <w:tblInd w:w="-108"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2952"/>
              <w:gridCol w:w="1760"/>
              <w:gridCol w:w="3928"/>
            </w:tblGrid>
            <w:tr w14:paraId="517D131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2952" w:type="dxa"/>
                  <w:noWrap w:val="0"/>
                  <w:vAlign w:val="center"/>
                </w:tcPr>
                <w:p w14:paraId="138F5C0E">
                  <w:pPr>
                    <w:jc w:val="center"/>
                    <w:rPr>
                      <w:rFonts w:ascii="Times New Roman"/>
                      <w:b/>
                      <w:sz w:val="21"/>
                      <w:szCs w:val="21"/>
                    </w:rPr>
                  </w:pPr>
                  <w:r>
                    <w:rPr>
                      <w:rFonts w:ascii="Times New Roman"/>
                      <w:b/>
                      <w:sz w:val="21"/>
                      <w:szCs w:val="21"/>
                    </w:rPr>
                    <w:t>污染物名称</w:t>
                  </w:r>
                </w:p>
              </w:tc>
              <w:tc>
                <w:tcPr>
                  <w:tcW w:w="1760" w:type="dxa"/>
                  <w:noWrap w:val="0"/>
                  <w:vAlign w:val="center"/>
                </w:tcPr>
                <w:p w14:paraId="74315D1F">
                  <w:pPr>
                    <w:jc w:val="center"/>
                    <w:rPr>
                      <w:rFonts w:ascii="Times New Roman"/>
                      <w:b/>
                      <w:sz w:val="21"/>
                      <w:szCs w:val="21"/>
                    </w:rPr>
                  </w:pPr>
                  <w:r>
                    <w:rPr>
                      <w:rFonts w:ascii="Times New Roman"/>
                      <w:b/>
                      <w:sz w:val="21"/>
                      <w:szCs w:val="21"/>
                    </w:rPr>
                    <w:t>产生量（t/a）</w:t>
                  </w:r>
                </w:p>
              </w:tc>
              <w:tc>
                <w:tcPr>
                  <w:tcW w:w="3928" w:type="dxa"/>
                  <w:noWrap w:val="0"/>
                  <w:vAlign w:val="center"/>
                </w:tcPr>
                <w:p w14:paraId="396B5F19">
                  <w:pPr>
                    <w:jc w:val="center"/>
                    <w:rPr>
                      <w:rFonts w:ascii="Times New Roman"/>
                      <w:b/>
                      <w:sz w:val="21"/>
                      <w:szCs w:val="21"/>
                    </w:rPr>
                  </w:pPr>
                  <w:r>
                    <w:rPr>
                      <w:rFonts w:ascii="Times New Roman"/>
                      <w:b/>
                      <w:sz w:val="21"/>
                      <w:szCs w:val="21"/>
                    </w:rPr>
                    <w:t>处理方式</w:t>
                  </w:r>
                </w:p>
              </w:tc>
            </w:tr>
            <w:tr w14:paraId="28B4C4A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2952" w:type="dxa"/>
                  <w:noWrap w:val="0"/>
                  <w:vAlign w:val="center"/>
                </w:tcPr>
                <w:p w14:paraId="14B2EEF1">
                  <w:pPr>
                    <w:jc w:val="center"/>
                    <w:rPr>
                      <w:rFonts w:hint="eastAsia" w:ascii="Times New Roman" w:eastAsia="宋体"/>
                      <w:b/>
                      <w:sz w:val="21"/>
                      <w:szCs w:val="21"/>
                      <w:lang w:val="en-US" w:eastAsia="zh-CN"/>
                    </w:rPr>
                  </w:pPr>
                  <w:r>
                    <w:rPr>
                      <w:rFonts w:hint="eastAsia" w:ascii="Times New Roman"/>
                      <w:sz w:val="21"/>
                      <w:szCs w:val="21"/>
                      <w:lang w:val="en-US" w:eastAsia="zh-CN"/>
                    </w:rPr>
                    <w:t>熔化炉</w:t>
                  </w:r>
                  <w:r>
                    <w:rPr>
                      <w:rFonts w:hint="eastAsia" w:ascii="Times New Roman"/>
                      <w:sz w:val="21"/>
                      <w:szCs w:val="21"/>
                    </w:rPr>
                    <w:t>炉渣</w:t>
                  </w:r>
                  <w:r>
                    <w:rPr>
                      <w:rFonts w:hint="eastAsia" w:ascii="Times New Roman"/>
                      <w:sz w:val="21"/>
                      <w:szCs w:val="21"/>
                      <w:lang w:val="en-US" w:eastAsia="zh-CN"/>
                    </w:rPr>
                    <w:t>S1</w:t>
                  </w:r>
                </w:p>
              </w:tc>
              <w:tc>
                <w:tcPr>
                  <w:tcW w:w="1760" w:type="dxa"/>
                  <w:noWrap w:val="0"/>
                  <w:vAlign w:val="center"/>
                </w:tcPr>
                <w:p w14:paraId="09B13D88">
                  <w:pPr>
                    <w:jc w:val="center"/>
                    <w:rPr>
                      <w:rFonts w:ascii="Times New Roman"/>
                      <w:b/>
                      <w:sz w:val="21"/>
                      <w:szCs w:val="21"/>
                    </w:rPr>
                  </w:pPr>
                  <w:r>
                    <w:rPr>
                      <w:rFonts w:hint="eastAsia" w:ascii="Times New Roman"/>
                      <w:sz w:val="21"/>
                      <w:szCs w:val="21"/>
                      <w:lang w:val="en-US" w:eastAsia="zh-CN"/>
                    </w:rPr>
                    <w:t>1023</w:t>
                  </w:r>
                </w:p>
              </w:tc>
              <w:tc>
                <w:tcPr>
                  <w:tcW w:w="3928" w:type="dxa"/>
                  <w:noWrap w:val="0"/>
                  <w:vAlign w:val="center"/>
                </w:tcPr>
                <w:p w14:paraId="63170F67">
                  <w:pPr>
                    <w:jc w:val="center"/>
                    <w:rPr>
                      <w:rFonts w:hint="eastAsia" w:ascii="Times New Roman" w:eastAsia="宋体"/>
                      <w:b/>
                      <w:sz w:val="21"/>
                      <w:szCs w:val="21"/>
                      <w:lang w:val="en-US" w:eastAsia="zh-CN"/>
                    </w:rPr>
                  </w:pPr>
                  <w:r>
                    <w:rPr>
                      <w:rFonts w:hint="eastAsia" w:ascii="Times New Roman"/>
                      <w:b w:val="0"/>
                      <w:bCs/>
                      <w:sz w:val="21"/>
                      <w:szCs w:val="21"/>
                      <w:lang w:val="en-US" w:eastAsia="zh-CN"/>
                    </w:rPr>
                    <w:t>收集后出售给物资回收单位</w:t>
                  </w:r>
                </w:p>
              </w:tc>
            </w:tr>
            <w:tr w14:paraId="3DA65CE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2952" w:type="dxa"/>
                  <w:noWrap w:val="0"/>
                  <w:vAlign w:val="center"/>
                </w:tcPr>
                <w:p w14:paraId="444C1C15">
                  <w:pPr>
                    <w:jc w:val="center"/>
                    <w:rPr>
                      <w:rFonts w:hint="eastAsia" w:ascii="Times New Roman" w:eastAsia="宋体"/>
                      <w:sz w:val="21"/>
                      <w:szCs w:val="21"/>
                      <w:lang w:val="en-US" w:eastAsia="zh-CN"/>
                    </w:rPr>
                  </w:pPr>
                  <w:r>
                    <w:rPr>
                      <w:rFonts w:hint="eastAsia" w:ascii="Times New Roman"/>
                      <w:sz w:val="21"/>
                      <w:szCs w:val="21"/>
                      <w:lang w:val="en-US" w:eastAsia="zh-CN"/>
                    </w:rPr>
                    <w:t>旋风、布袋除尘回收灰S2</w:t>
                  </w:r>
                </w:p>
              </w:tc>
              <w:tc>
                <w:tcPr>
                  <w:tcW w:w="1760" w:type="dxa"/>
                  <w:noWrap w:val="0"/>
                  <w:vAlign w:val="center"/>
                </w:tcPr>
                <w:p w14:paraId="6AE4AC4C">
                  <w:pPr>
                    <w:jc w:val="center"/>
                    <w:rPr>
                      <w:rFonts w:hint="eastAsia" w:ascii="Times New Roman" w:eastAsia="宋体"/>
                      <w:sz w:val="21"/>
                      <w:szCs w:val="21"/>
                      <w:lang w:val="en-US" w:eastAsia="zh-CN"/>
                    </w:rPr>
                  </w:pPr>
                  <w:r>
                    <w:rPr>
                      <w:rFonts w:hint="eastAsia" w:ascii="Times New Roman"/>
                      <w:sz w:val="21"/>
                      <w:szCs w:val="21"/>
                      <w:lang w:val="en-US" w:eastAsia="zh-CN"/>
                    </w:rPr>
                    <w:t>1029.94</w:t>
                  </w:r>
                </w:p>
              </w:tc>
              <w:tc>
                <w:tcPr>
                  <w:tcW w:w="3928" w:type="dxa"/>
                  <w:vMerge w:val="restart"/>
                  <w:noWrap w:val="0"/>
                  <w:vAlign w:val="center"/>
                </w:tcPr>
                <w:p w14:paraId="345FC642">
                  <w:pPr>
                    <w:adjustRightInd w:val="0"/>
                    <w:snapToGrid w:val="0"/>
                    <w:spacing w:line="320" w:lineRule="exact"/>
                    <w:jc w:val="center"/>
                    <w:rPr>
                      <w:rFonts w:hint="eastAsia" w:ascii="Times New Roman" w:eastAsia="宋体"/>
                      <w:sz w:val="21"/>
                      <w:szCs w:val="21"/>
                      <w:lang w:val="en-US" w:eastAsia="zh-CN"/>
                    </w:rPr>
                  </w:pPr>
                  <w:r>
                    <w:rPr>
                      <w:rFonts w:hint="eastAsia" w:ascii="Times New Roman"/>
                      <w:sz w:val="21"/>
                      <w:szCs w:val="21"/>
                      <w:lang w:val="en-US" w:eastAsia="zh-CN"/>
                    </w:rPr>
                    <w:t>出售给建材企业</w:t>
                  </w:r>
                </w:p>
              </w:tc>
            </w:tr>
            <w:tr w14:paraId="51DE48A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2952" w:type="dxa"/>
                  <w:noWrap w:val="0"/>
                  <w:vAlign w:val="center"/>
                </w:tcPr>
                <w:p w14:paraId="5B6F018C">
                  <w:pPr>
                    <w:jc w:val="center"/>
                    <w:rPr>
                      <w:rFonts w:hint="eastAsia" w:ascii="Times New Roman" w:eastAsia="宋体"/>
                      <w:sz w:val="21"/>
                      <w:szCs w:val="21"/>
                      <w:lang w:val="en-US" w:eastAsia="zh-CN"/>
                    </w:rPr>
                  </w:pPr>
                  <w:r>
                    <w:rPr>
                      <w:rFonts w:hint="eastAsia" w:ascii="Times New Roman"/>
                      <w:sz w:val="21"/>
                      <w:szCs w:val="21"/>
                      <w:lang w:val="en-US" w:eastAsia="zh-CN"/>
                    </w:rPr>
                    <w:t>脱硫除尘水池沉积物S3</w:t>
                  </w:r>
                </w:p>
              </w:tc>
              <w:tc>
                <w:tcPr>
                  <w:tcW w:w="1760" w:type="dxa"/>
                  <w:noWrap w:val="0"/>
                  <w:vAlign w:val="center"/>
                </w:tcPr>
                <w:p w14:paraId="435FF367">
                  <w:pPr>
                    <w:jc w:val="center"/>
                    <w:rPr>
                      <w:rFonts w:hint="eastAsia" w:ascii="Times New Roman" w:eastAsia="宋体"/>
                      <w:sz w:val="21"/>
                      <w:szCs w:val="21"/>
                      <w:lang w:val="en-US" w:eastAsia="zh-CN"/>
                    </w:rPr>
                  </w:pPr>
                  <w:r>
                    <w:rPr>
                      <w:rFonts w:hint="eastAsia" w:ascii="Times New Roman"/>
                      <w:sz w:val="21"/>
                      <w:szCs w:val="21"/>
                      <w:lang w:val="en-US" w:eastAsia="zh-CN"/>
                    </w:rPr>
                    <w:t>586.62</w:t>
                  </w:r>
                </w:p>
              </w:tc>
              <w:tc>
                <w:tcPr>
                  <w:tcW w:w="3928" w:type="dxa"/>
                  <w:vMerge w:val="continue"/>
                  <w:noWrap w:val="0"/>
                  <w:vAlign w:val="center"/>
                </w:tcPr>
                <w:p w14:paraId="41B1FA06">
                  <w:pPr>
                    <w:adjustRightInd w:val="0"/>
                    <w:snapToGrid w:val="0"/>
                    <w:spacing w:line="320" w:lineRule="exact"/>
                    <w:jc w:val="center"/>
                    <w:rPr>
                      <w:rFonts w:ascii="Times New Roman"/>
                      <w:sz w:val="21"/>
                      <w:szCs w:val="21"/>
                    </w:rPr>
                  </w:pPr>
                </w:p>
              </w:tc>
            </w:tr>
            <w:tr w14:paraId="430A585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2952" w:type="dxa"/>
                  <w:noWrap w:val="0"/>
                  <w:vAlign w:val="center"/>
                </w:tcPr>
                <w:p w14:paraId="08A2E162">
                  <w:pPr>
                    <w:adjustRightInd w:val="0"/>
                    <w:snapToGrid w:val="0"/>
                    <w:jc w:val="center"/>
                    <w:rPr>
                      <w:rFonts w:hint="eastAsia" w:ascii="Times New Roman" w:eastAsia="宋体"/>
                      <w:sz w:val="21"/>
                      <w:szCs w:val="21"/>
                      <w:lang w:val="en-US" w:eastAsia="zh-CN"/>
                    </w:rPr>
                  </w:pPr>
                  <w:r>
                    <w:rPr>
                      <w:rFonts w:hint="eastAsia" w:ascii="Times New Roman"/>
                      <w:sz w:val="21"/>
                      <w:szCs w:val="21"/>
                      <w:lang w:val="en-US" w:eastAsia="zh-CN"/>
                    </w:rPr>
                    <w:t>渣球S4</w:t>
                  </w:r>
                </w:p>
              </w:tc>
              <w:tc>
                <w:tcPr>
                  <w:tcW w:w="1760" w:type="dxa"/>
                  <w:noWrap w:val="0"/>
                  <w:vAlign w:val="center"/>
                </w:tcPr>
                <w:p w14:paraId="2ACD2D18">
                  <w:pPr>
                    <w:jc w:val="center"/>
                    <w:rPr>
                      <w:rFonts w:hint="eastAsia" w:ascii="Times New Roman" w:eastAsia="宋体"/>
                      <w:sz w:val="21"/>
                      <w:szCs w:val="21"/>
                      <w:lang w:val="en-US" w:eastAsia="zh-CN"/>
                    </w:rPr>
                  </w:pPr>
                  <w:r>
                    <w:rPr>
                      <w:rFonts w:hint="eastAsia" w:ascii="Times New Roman"/>
                      <w:sz w:val="21"/>
                      <w:szCs w:val="21"/>
                      <w:lang w:val="en-US" w:eastAsia="zh-CN"/>
                    </w:rPr>
                    <w:t>840</w:t>
                  </w:r>
                </w:p>
              </w:tc>
              <w:tc>
                <w:tcPr>
                  <w:tcW w:w="3928" w:type="dxa"/>
                  <w:vMerge w:val="restart"/>
                  <w:noWrap w:val="0"/>
                  <w:vAlign w:val="center"/>
                </w:tcPr>
                <w:p w14:paraId="7A8AF7FE">
                  <w:pPr>
                    <w:jc w:val="center"/>
                    <w:rPr>
                      <w:rFonts w:ascii="Times New Roman"/>
                      <w:sz w:val="21"/>
                      <w:szCs w:val="21"/>
                    </w:rPr>
                  </w:pPr>
                  <w:r>
                    <w:rPr>
                      <w:rFonts w:hint="eastAsia" w:ascii="Times New Roman"/>
                      <w:sz w:val="21"/>
                      <w:szCs w:val="21"/>
                      <w:lang w:val="en-US" w:eastAsia="zh-CN"/>
                    </w:rPr>
                    <w:t>收集后和原料一起投入熔化炉重新生产</w:t>
                  </w:r>
                </w:p>
              </w:tc>
            </w:tr>
            <w:tr w14:paraId="3D2C377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2952" w:type="dxa"/>
                  <w:noWrap w:val="0"/>
                  <w:vAlign w:val="center"/>
                </w:tcPr>
                <w:p w14:paraId="6F28CD82">
                  <w:pPr>
                    <w:adjustRightInd w:val="0"/>
                    <w:snapToGrid w:val="0"/>
                    <w:jc w:val="center"/>
                    <w:rPr>
                      <w:rFonts w:hint="eastAsia" w:ascii="Times New Roman" w:eastAsia="宋体"/>
                      <w:sz w:val="21"/>
                      <w:szCs w:val="21"/>
                      <w:lang w:val="en-US" w:eastAsia="zh-CN"/>
                    </w:rPr>
                  </w:pPr>
                  <w:r>
                    <w:rPr>
                      <w:rFonts w:hint="eastAsia" w:ascii="Times New Roman"/>
                      <w:sz w:val="21"/>
                      <w:szCs w:val="21"/>
                      <w:lang w:val="en-US" w:eastAsia="zh-CN"/>
                    </w:rPr>
                    <w:t>布袋除尘回收会S5</w:t>
                  </w:r>
                </w:p>
              </w:tc>
              <w:tc>
                <w:tcPr>
                  <w:tcW w:w="1760" w:type="dxa"/>
                  <w:noWrap w:val="0"/>
                  <w:vAlign w:val="center"/>
                </w:tcPr>
                <w:p w14:paraId="140065DA">
                  <w:pPr>
                    <w:jc w:val="center"/>
                    <w:rPr>
                      <w:rFonts w:hint="eastAsia" w:ascii="Times New Roman" w:eastAsia="宋体"/>
                      <w:sz w:val="21"/>
                      <w:szCs w:val="21"/>
                      <w:lang w:val="en-US" w:eastAsia="zh-CN"/>
                    </w:rPr>
                  </w:pPr>
                  <w:r>
                    <w:rPr>
                      <w:rFonts w:hint="eastAsia" w:ascii="Times New Roman"/>
                      <w:sz w:val="21"/>
                      <w:szCs w:val="21"/>
                      <w:lang w:val="en-US" w:eastAsia="zh-CN"/>
                    </w:rPr>
                    <w:t>196</w:t>
                  </w:r>
                </w:p>
              </w:tc>
              <w:tc>
                <w:tcPr>
                  <w:tcW w:w="3928" w:type="dxa"/>
                  <w:vMerge w:val="continue"/>
                  <w:noWrap w:val="0"/>
                  <w:vAlign w:val="center"/>
                </w:tcPr>
                <w:p w14:paraId="63D0CF2B">
                  <w:pPr>
                    <w:jc w:val="center"/>
                    <w:rPr>
                      <w:rFonts w:ascii="Times New Roman"/>
                      <w:sz w:val="21"/>
                      <w:szCs w:val="21"/>
                    </w:rPr>
                  </w:pPr>
                </w:p>
              </w:tc>
            </w:tr>
            <w:tr w14:paraId="4A3740E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2952" w:type="dxa"/>
                  <w:noWrap w:val="0"/>
                  <w:vAlign w:val="center"/>
                </w:tcPr>
                <w:p w14:paraId="42959F7B">
                  <w:pPr>
                    <w:adjustRightInd w:val="0"/>
                    <w:snapToGrid w:val="0"/>
                    <w:jc w:val="center"/>
                    <w:rPr>
                      <w:rFonts w:hint="eastAsia" w:ascii="Times New Roman"/>
                      <w:sz w:val="21"/>
                      <w:szCs w:val="21"/>
                    </w:rPr>
                  </w:pPr>
                  <w:r>
                    <w:rPr>
                      <w:rFonts w:hint="eastAsia" w:ascii="Times New Roman"/>
                      <w:sz w:val="21"/>
                      <w:szCs w:val="21"/>
                    </w:rPr>
                    <w:t>生活垃圾</w:t>
                  </w:r>
                </w:p>
              </w:tc>
              <w:tc>
                <w:tcPr>
                  <w:tcW w:w="1760" w:type="dxa"/>
                  <w:noWrap w:val="0"/>
                  <w:vAlign w:val="center"/>
                </w:tcPr>
                <w:p w14:paraId="22682647">
                  <w:pPr>
                    <w:jc w:val="center"/>
                    <w:rPr>
                      <w:rFonts w:ascii="Times New Roman"/>
                      <w:sz w:val="21"/>
                      <w:szCs w:val="21"/>
                    </w:rPr>
                  </w:pPr>
                  <w:r>
                    <w:rPr>
                      <w:rFonts w:hint="eastAsia" w:ascii="Times New Roman"/>
                      <w:sz w:val="21"/>
                      <w:szCs w:val="21"/>
                    </w:rPr>
                    <w:t>18</w:t>
                  </w:r>
                </w:p>
              </w:tc>
              <w:tc>
                <w:tcPr>
                  <w:tcW w:w="3928" w:type="dxa"/>
                  <w:noWrap w:val="0"/>
                  <w:vAlign w:val="center"/>
                </w:tcPr>
                <w:p w14:paraId="3119099C">
                  <w:pPr>
                    <w:jc w:val="center"/>
                    <w:rPr>
                      <w:rFonts w:ascii="Times New Roman"/>
                      <w:sz w:val="21"/>
                      <w:szCs w:val="21"/>
                    </w:rPr>
                  </w:pPr>
                  <w:r>
                    <w:rPr>
                      <w:rFonts w:hint="eastAsia" w:ascii="Times New Roman"/>
                      <w:sz w:val="21"/>
                      <w:szCs w:val="21"/>
                    </w:rPr>
                    <w:t>由当地环卫部门统一清运</w:t>
                  </w:r>
                </w:p>
              </w:tc>
            </w:tr>
          </w:tbl>
          <w:p w14:paraId="7AA787EE">
            <w:pPr>
              <w:spacing w:before="190" w:beforeLines="50" w:line="480" w:lineRule="exact"/>
              <w:rPr>
                <w:rFonts w:ascii="Times New Roman"/>
                <w:color w:val="FF0000"/>
                <w:sz w:val="24"/>
                <w:szCs w:val="24"/>
              </w:rPr>
            </w:pPr>
          </w:p>
        </w:tc>
      </w:tr>
    </w:tbl>
    <w:p w14:paraId="44EE9243">
      <w:pPr>
        <w:rPr>
          <w:rFonts w:hint="eastAsia" w:ascii="Times New Roman" w:eastAsia="黑体"/>
          <w:sz w:val="32"/>
          <w:szCs w:val="32"/>
        </w:rPr>
      </w:pPr>
      <w:r>
        <w:rPr>
          <w:rFonts w:ascii="Times New Roman" w:eastAsia="黑体"/>
          <w:sz w:val="32"/>
          <w:szCs w:val="32"/>
        </w:rPr>
        <w:t>环境保护措施</w:t>
      </w:r>
    </w:p>
    <w:tbl>
      <w:tblPr>
        <w:tblStyle w:val="8"/>
        <w:tblW w:w="0" w:type="auto"/>
        <w:tblInd w:w="0"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8606"/>
      </w:tblGrid>
      <w:tr w14:paraId="3BCEF813">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2307" w:hRule="atLeast"/>
        </w:trPr>
        <w:tc>
          <w:tcPr>
            <w:tcW w:w="8606" w:type="dxa"/>
            <w:noWrap w:val="0"/>
            <w:vAlign w:val="top"/>
          </w:tcPr>
          <w:p w14:paraId="2F78E87F">
            <w:pPr>
              <w:tabs>
                <w:tab w:val="left" w:pos="2590"/>
              </w:tabs>
              <w:adjustRightInd w:val="0"/>
              <w:snapToGrid w:val="0"/>
              <w:spacing w:before="190" w:beforeLines="50" w:line="480" w:lineRule="exact"/>
              <w:rPr>
                <w:rFonts w:hint="eastAsia" w:ascii="Times New Roman" w:eastAsia="黑体"/>
                <w:bCs/>
                <w:szCs w:val="28"/>
              </w:rPr>
            </w:pPr>
            <w:r>
              <w:rPr>
                <w:rFonts w:hint="eastAsia" w:ascii="Times New Roman" w:eastAsia="黑体"/>
                <w:bCs/>
                <w:szCs w:val="28"/>
              </w:rPr>
              <w:t>1水环境保护措施</w:t>
            </w:r>
          </w:p>
          <w:p w14:paraId="1109D0A8">
            <w:pPr>
              <w:spacing w:before="190" w:beforeLines="50" w:line="480" w:lineRule="exact"/>
              <w:ind w:firstLine="480" w:firstLineChars="200"/>
              <w:rPr>
                <w:rFonts w:hint="eastAsia" w:ascii="Times New Roman" w:hAnsi="宋体"/>
                <w:kern w:val="0"/>
                <w:sz w:val="24"/>
              </w:rPr>
            </w:pPr>
            <w:r>
              <w:rPr>
                <w:rFonts w:hint="eastAsia" w:ascii="Times New Roman" w:hAnsi="宋体"/>
                <w:kern w:val="0"/>
                <w:sz w:val="24"/>
              </w:rPr>
              <w:t>本项目废水主要包括生产废水和生活污水。</w:t>
            </w:r>
          </w:p>
          <w:p w14:paraId="72052409">
            <w:pPr>
              <w:spacing w:before="190" w:beforeLines="50" w:line="480" w:lineRule="exact"/>
              <w:ind w:firstLine="480" w:firstLineChars="200"/>
              <w:rPr>
                <w:rFonts w:hint="eastAsia" w:ascii="Times New Roman" w:hAnsi="宋体"/>
                <w:kern w:val="0"/>
                <w:sz w:val="24"/>
              </w:rPr>
            </w:pPr>
            <w:r>
              <w:rPr>
                <w:rFonts w:hint="eastAsia" w:ascii="Times New Roman" w:hAnsi="宋体"/>
                <w:kern w:val="0"/>
                <w:sz w:val="24"/>
                <w:lang w:val="en-US" w:eastAsia="zh-CN"/>
              </w:rPr>
              <w:t>项目运营期间，熔化炉、离心机的冷却水循环使用，无生产废水排放。</w:t>
            </w:r>
          </w:p>
          <w:p w14:paraId="7CA2A69F">
            <w:pPr>
              <w:spacing w:before="190" w:beforeLines="50" w:line="480" w:lineRule="exact"/>
              <w:ind w:firstLine="480" w:firstLineChars="200"/>
              <w:rPr>
                <w:rFonts w:hint="eastAsia" w:ascii="Times New Roman" w:hAnsi="宋体"/>
                <w:kern w:val="0"/>
                <w:sz w:val="24"/>
              </w:rPr>
            </w:pPr>
            <w:r>
              <w:rPr>
                <w:sz w:val="24"/>
              </w:rPr>
              <w:t>生活污水</w:t>
            </w:r>
            <w:r>
              <w:rPr>
                <w:rFonts w:hint="eastAsia"/>
                <w:sz w:val="24"/>
              </w:rPr>
              <w:t>排入厂区内旱厕，定期清掏用作农肥，不外排</w:t>
            </w:r>
            <w:r>
              <w:rPr>
                <w:rFonts w:hint="eastAsia" w:ascii="Times New Roman" w:hAnsi="宋体"/>
                <w:kern w:val="0"/>
                <w:sz w:val="24"/>
              </w:rPr>
              <w:t>。</w:t>
            </w:r>
          </w:p>
          <w:p w14:paraId="7816FE7C">
            <w:pPr>
              <w:tabs>
                <w:tab w:val="left" w:pos="2590"/>
              </w:tabs>
              <w:adjustRightInd w:val="0"/>
              <w:snapToGrid w:val="0"/>
              <w:spacing w:before="190" w:beforeLines="50" w:line="480" w:lineRule="exact"/>
              <w:rPr>
                <w:rFonts w:ascii="Times New Roman" w:eastAsia="黑体"/>
                <w:szCs w:val="28"/>
              </w:rPr>
            </w:pPr>
            <w:r>
              <w:rPr>
                <w:rFonts w:hint="eastAsia" w:ascii="Times New Roman" w:eastAsia="黑体"/>
                <w:bCs/>
                <w:szCs w:val="28"/>
              </w:rPr>
              <w:t>2</w:t>
            </w:r>
            <w:r>
              <w:rPr>
                <w:rFonts w:ascii="Times New Roman" w:eastAsia="黑体"/>
                <w:szCs w:val="28"/>
              </w:rPr>
              <w:t>大气环境保护措施</w:t>
            </w:r>
          </w:p>
          <w:p w14:paraId="2A672625">
            <w:pPr>
              <w:spacing w:before="190" w:beforeLines="50" w:line="480" w:lineRule="exact"/>
              <w:ind w:firstLine="480" w:firstLineChars="200"/>
              <w:rPr>
                <w:rFonts w:hint="eastAsia" w:ascii="Times New Roman"/>
                <w:kern w:val="0"/>
                <w:sz w:val="24"/>
                <w:szCs w:val="22"/>
              </w:rPr>
            </w:pPr>
            <w:r>
              <w:rPr>
                <w:rFonts w:hint="eastAsia" w:ascii="Times New Roman"/>
                <w:kern w:val="0"/>
                <w:sz w:val="24"/>
                <w:szCs w:val="22"/>
              </w:rPr>
              <w:t>（1）</w:t>
            </w:r>
            <w:r>
              <w:rPr>
                <w:rFonts w:hint="eastAsia" w:ascii="Times New Roman"/>
                <w:kern w:val="0"/>
                <w:sz w:val="24"/>
                <w:szCs w:val="22"/>
                <w:lang w:val="en-US" w:eastAsia="zh-CN"/>
              </w:rPr>
              <w:t>无组织排放粉尘：采取封闭车间洒水抑尘等措施，同时无组织排放量少，经大气稀释扩散、绿化吸收后达标排放。</w:t>
            </w:r>
          </w:p>
          <w:p w14:paraId="7502175F">
            <w:pPr>
              <w:spacing w:before="190" w:beforeLines="50" w:line="480" w:lineRule="exact"/>
              <w:ind w:firstLine="480" w:firstLineChars="200"/>
              <w:rPr>
                <w:rFonts w:ascii="Times New Roman"/>
                <w:bCs/>
                <w:kern w:val="0"/>
                <w:sz w:val="24"/>
              </w:rPr>
            </w:pPr>
            <w:r>
              <w:rPr>
                <w:rFonts w:hint="eastAsia" w:ascii="Times New Roman"/>
                <w:kern w:val="0"/>
                <w:sz w:val="24"/>
                <w:lang w:val="en-US" w:eastAsia="zh-CN"/>
              </w:rPr>
              <w:t>（2）熔化炉</w:t>
            </w:r>
            <w:r>
              <w:rPr>
                <w:rFonts w:ascii="Times New Roman"/>
                <w:kern w:val="0"/>
                <w:sz w:val="24"/>
              </w:rPr>
              <w:t>废气：采用“</w:t>
            </w:r>
            <w:r>
              <w:rPr>
                <w:rFonts w:hint="eastAsia" w:ascii="Times New Roman"/>
                <w:kern w:val="0"/>
                <w:sz w:val="24"/>
                <w:lang w:val="en-US" w:eastAsia="zh-CN"/>
              </w:rPr>
              <w:t>旋风除尘器+</w:t>
            </w:r>
            <w:r>
              <w:rPr>
                <w:rFonts w:ascii="Times New Roman"/>
                <w:kern w:val="0"/>
                <w:sz w:val="24"/>
              </w:rPr>
              <w:t>高温布袋除尘器+</w:t>
            </w:r>
            <w:r>
              <w:rPr>
                <w:rFonts w:hint="eastAsia" w:ascii="Times New Roman"/>
                <w:kern w:val="0"/>
                <w:sz w:val="24"/>
                <w:lang w:val="en-US" w:eastAsia="zh-CN"/>
              </w:rPr>
              <w:t>焚烧炉+双碱法喷淋脱硫</w:t>
            </w:r>
            <w:r>
              <w:rPr>
                <w:rFonts w:ascii="Times New Roman"/>
                <w:kern w:val="0"/>
                <w:sz w:val="24"/>
              </w:rPr>
              <w:t>”工艺处理后由</w:t>
            </w:r>
            <w:r>
              <w:rPr>
                <w:rFonts w:hint="eastAsia" w:ascii="Times New Roman"/>
                <w:kern w:val="0"/>
                <w:sz w:val="24"/>
              </w:rPr>
              <w:t>2</w:t>
            </w:r>
            <w:r>
              <w:rPr>
                <w:rFonts w:hint="eastAsia" w:ascii="Times New Roman"/>
                <w:kern w:val="0"/>
                <w:sz w:val="24"/>
                <w:lang w:val="en-US" w:eastAsia="zh-CN"/>
              </w:rPr>
              <w:t>0</w:t>
            </w:r>
            <w:r>
              <w:rPr>
                <w:rFonts w:ascii="Times New Roman"/>
                <w:kern w:val="0"/>
                <w:sz w:val="24"/>
              </w:rPr>
              <w:t>m高烟囱</w:t>
            </w:r>
            <w:r>
              <w:rPr>
                <w:rFonts w:hint="eastAsia" w:ascii="Times New Roman"/>
                <w:kern w:val="0"/>
                <w:sz w:val="24"/>
                <w:lang w:val="en-US" w:eastAsia="zh-CN"/>
              </w:rPr>
              <w:t>达标</w:t>
            </w:r>
            <w:r>
              <w:rPr>
                <w:rFonts w:ascii="Times New Roman"/>
                <w:kern w:val="0"/>
                <w:sz w:val="24"/>
              </w:rPr>
              <w:t>排放</w:t>
            </w:r>
            <w:r>
              <w:rPr>
                <w:rFonts w:hint="eastAsia" w:ascii="Times New Roman"/>
                <w:bCs/>
                <w:kern w:val="0"/>
                <w:sz w:val="24"/>
              </w:rPr>
              <w:t>。</w:t>
            </w:r>
          </w:p>
          <w:p w14:paraId="32004EC9">
            <w:pPr>
              <w:spacing w:before="190" w:beforeLines="50" w:line="480" w:lineRule="exact"/>
              <w:ind w:firstLine="480" w:firstLineChars="200"/>
              <w:rPr>
                <w:rFonts w:ascii="Times New Roman"/>
                <w:bCs/>
                <w:kern w:val="0"/>
                <w:sz w:val="24"/>
              </w:rPr>
            </w:pPr>
            <w:r>
              <w:rPr>
                <w:rFonts w:hint="eastAsia" w:ascii="Times New Roman"/>
                <w:bCs/>
                <w:kern w:val="0"/>
                <w:sz w:val="24"/>
              </w:rPr>
              <w:t>（2）</w:t>
            </w:r>
            <w:r>
              <w:rPr>
                <w:rFonts w:hint="eastAsia" w:ascii="Times New Roman"/>
                <w:bCs/>
                <w:kern w:val="0"/>
                <w:sz w:val="24"/>
                <w:lang w:val="en-US" w:eastAsia="zh-CN"/>
              </w:rPr>
              <w:t>成纤废气</w:t>
            </w:r>
            <w:r>
              <w:rPr>
                <w:rFonts w:hint="eastAsia" w:ascii="Times New Roman"/>
                <w:bCs/>
                <w:kern w:val="0"/>
                <w:sz w:val="24"/>
              </w:rPr>
              <w:t>：</w:t>
            </w:r>
            <w:r>
              <w:rPr>
                <w:rFonts w:hint="eastAsia" w:ascii="Times New Roman"/>
                <w:bCs/>
                <w:kern w:val="0"/>
                <w:sz w:val="24"/>
                <w:lang w:val="en-US" w:eastAsia="zh-CN"/>
              </w:rPr>
              <w:t>采用“布袋除尘器+紫外线光解工艺”处理后由30m高排气筒达标排放</w:t>
            </w:r>
            <w:r>
              <w:rPr>
                <w:rFonts w:hint="eastAsia" w:ascii="Times New Roman"/>
                <w:bCs/>
                <w:kern w:val="0"/>
                <w:sz w:val="24"/>
              </w:rPr>
              <w:t>。</w:t>
            </w:r>
          </w:p>
          <w:p w14:paraId="1FEA0BC9">
            <w:pPr>
              <w:spacing w:line="360" w:lineRule="auto"/>
              <w:rPr>
                <w:rFonts w:ascii="Times New Roman" w:eastAsia="黑体"/>
                <w:bCs/>
                <w:szCs w:val="28"/>
              </w:rPr>
            </w:pPr>
            <w:r>
              <w:rPr>
                <w:rFonts w:hint="eastAsia" w:ascii="Times New Roman" w:eastAsia="黑体"/>
                <w:bCs/>
                <w:szCs w:val="28"/>
              </w:rPr>
              <w:t>3</w:t>
            </w:r>
            <w:r>
              <w:rPr>
                <w:rFonts w:ascii="Times New Roman" w:eastAsia="黑体"/>
                <w:bCs/>
                <w:szCs w:val="28"/>
              </w:rPr>
              <w:t>声环境保护措施</w:t>
            </w:r>
          </w:p>
          <w:p w14:paraId="084F3024">
            <w:pPr>
              <w:spacing w:before="190" w:beforeLines="50" w:line="480" w:lineRule="exact"/>
              <w:ind w:firstLine="482"/>
              <w:rPr>
                <w:rFonts w:ascii="Times New Roman"/>
                <w:sz w:val="24"/>
                <w:szCs w:val="24"/>
              </w:rPr>
            </w:pPr>
            <w:r>
              <w:rPr>
                <w:sz w:val="24"/>
              </w:rPr>
              <w:t>本工程对噪声的控制主要采取控制噪声源与隔断噪声传播途径相结合的办法，</w:t>
            </w:r>
            <w:r>
              <w:rPr>
                <w:rFonts w:hint="eastAsia"/>
                <w:sz w:val="24"/>
              </w:rPr>
              <w:t>建设封闭厂房、车间内的产噪设备基础减振</w:t>
            </w:r>
            <w:r>
              <w:rPr>
                <w:sz w:val="24"/>
              </w:rPr>
              <w:t>，并采取绿化及合理布置</w:t>
            </w:r>
            <w:r>
              <w:rPr>
                <w:rFonts w:hint="eastAsia"/>
                <w:sz w:val="24"/>
              </w:rPr>
              <w:t>房</w:t>
            </w:r>
            <w:r>
              <w:rPr>
                <w:sz w:val="24"/>
              </w:rPr>
              <w:t>等措施，使噪声源得到综合治理</w:t>
            </w:r>
            <w:r>
              <w:rPr>
                <w:rFonts w:ascii="Times New Roman" w:hAnsi="宋体"/>
                <w:sz w:val="24"/>
                <w:szCs w:val="21"/>
              </w:rPr>
              <w:t>。</w:t>
            </w:r>
          </w:p>
          <w:p w14:paraId="31A4E511">
            <w:pPr>
              <w:tabs>
                <w:tab w:val="left" w:pos="2590"/>
              </w:tabs>
              <w:adjustRightInd w:val="0"/>
              <w:snapToGrid w:val="0"/>
              <w:spacing w:before="190" w:beforeLines="50" w:line="480" w:lineRule="exact"/>
              <w:rPr>
                <w:rFonts w:ascii="Times New Roman" w:eastAsia="黑体"/>
                <w:szCs w:val="28"/>
              </w:rPr>
            </w:pPr>
            <w:r>
              <w:rPr>
                <w:rFonts w:hint="eastAsia" w:ascii="Times New Roman" w:eastAsia="黑体"/>
                <w:bCs/>
                <w:szCs w:val="28"/>
              </w:rPr>
              <w:t>4</w:t>
            </w:r>
            <w:r>
              <w:rPr>
                <w:rFonts w:ascii="Times New Roman" w:eastAsia="黑体"/>
                <w:szCs w:val="28"/>
              </w:rPr>
              <w:t>固体废物环保措施</w:t>
            </w:r>
          </w:p>
          <w:p w14:paraId="37B97BF0">
            <w:pPr>
              <w:spacing w:before="190" w:beforeLines="50" w:line="480" w:lineRule="exact"/>
              <w:ind w:firstLine="482"/>
              <w:rPr>
                <w:rFonts w:hint="eastAsia"/>
                <w:color w:val="FF0000"/>
              </w:rPr>
            </w:pPr>
            <w:r>
              <w:rPr>
                <w:rFonts w:ascii="Times New Roman"/>
                <w:sz w:val="24"/>
              </w:rPr>
              <w:t>本项目</w:t>
            </w:r>
            <w:r>
              <w:rPr>
                <w:rFonts w:hint="eastAsia" w:ascii="Times New Roman"/>
                <w:sz w:val="24"/>
              </w:rPr>
              <w:t>产生的</w:t>
            </w:r>
            <w:r>
              <w:rPr>
                <w:rFonts w:hint="eastAsia" w:ascii="Times New Roman"/>
                <w:sz w:val="24"/>
                <w:lang w:val="en-US" w:eastAsia="zh-CN"/>
              </w:rPr>
              <w:t>熔化炉</w:t>
            </w:r>
            <w:r>
              <w:rPr>
                <w:rFonts w:hint="eastAsia" w:ascii="Times New Roman"/>
                <w:sz w:val="24"/>
              </w:rPr>
              <w:t>炉渣</w:t>
            </w:r>
            <w:r>
              <w:rPr>
                <w:rFonts w:hint="eastAsia" w:ascii="Times New Roman"/>
                <w:sz w:val="24"/>
                <w:lang w:val="en-US" w:eastAsia="zh-CN"/>
              </w:rPr>
              <w:t>收集后出售给物资回收单位；熔化炉废气旋风和高温布袋除尘回收会和脱硫除尘水池沉积物一起出售给建材企业；渣球和纤维形成室布袋收尘灰收集后和原料一起投入熔化炉重新生产</w:t>
            </w:r>
            <w:r>
              <w:rPr>
                <w:rFonts w:hint="eastAsia" w:ascii="Times New Roman"/>
                <w:sz w:val="24"/>
              </w:rPr>
              <w:t>；</w:t>
            </w:r>
            <w:r>
              <w:rPr>
                <w:rFonts w:ascii="Times New Roman"/>
                <w:sz w:val="24"/>
              </w:rPr>
              <w:t>生活垃圾依托当地环卫部门统一清运，均符合国家有关一般性固体废物处置的有关规定和标准要求。</w:t>
            </w:r>
          </w:p>
        </w:tc>
      </w:tr>
    </w:tbl>
    <w:p w14:paraId="6147EE20">
      <w:pPr>
        <w:rPr>
          <w:rFonts w:ascii="Times New Roman" w:eastAsia="黑体"/>
          <w:sz w:val="32"/>
          <w:szCs w:val="32"/>
        </w:rPr>
      </w:pPr>
      <w:r>
        <w:rPr>
          <w:rFonts w:ascii="Times New Roman"/>
          <w:sz w:val="21"/>
          <w:szCs w:val="21"/>
        </w:rPr>
        <mc:AlternateContent>
          <mc:Choice Requires="wps">
            <w:drawing>
              <wp:anchor distT="0" distB="0" distL="114300" distR="114300" simplePos="0" relativeHeight="251659264" behindDoc="0" locked="0" layoutInCell="1" allowOverlap="1">
                <wp:simplePos x="0" y="0"/>
                <wp:positionH relativeFrom="column">
                  <wp:posOffset>-285750</wp:posOffset>
                </wp:positionH>
                <wp:positionV relativeFrom="paragraph">
                  <wp:posOffset>495300</wp:posOffset>
                </wp:positionV>
                <wp:extent cx="560070" cy="502285"/>
                <wp:effectExtent l="3175" t="3810" r="8255" b="8255"/>
                <wp:wrapNone/>
                <wp:docPr id="1" name="Line 198"/>
                <wp:cNvGraphicFramePr/>
                <a:graphic xmlns:a="http://schemas.openxmlformats.org/drawingml/2006/main">
                  <a:graphicData uri="http://schemas.microsoft.com/office/word/2010/wordprocessingShape">
                    <wps:wsp>
                      <wps:cNvCnPr/>
                      <wps:spPr>
                        <a:xfrm>
                          <a:off x="0" y="0"/>
                          <a:ext cx="560070" cy="502285"/>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Line 198" o:spid="_x0000_s1026" o:spt="20" style="position:absolute;left:0pt;margin-left:-22.5pt;margin-top:39pt;height:39.55pt;width:44.1pt;z-index:251659264;mso-width-relative:page;mso-height-relative:page;" filled="f" stroked="t" coordsize="21600,21600" o:gfxdata="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AAAAAZHJzL1BLAQIUABQAAAAIAIdO4kCcEG8j2AAAAAkBAAAP&#10;AAAAAAAAAAEAIAAAACIAAABkcnMvZG93bnJldi54bWxQSwECFAAUAAAACACHTuJA306tBt8BAADf&#10;AwAADgAAAAAAAAABACAAAAAnAQAAZHJzL2Uyb0RvYy54bWxQSwUGAAAAAAYABgBZAQAAeAUAAAAA&#10;">
                <v:fill on="f" focussize="0,0"/>
                <v:stroke color="#000000" joinstyle="round"/>
                <v:imagedata o:title=""/>
                <o:lock v:ext="edit" aspectratio="f"/>
              </v:line>
            </w:pict>
          </mc:Fallback>
        </mc:AlternateContent>
      </w:r>
      <w:r>
        <w:rPr>
          <w:rFonts w:ascii="Times New Roman" w:eastAsia="黑体"/>
          <w:sz w:val="32"/>
          <w:szCs w:val="32"/>
        </w:rPr>
        <w:t>项目主要污染物产生及预计排放情况</w:t>
      </w:r>
    </w:p>
    <w:tbl>
      <w:tblPr>
        <w:tblStyle w:val="8"/>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92"/>
        <w:gridCol w:w="1402"/>
        <w:gridCol w:w="1333"/>
        <w:gridCol w:w="1490"/>
        <w:gridCol w:w="1293"/>
        <w:gridCol w:w="1507"/>
        <w:gridCol w:w="1324"/>
      </w:tblGrid>
      <w:tr w14:paraId="692F0F1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892" w:type="dxa"/>
            <w:noWrap w:val="0"/>
            <w:vAlign w:val="center"/>
          </w:tcPr>
          <w:p w14:paraId="252926FD">
            <w:pPr>
              <w:jc w:val="right"/>
              <w:rPr>
                <w:rFonts w:hint="eastAsia" w:ascii="Times New Roman"/>
                <w:b/>
                <w:sz w:val="21"/>
                <w:szCs w:val="21"/>
              </w:rPr>
            </w:pPr>
            <w:r>
              <w:rPr>
                <w:rFonts w:hint="eastAsia" w:ascii="Times New Roman"/>
                <w:b/>
                <w:sz w:val="21"/>
                <w:szCs w:val="21"/>
              </w:rPr>
              <w:t>内容</w:t>
            </w:r>
          </w:p>
          <w:p w14:paraId="6CD30E73">
            <w:pPr>
              <w:rPr>
                <w:rFonts w:hint="eastAsia" w:ascii="Times New Roman"/>
                <w:b/>
                <w:sz w:val="21"/>
                <w:szCs w:val="21"/>
              </w:rPr>
            </w:pPr>
            <w:r>
              <w:rPr>
                <w:rFonts w:hint="eastAsia" w:ascii="Times New Roman"/>
                <w:b/>
                <w:sz w:val="21"/>
                <w:szCs w:val="21"/>
              </w:rPr>
              <w:t>类型</w:t>
            </w:r>
          </w:p>
        </w:tc>
        <w:tc>
          <w:tcPr>
            <w:tcW w:w="1402" w:type="dxa"/>
            <w:noWrap w:val="0"/>
            <w:vAlign w:val="center"/>
          </w:tcPr>
          <w:p w14:paraId="05902DC9">
            <w:pPr>
              <w:jc w:val="center"/>
              <w:rPr>
                <w:rFonts w:hint="eastAsia" w:ascii="Times New Roman"/>
                <w:b/>
                <w:sz w:val="21"/>
                <w:szCs w:val="21"/>
              </w:rPr>
            </w:pPr>
            <w:r>
              <w:rPr>
                <w:rFonts w:hint="eastAsia" w:ascii="Times New Roman"/>
                <w:b/>
                <w:sz w:val="21"/>
                <w:szCs w:val="21"/>
              </w:rPr>
              <w:t>排放源</w:t>
            </w:r>
          </w:p>
        </w:tc>
        <w:tc>
          <w:tcPr>
            <w:tcW w:w="1333" w:type="dxa"/>
            <w:noWrap w:val="0"/>
            <w:vAlign w:val="center"/>
          </w:tcPr>
          <w:p w14:paraId="4107F26F">
            <w:pPr>
              <w:jc w:val="center"/>
              <w:rPr>
                <w:rFonts w:hint="eastAsia" w:ascii="Times New Roman"/>
                <w:b/>
                <w:sz w:val="21"/>
                <w:szCs w:val="21"/>
              </w:rPr>
            </w:pPr>
            <w:r>
              <w:rPr>
                <w:rFonts w:hint="eastAsia" w:ascii="Times New Roman"/>
                <w:b/>
                <w:sz w:val="21"/>
                <w:szCs w:val="21"/>
              </w:rPr>
              <w:t>污染物名称</w:t>
            </w:r>
          </w:p>
        </w:tc>
        <w:tc>
          <w:tcPr>
            <w:tcW w:w="2783" w:type="dxa"/>
            <w:gridSpan w:val="2"/>
            <w:noWrap w:val="0"/>
            <w:vAlign w:val="center"/>
          </w:tcPr>
          <w:p w14:paraId="77BC7A87">
            <w:pPr>
              <w:jc w:val="center"/>
              <w:rPr>
                <w:rFonts w:hint="eastAsia" w:ascii="Times New Roman"/>
                <w:b/>
                <w:sz w:val="21"/>
                <w:szCs w:val="21"/>
              </w:rPr>
            </w:pPr>
            <w:r>
              <w:rPr>
                <w:rFonts w:hint="eastAsia" w:ascii="Times New Roman"/>
                <w:b/>
                <w:sz w:val="21"/>
                <w:szCs w:val="21"/>
              </w:rPr>
              <w:t>处理前产生浓度及产生量</w:t>
            </w:r>
          </w:p>
        </w:tc>
        <w:tc>
          <w:tcPr>
            <w:tcW w:w="2831" w:type="dxa"/>
            <w:gridSpan w:val="2"/>
            <w:noWrap w:val="0"/>
            <w:vAlign w:val="center"/>
          </w:tcPr>
          <w:p w14:paraId="483E2929">
            <w:pPr>
              <w:spacing w:before="76" w:beforeLines="20"/>
              <w:jc w:val="center"/>
              <w:rPr>
                <w:rFonts w:hint="eastAsia" w:ascii="Times New Roman"/>
                <w:b/>
                <w:sz w:val="21"/>
                <w:szCs w:val="21"/>
              </w:rPr>
            </w:pPr>
            <w:r>
              <w:rPr>
                <w:rFonts w:hint="eastAsia" w:ascii="Times New Roman"/>
                <w:b/>
                <w:sz w:val="21"/>
                <w:szCs w:val="21"/>
              </w:rPr>
              <w:t>处理后产生浓度及产生量</w:t>
            </w:r>
          </w:p>
        </w:tc>
      </w:tr>
      <w:tr w14:paraId="4BF3FDD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9" w:hRule="atLeast"/>
          <w:jc w:val="center"/>
        </w:trPr>
        <w:tc>
          <w:tcPr>
            <w:tcW w:w="892" w:type="dxa"/>
            <w:vMerge w:val="restart"/>
            <w:noWrap w:val="0"/>
            <w:vAlign w:val="center"/>
          </w:tcPr>
          <w:p w14:paraId="040D9E47">
            <w:pPr>
              <w:spacing w:line="276" w:lineRule="auto"/>
              <w:jc w:val="center"/>
              <w:rPr>
                <w:rFonts w:hint="eastAsia" w:ascii="Times New Roman"/>
                <w:sz w:val="21"/>
                <w:szCs w:val="21"/>
              </w:rPr>
            </w:pPr>
            <w:r>
              <w:rPr>
                <w:rFonts w:hint="eastAsia" w:ascii="Times New Roman"/>
                <w:sz w:val="21"/>
                <w:szCs w:val="21"/>
              </w:rPr>
              <w:t>大</w:t>
            </w:r>
          </w:p>
          <w:p w14:paraId="4D9291C3">
            <w:pPr>
              <w:spacing w:line="276" w:lineRule="auto"/>
              <w:jc w:val="center"/>
              <w:rPr>
                <w:rFonts w:hint="eastAsia" w:ascii="Times New Roman"/>
                <w:sz w:val="21"/>
                <w:szCs w:val="21"/>
              </w:rPr>
            </w:pPr>
            <w:r>
              <w:rPr>
                <w:rFonts w:hint="eastAsia" w:ascii="Times New Roman"/>
                <w:sz w:val="21"/>
                <w:szCs w:val="21"/>
              </w:rPr>
              <w:t>气</w:t>
            </w:r>
          </w:p>
          <w:p w14:paraId="5B29D651">
            <w:pPr>
              <w:spacing w:line="276" w:lineRule="auto"/>
              <w:jc w:val="center"/>
              <w:rPr>
                <w:rFonts w:hint="eastAsia" w:ascii="Times New Roman"/>
                <w:sz w:val="21"/>
                <w:szCs w:val="21"/>
              </w:rPr>
            </w:pPr>
            <w:r>
              <w:rPr>
                <w:rFonts w:hint="eastAsia" w:ascii="Times New Roman"/>
                <w:sz w:val="21"/>
                <w:szCs w:val="21"/>
              </w:rPr>
              <w:t>污</w:t>
            </w:r>
          </w:p>
          <w:p w14:paraId="4BC1DC9C">
            <w:pPr>
              <w:spacing w:line="276" w:lineRule="auto"/>
              <w:jc w:val="center"/>
              <w:rPr>
                <w:rFonts w:hint="eastAsia" w:ascii="Times New Roman"/>
                <w:sz w:val="21"/>
                <w:szCs w:val="21"/>
              </w:rPr>
            </w:pPr>
            <w:r>
              <w:rPr>
                <w:rFonts w:hint="eastAsia" w:ascii="Times New Roman"/>
                <w:sz w:val="21"/>
                <w:szCs w:val="21"/>
              </w:rPr>
              <w:t>染</w:t>
            </w:r>
          </w:p>
          <w:p w14:paraId="595B6C96">
            <w:pPr>
              <w:spacing w:line="276" w:lineRule="auto"/>
              <w:jc w:val="center"/>
              <w:rPr>
                <w:rFonts w:ascii="Times New Roman"/>
                <w:color w:val="FF0000"/>
                <w:sz w:val="21"/>
                <w:szCs w:val="21"/>
              </w:rPr>
            </w:pPr>
            <w:r>
              <w:rPr>
                <w:rFonts w:hint="eastAsia" w:ascii="Times New Roman"/>
                <w:sz w:val="21"/>
                <w:szCs w:val="21"/>
              </w:rPr>
              <w:t>物</w:t>
            </w:r>
          </w:p>
        </w:tc>
        <w:tc>
          <w:tcPr>
            <w:tcW w:w="1402" w:type="dxa"/>
            <w:noWrap w:val="0"/>
            <w:vAlign w:val="center"/>
          </w:tcPr>
          <w:p w14:paraId="16C649D8">
            <w:pPr>
              <w:jc w:val="center"/>
              <w:rPr>
                <w:rFonts w:hint="eastAsia" w:ascii="Times New Roman"/>
                <w:color w:val="auto"/>
                <w:sz w:val="21"/>
                <w:szCs w:val="21"/>
                <w:lang w:val="en-US"/>
              </w:rPr>
            </w:pPr>
            <w:r>
              <w:rPr>
                <w:rFonts w:hint="eastAsia" w:ascii="Times New Roman"/>
                <w:sz w:val="21"/>
                <w:szCs w:val="21"/>
                <w:lang w:val="en-US" w:eastAsia="zh-CN"/>
              </w:rPr>
              <w:t>原料储存、配料粉尘及集棉带</w:t>
            </w:r>
          </w:p>
        </w:tc>
        <w:tc>
          <w:tcPr>
            <w:tcW w:w="1333" w:type="dxa"/>
            <w:noWrap w:val="0"/>
            <w:vAlign w:val="center"/>
          </w:tcPr>
          <w:p w14:paraId="4975DA43">
            <w:pPr>
              <w:jc w:val="center"/>
              <w:rPr>
                <w:rFonts w:hint="eastAsia" w:ascii="Times New Roman"/>
                <w:color w:val="auto"/>
                <w:sz w:val="21"/>
                <w:szCs w:val="21"/>
              </w:rPr>
            </w:pPr>
            <w:r>
              <w:rPr>
                <w:rFonts w:hint="eastAsia" w:ascii="Times New Roman"/>
                <w:color w:val="auto"/>
                <w:sz w:val="21"/>
                <w:szCs w:val="21"/>
              </w:rPr>
              <w:t>无组织粉尘</w:t>
            </w:r>
          </w:p>
        </w:tc>
        <w:tc>
          <w:tcPr>
            <w:tcW w:w="1490" w:type="dxa"/>
            <w:noWrap w:val="0"/>
            <w:vAlign w:val="center"/>
          </w:tcPr>
          <w:p w14:paraId="0B7AA00F">
            <w:pPr>
              <w:jc w:val="center"/>
              <w:rPr>
                <w:rFonts w:hint="eastAsia" w:ascii="Times New Roman"/>
                <w:color w:val="auto"/>
                <w:sz w:val="21"/>
                <w:szCs w:val="21"/>
              </w:rPr>
            </w:pPr>
            <w:r>
              <w:rPr>
                <w:rFonts w:hint="eastAsia" w:ascii="Times New Roman"/>
                <w:color w:val="auto"/>
                <w:sz w:val="21"/>
                <w:szCs w:val="21"/>
              </w:rPr>
              <w:t>-</w:t>
            </w:r>
          </w:p>
        </w:tc>
        <w:tc>
          <w:tcPr>
            <w:tcW w:w="1293" w:type="dxa"/>
            <w:noWrap w:val="0"/>
            <w:vAlign w:val="center"/>
          </w:tcPr>
          <w:p w14:paraId="3A7DDD43">
            <w:pPr>
              <w:jc w:val="center"/>
              <w:rPr>
                <w:rFonts w:hint="eastAsia" w:ascii="Times New Roman"/>
                <w:color w:val="auto"/>
                <w:sz w:val="21"/>
                <w:szCs w:val="21"/>
              </w:rPr>
            </w:pPr>
            <w:r>
              <w:rPr>
                <w:rFonts w:hint="eastAsia" w:ascii="Times New Roman"/>
                <w:color w:val="auto"/>
                <w:sz w:val="21"/>
                <w:szCs w:val="21"/>
                <w:lang w:val="en-US" w:eastAsia="zh-CN"/>
              </w:rPr>
              <w:t>4.57</w:t>
            </w:r>
            <w:r>
              <w:rPr>
                <w:rFonts w:hint="eastAsia" w:ascii="Times New Roman"/>
                <w:color w:val="auto"/>
                <w:sz w:val="21"/>
                <w:szCs w:val="21"/>
              </w:rPr>
              <w:t>t/a</w:t>
            </w:r>
          </w:p>
        </w:tc>
        <w:tc>
          <w:tcPr>
            <w:tcW w:w="1507" w:type="dxa"/>
            <w:noWrap w:val="0"/>
            <w:vAlign w:val="center"/>
          </w:tcPr>
          <w:p w14:paraId="7DE14775">
            <w:pPr>
              <w:jc w:val="center"/>
              <w:rPr>
                <w:rFonts w:hint="eastAsia" w:ascii="Times New Roman"/>
                <w:color w:val="auto"/>
                <w:sz w:val="21"/>
                <w:szCs w:val="21"/>
              </w:rPr>
            </w:pPr>
            <w:r>
              <w:rPr>
                <w:rFonts w:hint="eastAsia" w:ascii="Times New Roman"/>
                <w:color w:val="auto"/>
                <w:sz w:val="21"/>
                <w:szCs w:val="21"/>
              </w:rPr>
              <w:t>-</w:t>
            </w:r>
          </w:p>
        </w:tc>
        <w:tc>
          <w:tcPr>
            <w:tcW w:w="1324" w:type="dxa"/>
            <w:noWrap w:val="0"/>
            <w:vAlign w:val="center"/>
          </w:tcPr>
          <w:p w14:paraId="7B238D97">
            <w:pPr>
              <w:jc w:val="center"/>
              <w:rPr>
                <w:rFonts w:hint="eastAsia" w:ascii="Times New Roman"/>
                <w:color w:val="auto"/>
                <w:sz w:val="21"/>
                <w:szCs w:val="21"/>
              </w:rPr>
            </w:pPr>
            <w:r>
              <w:rPr>
                <w:rFonts w:hint="eastAsia" w:ascii="Times New Roman"/>
                <w:color w:val="auto"/>
                <w:sz w:val="21"/>
                <w:szCs w:val="21"/>
                <w:lang w:val="en-US" w:eastAsia="zh-CN"/>
              </w:rPr>
              <w:t>4.57</w:t>
            </w:r>
            <w:r>
              <w:rPr>
                <w:rFonts w:hint="eastAsia" w:ascii="Times New Roman"/>
                <w:color w:val="auto"/>
                <w:sz w:val="21"/>
                <w:szCs w:val="21"/>
              </w:rPr>
              <w:t>t/a</w:t>
            </w:r>
          </w:p>
        </w:tc>
      </w:tr>
      <w:tr w14:paraId="504466D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892" w:type="dxa"/>
            <w:vMerge w:val="continue"/>
            <w:noWrap w:val="0"/>
            <w:vAlign w:val="center"/>
          </w:tcPr>
          <w:p w14:paraId="6D03C663">
            <w:pPr>
              <w:jc w:val="center"/>
              <w:rPr>
                <w:rFonts w:hint="eastAsia" w:ascii="Times New Roman"/>
                <w:color w:val="FF0000"/>
                <w:sz w:val="21"/>
                <w:szCs w:val="21"/>
              </w:rPr>
            </w:pPr>
          </w:p>
        </w:tc>
        <w:tc>
          <w:tcPr>
            <w:tcW w:w="1402" w:type="dxa"/>
            <w:vMerge w:val="restart"/>
            <w:noWrap w:val="0"/>
            <w:vAlign w:val="center"/>
          </w:tcPr>
          <w:p w14:paraId="3BDF2C23">
            <w:pPr>
              <w:jc w:val="center"/>
              <w:rPr>
                <w:rFonts w:hint="eastAsia" w:ascii="Times New Roman" w:eastAsia="宋体"/>
                <w:color w:val="auto"/>
                <w:sz w:val="21"/>
                <w:szCs w:val="21"/>
                <w:lang w:eastAsia="zh-CN"/>
              </w:rPr>
            </w:pPr>
            <w:r>
              <w:rPr>
                <w:rFonts w:hint="eastAsia" w:ascii="Times New Roman"/>
                <w:color w:val="auto"/>
                <w:sz w:val="21"/>
                <w:szCs w:val="21"/>
                <w:lang w:val="en-US" w:eastAsia="zh-CN"/>
              </w:rPr>
              <w:t>熔化炉</w:t>
            </w:r>
          </w:p>
        </w:tc>
        <w:tc>
          <w:tcPr>
            <w:tcW w:w="1333" w:type="dxa"/>
            <w:noWrap w:val="0"/>
            <w:vAlign w:val="center"/>
          </w:tcPr>
          <w:p w14:paraId="00D9D432">
            <w:pPr>
              <w:jc w:val="center"/>
              <w:rPr>
                <w:rFonts w:hint="eastAsia" w:ascii="Times New Roman"/>
                <w:color w:val="auto"/>
                <w:sz w:val="21"/>
                <w:szCs w:val="21"/>
              </w:rPr>
            </w:pPr>
            <w:r>
              <w:rPr>
                <w:rFonts w:hint="eastAsia" w:ascii="Times New Roman"/>
                <w:color w:val="auto"/>
                <w:sz w:val="21"/>
                <w:szCs w:val="21"/>
              </w:rPr>
              <w:t>烟尘</w:t>
            </w:r>
          </w:p>
        </w:tc>
        <w:tc>
          <w:tcPr>
            <w:tcW w:w="1490" w:type="dxa"/>
            <w:noWrap w:val="0"/>
            <w:vAlign w:val="center"/>
          </w:tcPr>
          <w:p w14:paraId="6E481366">
            <w:pPr>
              <w:jc w:val="center"/>
              <w:rPr>
                <w:rFonts w:hint="eastAsia" w:ascii="Times New Roman"/>
                <w:color w:val="auto"/>
                <w:sz w:val="21"/>
                <w:szCs w:val="21"/>
              </w:rPr>
            </w:pPr>
            <w:r>
              <w:rPr>
                <w:rFonts w:hint="eastAsia" w:ascii="Times New Roman"/>
                <w:color w:val="auto"/>
                <w:sz w:val="21"/>
                <w:szCs w:val="21"/>
                <w:lang w:val="en-US" w:eastAsia="zh-CN"/>
              </w:rPr>
              <w:t>1706.4</w:t>
            </w:r>
            <w:r>
              <w:rPr>
                <w:rFonts w:hint="eastAsia" w:ascii="Times New Roman"/>
                <w:color w:val="auto"/>
                <w:sz w:val="21"/>
                <w:szCs w:val="21"/>
              </w:rPr>
              <w:t>mg/m</w:t>
            </w:r>
            <w:r>
              <w:rPr>
                <w:rFonts w:hint="eastAsia" w:ascii="Times New Roman"/>
                <w:color w:val="auto"/>
                <w:sz w:val="21"/>
                <w:szCs w:val="21"/>
                <w:vertAlign w:val="superscript"/>
              </w:rPr>
              <w:t>3</w:t>
            </w:r>
          </w:p>
        </w:tc>
        <w:tc>
          <w:tcPr>
            <w:tcW w:w="1293" w:type="dxa"/>
            <w:noWrap w:val="0"/>
            <w:vAlign w:val="center"/>
          </w:tcPr>
          <w:p w14:paraId="2D29A238">
            <w:pPr>
              <w:jc w:val="center"/>
              <w:rPr>
                <w:rFonts w:hint="eastAsia" w:ascii="Times New Roman"/>
                <w:color w:val="auto"/>
                <w:sz w:val="21"/>
                <w:szCs w:val="21"/>
              </w:rPr>
            </w:pPr>
            <w:r>
              <w:rPr>
                <w:rFonts w:hint="eastAsia" w:ascii="Times New Roman"/>
                <w:color w:val="auto"/>
                <w:sz w:val="21"/>
                <w:szCs w:val="21"/>
                <w:lang w:val="en-US" w:eastAsia="zh-CN"/>
              </w:rPr>
              <w:t>1034.08</w:t>
            </w:r>
            <w:r>
              <w:rPr>
                <w:rFonts w:hint="eastAsia" w:ascii="Times New Roman"/>
                <w:color w:val="auto"/>
                <w:sz w:val="21"/>
                <w:szCs w:val="21"/>
              </w:rPr>
              <w:t>t/a</w:t>
            </w:r>
          </w:p>
        </w:tc>
        <w:tc>
          <w:tcPr>
            <w:tcW w:w="1507" w:type="dxa"/>
            <w:noWrap w:val="0"/>
            <w:vAlign w:val="center"/>
          </w:tcPr>
          <w:p w14:paraId="55E8F099">
            <w:pPr>
              <w:jc w:val="center"/>
              <w:rPr>
                <w:rFonts w:hint="eastAsia" w:ascii="Times New Roman"/>
                <w:color w:val="auto"/>
                <w:sz w:val="21"/>
                <w:szCs w:val="21"/>
              </w:rPr>
            </w:pPr>
            <w:r>
              <w:rPr>
                <w:rFonts w:hint="eastAsia" w:ascii="Times New Roman"/>
                <w:color w:val="auto"/>
                <w:sz w:val="21"/>
                <w:szCs w:val="21"/>
                <w:lang w:val="en-US" w:eastAsia="zh-CN"/>
              </w:rPr>
              <w:t>1.37</w:t>
            </w:r>
            <w:r>
              <w:rPr>
                <w:rFonts w:hint="eastAsia" w:ascii="Times New Roman"/>
                <w:color w:val="auto"/>
                <w:sz w:val="21"/>
                <w:szCs w:val="21"/>
              </w:rPr>
              <w:t>mg/m</w:t>
            </w:r>
            <w:r>
              <w:rPr>
                <w:rFonts w:hint="eastAsia" w:ascii="Times New Roman"/>
                <w:color w:val="auto"/>
                <w:sz w:val="21"/>
                <w:szCs w:val="21"/>
                <w:vertAlign w:val="superscript"/>
              </w:rPr>
              <w:t>3</w:t>
            </w:r>
          </w:p>
        </w:tc>
        <w:tc>
          <w:tcPr>
            <w:tcW w:w="1324" w:type="dxa"/>
            <w:noWrap w:val="0"/>
            <w:vAlign w:val="center"/>
          </w:tcPr>
          <w:p w14:paraId="32D3334D">
            <w:pPr>
              <w:jc w:val="center"/>
              <w:rPr>
                <w:rFonts w:hint="eastAsia" w:ascii="Times New Roman"/>
                <w:color w:val="auto"/>
                <w:sz w:val="21"/>
                <w:szCs w:val="21"/>
              </w:rPr>
            </w:pPr>
            <w:r>
              <w:rPr>
                <w:rFonts w:hint="eastAsia" w:ascii="Times New Roman"/>
                <w:color w:val="auto"/>
                <w:sz w:val="21"/>
                <w:szCs w:val="21"/>
                <w:lang w:val="en-US" w:eastAsia="zh-CN"/>
              </w:rPr>
              <w:t>0.82</w:t>
            </w:r>
            <w:r>
              <w:rPr>
                <w:rFonts w:hint="eastAsia" w:ascii="Times New Roman"/>
                <w:color w:val="auto"/>
                <w:sz w:val="21"/>
                <w:szCs w:val="21"/>
              </w:rPr>
              <w:t>t/a</w:t>
            </w:r>
          </w:p>
        </w:tc>
      </w:tr>
      <w:tr w14:paraId="7EB1135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892" w:type="dxa"/>
            <w:vMerge w:val="continue"/>
            <w:noWrap w:val="0"/>
            <w:vAlign w:val="center"/>
          </w:tcPr>
          <w:p w14:paraId="42F5A8F4">
            <w:pPr>
              <w:jc w:val="center"/>
              <w:rPr>
                <w:rFonts w:hint="eastAsia" w:ascii="Times New Roman"/>
                <w:color w:val="FF0000"/>
                <w:sz w:val="21"/>
                <w:szCs w:val="21"/>
              </w:rPr>
            </w:pPr>
          </w:p>
        </w:tc>
        <w:tc>
          <w:tcPr>
            <w:tcW w:w="1402" w:type="dxa"/>
            <w:vMerge w:val="continue"/>
            <w:noWrap w:val="0"/>
            <w:vAlign w:val="center"/>
          </w:tcPr>
          <w:p w14:paraId="436BEB6C">
            <w:pPr>
              <w:jc w:val="center"/>
              <w:rPr>
                <w:rFonts w:hint="eastAsia" w:ascii="Times New Roman"/>
                <w:color w:val="auto"/>
                <w:sz w:val="21"/>
                <w:szCs w:val="21"/>
              </w:rPr>
            </w:pPr>
          </w:p>
        </w:tc>
        <w:tc>
          <w:tcPr>
            <w:tcW w:w="1333" w:type="dxa"/>
            <w:noWrap w:val="0"/>
            <w:vAlign w:val="center"/>
          </w:tcPr>
          <w:p w14:paraId="7FD7C2EE">
            <w:pPr>
              <w:jc w:val="center"/>
              <w:rPr>
                <w:rFonts w:hint="eastAsia" w:ascii="Times New Roman"/>
                <w:color w:val="auto"/>
                <w:sz w:val="21"/>
                <w:szCs w:val="21"/>
              </w:rPr>
            </w:pPr>
            <w:r>
              <w:rPr>
                <w:rFonts w:hint="eastAsia" w:ascii="Times New Roman"/>
                <w:color w:val="auto"/>
                <w:sz w:val="21"/>
                <w:szCs w:val="21"/>
              </w:rPr>
              <w:t>SO</w:t>
            </w:r>
            <w:r>
              <w:rPr>
                <w:rFonts w:hint="eastAsia" w:ascii="Times New Roman"/>
                <w:color w:val="auto"/>
                <w:sz w:val="21"/>
                <w:szCs w:val="21"/>
                <w:vertAlign w:val="subscript"/>
              </w:rPr>
              <w:t>2</w:t>
            </w:r>
          </w:p>
        </w:tc>
        <w:tc>
          <w:tcPr>
            <w:tcW w:w="1490" w:type="dxa"/>
            <w:noWrap w:val="0"/>
            <w:vAlign w:val="center"/>
          </w:tcPr>
          <w:p w14:paraId="55A71B8D">
            <w:pPr>
              <w:jc w:val="center"/>
              <w:rPr>
                <w:rFonts w:hint="eastAsia" w:ascii="Times New Roman"/>
                <w:color w:val="auto"/>
                <w:sz w:val="21"/>
                <w:szCs w:val="21"/>
              </w:rPr>
            </w:pPr>
            <w:r>
              <w:rPr>
                <w:rFonts w:hint="eastAsia" w:ascii="Times New Roman"/>
                <w:color w:val="auto"/>
                <w:sz w:val="21"/>
                <w:szCs w:val="21"/>
                <w:lang w:val="en-US" w:eastAsia="zh-CN"/>
              </w:rPr>
              <w:t>503.3</w:t>
            </w:r>
            <w:r>
              <w:rPr>
                <w:rFonts w:hint="eastAsia" w:ascii="Times New Roman"/>
                <w:color w:val="auto"/>
                <w:sz w:val="21"/>
                <w:szCs w:val="21"/>
              </w:rPr>
              <w:t>mg/m</w:t>
            </w:r>
            <w:r>
              <w:rPr>
                <w:rFonts w:hint="eastAsia" w:ascii="Times New Roman"/>
                <w:color w:val="auto"/>
                <w:sz w:val="21"/>
                <w:szCs w:val="21"/>
                <w:vertAlign w:val="superscript"/>
              </w:rPr>
              <w:t>3</w:t>
            </w:r>
          </w:p>
        </w:tc>
        <w:tc>
          <w:tcPr>
            <w:tcW w:w="1293" w:type="dxa"/>
            <w:noWrap w:val="0"/>
            <w:vAlign w:val="center"/>
          </w:tcPr>
          <w:p w14:paraId="0902004D">
            <w:pPr>
              <w:jc w:val="center"/>
              <w:rPr>
                <w:rFonts w:hint="eastAsia" w:ascii="Times New Roman"/>
                <w:color w:val="auto"/>
                <w:sz w:val="21"/>
                <w:szCs w:val="21"/>
              </w:rPr>
            </w:pPr>
            <w:r>
              <w:rPr>
                <w:rFonts w:hint="eastAsia" w:ascii="Times New Roman"/>
                <w:color w:val="auto"/>
                <w:sz w:val="21"/>
                <w:szCs w:val="21"/>
                <w:lang w:val="en-US" w:eastAsia="zh-CN"/>
              </w:rPr>
              <w:t>305</w:t>
            </w:r>
            <w:r>
              <w:rPr>
                <w:rFonts w:hint="eastAsia" w:ascii="Times New Roman"/>
                <w:color w:val="auto"/>
                <w:sz w:val="21"/>
                <w:szCs w:val="21"/>
              </w:rPr>
              <w:t>t/a</w:t>
            </w:r>
          </w:p>
        </w:tc>
        <w:tc>
          <w:tcPr>
            <w:tcW w:w="1507" w:type="dxa"/>
            <w:noWrap w:val="0"/>
            <w:vAlign w:val="center"/>
          </w:tcPr>
          <w:p w14:paraId="651B2938">
            <w:pPr>
              <w:jc w:val="center"/>
              <w:rPr>
                <w:rFonts w:hint="eastAsia" w:ascii="Times New Roman"/>
                <w:color w:val="auto"/>
                <w:sz w:val="21"/>
                <w:szCs w:val="21"/>
              </w:rPr>
            </w:pPr>
            <w:r>
              <w:rPr>
                <w:rFonts w:hint="eastAsia" w:ascii="Times New Roman"/>
                <w:color w:val="auto"/>
                <w:sz w:val="21"/>
                <w:szCs w:val="21"/>
                <w:lang w:val="en-US" w:eastAsia="zh-CN"/>
              </w:rPr>
              <w:t>25.17</w:t>
            </w:r>
            <w:r>
              <w:rPr>
                <w:rFonts w:hint="eastAsia" w:ascii="Times New Roman"/>
                <w:color w:val="auto"/>
                <w:sz w:val="21"/>
                <w:szCs w:val="21"/>
              </w:rPr>
              <w:t>mg/m</w:t>
            </w:r>
            <w:r>
              <w:rPr>
                <w:rFonts w:hint="eastAsia" w:ascii="Times New Roman"/>
                <w:color w:val="auto"/>
                <w:sz w:val="21"/>
                <w:szCs w:val="21"/>
                <w:vertAlign w:val="superscript"/>
              </w:rPr>
              <w:t>3</w:t>
            </w:r>
          </w:p>
        </w:tc>
        <w:tc>
          <w:tcPr>
            <w:tcW w:w="1324" w:type="dxa"/>
            <w:noWrap w:val="0"/>
            <w:vAlign w:val="center"/>
          </w:tcPr>
          <w:p w14:paraId="6982D217">
            <w:pPr>
              <w:jc w:val="center"/>
              <w:rPr>
                <w:rFonts w:hint="eastAsia" w:ascii="Times New Roman"/>
                <w:color w:val="auto"/>
                <w:sz w:val="21"/>
                <w:szCs w:val="21"/>
              </w:rPr>
            </w:pPr>
            <w:r>
              <w:rPr>
                <w:rFonts w:hint="eastAsia" w:ascii="Times New Roman"/>
                <w:color w:val="auto"/>
                <w:sz w:val="21"/>
                <w:szCs w:val="21"/>
                <w:lang w:val="en-US" w:eastAsia="zh-CN"/>
              </w:rPr>
              <w:t>15.25</w:t>
            </w:r>
            <w:r>
              <w:rPr>
                <w:rFonts w:hint="eastAsia" w:ascii="Times New Roman"/>
                <w:color w:val="auto"/>
                <w:sz w:val="21"/>
                <w:szCs w:val="21"/>
              </w:rPr>
              <w:t>t/a</w:t>
            </w:r>
          </w:p>
        </w:tc>
      </w:tr>
      <w:tr w14:paraId="6DCE599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892" w:type="dxa"/>
            <w:vMerge w:val="continue"/>
            <w:noWrap w:val="0"/>
            <w:vAlign w:val="center"/>
          </w:tcPr>
          <w:p w14:paraId="7EF0A95A">
            <w:pPr>
              <w:jc w:val="center"/>
              <w:rPr>
                <w:rFonts w:hint="eastAsia" w:ascii="Times New Roman"/>
                <w:color w:val="FF0000"/>
                <w:sz w:val="21"/>
                <w:szCs w:val="21"/>
              </w:rPr>
            </w:pPr>
          </w:p>
        </w:tc>
        <w:tc>
          <w:tcPr>
            <w:tcW w:w="1402" w:type="dxa"/>
            <w:vMerge w:val="continue"/>
            <w:noWrap w:val="0"/>
            <w:vAlign w:val="center"/>
          </w:tcPr>
          <w:p w14:paraId="23756EC7">
            <w:pPr>
              <w:jc w:val="center"/>
              <w:rPr>
                <w:rFonts w:hint="eastAsia" w:ascii="Times New Roman"/>
                <w:color w:val="auto"/>
                <w:sz w:val="21"/>
                <w:szCs w:val="21"/>
              </w:rPr>
            </w:pPr>
          </w:p>
        </w:tc>
        <w:tc>
          <w:tcPr>
            <w:tcW w:w="1333" w:type="dxa"/>
            <w:noWrap w:val="0"/>
            <w:vAlign w:val="center"/>
          </w:tcPr>
          <w:p w14:paraId="004DA5E7">
            <w:pPr>
              <w:jc w:val="center"/>
              <w:rPr>
                <w:rFonts w:hint="eastAsia" w:ascii="Times New Roman"/>
                <w:color w:val="auto"/>
                <w:sz w:val="21"/>
                <w:szCs w:val="21"/>
              </w:rPr>
            </w:pPr>
            <w:r>
              <w:rPr>
                <w:rFonts w:hint="eastAsia" w:ascii="Times New Roman"/>
                <w:color w:val="auto"/>
                <w:sz w:val="21"/>
                <w:szCs w:val="21"/>
              </w:rPr>
              <w:t>NOx</w:t>
            </w:r>
          </w:p>
        </w:tc>
        <w:tc>
          <w:tcPr>
            <w:tcW w:w="1490" w:type="dxa"/>
            <w:noWrap w:val="0"/>
            <w:vAlign w:val="center"/>
          </w:tcPr>
          <w:p w14:paraId="331D24E2">
            <w:pPr>
              <w:jc w:val="center"/>
              <w:rPr>
                <w:rFonts w:hint="eastAsia" w:ascii="Times New Roman"/>
                <w:color w:val="auto"/>
                <w:sz w:val="21"/>
                <w:szCs w:val="21"/>
              </w:rPr>
            </w:pPr>
            <w:r>
              <w:rPr>
                <w:rFonts w:hint="eastAsia" w:ascii="Times New Roman"/>
                <w:color w:val="auto"/>
                <w:sz w:val="21"/>
                <w:szCs w:val="21"/>
                <w:lang w:val="en-US" w:eastAsia="zh-CN"/>
              </w:rPr>
              <w:t>13.24</w:t>
            </w:r>
            <w:r>
              <w:rPr>
                <w:rFonts w:hint="eastAsia" w:ascii="Times New Roman"/>
                <w:color w:val="auto"/>
                <w:sz w:val="21"/>
                <w:szCs w:val="21"/>
              </w:rPr>
              <w:t>mg/m</w:t>
            </w:r>
            <w:r>
              <w:rPr>
                <w:rFonts w:hint="eastAsia" w:ascii="Times New Roman"/>
                <w:color w:val="auto"/>
                <w:sz w:val="21"/>
                <w:szCs w:val="21"/>
                <w:vertAlign w:val="superscript"/>
              </w:rPr>
              <w:t>3</w:t>
            </w:r>
          </w:p>
        </w:tc>
        <w:tc>
          <w:tcPr>
            <w:tcW w:w="1293" w:type="dxa"/>
            <w:noWrap w:val="0"/>
            <w:vAlign w:val="center"/>
          </w:tcPr>
          <w:p w14:paraId="154E2486">
            <w:pPr>
              <w:jc w:val="center"/>
              <w:rPr>
                <w:rFonts w:hint="eastAsia" w:ascii="Times New Roman"/>
                <w:color w:val="auto"/>
                <w:sz w:val="21"/>
                <w:szCs w:val="21"/>
              </w:rPr>
            </w:pPr>
            <w:r>
              <w:rPr>
                <w:rFonts w:hint="eastAsia" w:ascii="Times New Roman"/>
                <w:color w:val="auto"/>
                <w:sz w:val="21"/>
                <w:szCs w:val="21"/>
                <w:lang w:val="en-US" w:eastAsia="zh-CN"/>
              </w:rPr>
              <w:t>8.02</w:t>
            </w:r>
            <w:r>
              <w:rPr>
                <w:rFonts w:hint="eastAsia" w:ascii="Times New Roman"/>
                <w:color w:val="auto"/>
                <w:sz w:val="21"/>
                <w:szCs w:val="21"/>
              </w:rPr>
              <w:t>t/a</w:t>
            </w:r>
          </w:p>
        </w:tc>
        <w:tc>
          <w:tcPr>
            <w:tcW w:w="1507" w:type="dxa"/>
            <w:noWrap w:val="0"/>
            <w:vAlign w:val="center"/>
          </w:tcPr>
          <w:p w14:paraId="4457B456">
            <w:pPr>
              <w:jc w:val="center"/>
              <w:rPr>
                <w:rFonts w:hint="eastAsia" w:ascii="Times New Roman"/>
                <w:color w:val="auto"/>
                <w:sz w:val="21"/>
                <w:szCs w:val="21"/>
              </w:rPr>
            </w:pPr>
            <w:r>
              <w:rPr>
                <w:rFonts w:hint="eastAsia" w:ascii="Times New Roman"/>
                <w:color w:val="auto"/>
                <w:sz w:val="21"/>
                <w:szCs w:val="21"/>
                <w:lang w:val="en-US" w:eastAsia="zh-CN"/>
              </w:rPr>
              <w:t>13.24</w:t>
            </w:r>
            <w:r>
              <w:rPr>
                <w:rFonts w:hint="eastAsia" w:ascii="Times New Roman"/>
                <w:color w:val="auto"/>
                <w:sz w:val="21"/>
                <w:szCs w:val="21"/>
              </w:rPr>
              <w:t>mg/m</w:t>
            </w:r>
            <w:r>
              <w:rPr>
                <w:rFonts w:hint="eastAsia" w:ascii="Times New Roman"/>
                <w:color w:val="auto"/>
                <w:sz w:val="21"/>
                <w:szCs w:val="21"/>
                <w:vertAlign w:val="superscript"/>
              </w:rPr>
              <w:t>3</w:t>
            </w:r>
          </w:p>
        </w:tc>
        <w:tc>
          <w:tcPr>
            <w:tcW w:w="1324" w:type="dxa"/>
            <w:noWrap w:val="0"/>
            <w:vAlign w:val="center"/>
          </w:tcPr>
          <w:p w14:paraId="2FDAA396">
            <w:pPr>
              <w:jc w:val="center"/>
              <w:rPr>
                <w:rFonts w:hint="eastAsia" w:ascii="Times New Roman"/>
                <w:color w:val="auto"/>
                <w:sz w:val="21"/>
                <w:szCs w:val="21"/>
              </w:rPr>
            </w:pPr>
            <w:r>
              <w:rPr>
                <w:rFonts w:hint="eastAsia" w:ascii="Times New Roman"/>
                <w:color w:val="auto"/>
                <w:sz w:val="21"/>
                <w:szCs w:val="21"/>
                <w:lang w:val="en-US" w:eastAsia="zh-CN"/>
              </w:rPr>
              <w:t>8.02</w:t>
            </w:r>
            <w:r>
              <w:rPr>
                <w:rFonts w:hint="eastAsia" w:ascii="Times New Roman"/>
                <w:color w:val="auto"/>
                <w:sz w:val="21"/>
                <w:szCs w:val="21"/>
              </w:rPr>
              <w:t>t/a</w:t>
            </w:r>
          </w:p>
        </w:tc>
      </w:tr>
      <w:tr w14:paraId="4137D22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892" w:type="dxa"/>
            <w:vMerge w:val="continue"/>
            <w:noWrap w:val="0"/>
            <w:vAlign w:val="center"/>
          </w:tcPr>
          <w:p w14:paraId="3DFED82F">
            <w:pPr>
              <w:jc w:val="center"/>
              <w:rPr>
                <w:rFonts w:hint="eastAsia" w:ascii="Times New Roman"/>
                <w:color w:val="FF0000"/>
                <w:sz w:val="21"/>
                <w:szCs w:val="21"/>
              </w:rPr>
            </w:pPr>
          </w:p>
        </w:tc>
        <w:tc>
          <w:tcPr>
            <w:tcW w:w="1402" w:type="dxa"/>
            <w:vMerge w:val="restart"/>
            <w:noWrap w:val="0"/>
            <w:vAlign w:val="center"/>
          </w:tcPr>
          <w:p w14:paraId="503F02AC">
            <w:pPr>
              <w:jc w:val="center"/>
              <w:rPr>
                <w:rFonts w:hint="eastAsia" w:ascii="Times New Roman" w:eastAsia="宋体"/>
                <w:color w:val="auto"/>
                <w:sz w:val="21"/>
                <w:szCs w:val="21"/>
                <w:lang w:val="en-US" w:eastAsia="zh-CN"/>
              </w:rPr>
            </w:pPr>
            <w:r>
              <w:rPr>
                <w:rFonts w:hint="eastAsia" w:ascii="Times New Roman"/>
                <w:color w:val="auto"/>
                <w:sz w:val="21"/>
                <w:szCs w:val="21"/>
                <w:lang w:val="en-US" w:eastAsia="zh-CN"/>
              </w:rPr>
              <w:t>纤维形成室</w:t>
            </w:r>
          </w:p>
        </w:tc>
        <w:tc>
          <w:tcPr>
            <w:tcW w:w="1333" w:type="dxa"/>
            <w:noWrap w:val="0"/>
            <w:vAlign w:val="center"/>
          </w:tcPr>
          <w:p w14:paraId="02EA48BB">
            <w:pPr>
              <w:pStyle w:val="17"/>
              <w:spacing w:after="0" w:line="240" w:lineRule="auto"/>
              <w:rPr>
                <w:rFonts w:hint="eastAsia" w:ascii="Times New Roman" w:hAnsi="宋体" w:eastAsia="宋体"/>
                <w:color w:val="auto"/>
                <w:sz w:val="21"/>
                <w:szCs w:val="21"/>
              </w:rPr>
            </w:pPr>
            <w:r>
              <w:rPr>
                <w:rFonts w:hint="eastAsia" w:ascii="Times New Roman" w:hAnsi="宋体" w:eastAsia="宋体"/>
                <w:color w:val="auto"/>
                <w:sz w:val="21"/>
                <w:szCs w:val="21"/>
              </w:rPr>
              <w:t>粉尘</w:t>
            </w:r>
          </w:p>
        </w:tc>
        <w:tc>
          <w:tcPr>
            <w:tcW w:w="1490" w:type="dxa"/>
            <w:noWrap w:val="0"/>
            <w:vAlign w:val="center"/>
          </w:tcPr>
          <w:p w14:paraId="7B477C8F">
            <w:pPr>
              <w:jc w:val="center"/>
              <w:rPr>
                <w:rFonts w:hint="eastAsia" w:ascii="Times New Roman" w:eastAsia="宋体"/>
                <w:color w:val="auto"/>
                <w:sz w:val="21"/>
                <w:szCs w:val="21"/>
                <w:lang w:val="en-US" w:eastAsia="zh-CN"/>
              </w:rPr>
            </w:pPr>
            <w:r>
              <w:rPr>
                <w:rFonts w:hint="eastAsia" w:ascii="Times New Roman"/>
                <w:color w:val="auto"/>
                <w:sz w:val="21"/>
                <w:szCs w:val="21"/>
              </w:rPr>
              <w:t>-</w:t>
            </w:r>
          </w:p>
        </w:tc>
        <w:tc>
          <w:tcPr>
            <w:tcW w:w="1293" w:type="dxa"/>
            <w:noWrap w:val="0"/>
            <w:vAlign w:val="center"/>
          </w:tcPr>
          <w:p w14:paraId="38709727">
            <w:pPr>
              <w:jc w:val="center"/>
              <w:rPr>
                <w:rFonts w:hint="eastAsia" w:ascii="Times New Roman"/>
                <w:color w:val="auto"/>
                <w:sz w:val="21"/>
                <w:szCs w:val="21"/>
              </w:rPr>
            </w:pPr>
            <w:r>
              <w:rPr>
                <w:rFonts w:hint="eastAsia" w:ascii="Times New Roman"/>
                <w:color w:val="auto"/>
                <w:sz w:val="21"/>
                <w:szCs w:val="21"/>
                <w:lang w:val="en-US" w:eastAsia="zh-CN"/>
              </w:rPr>
              <w:t>200</w:t>
            </w:r>
            <w:r>
              <w:rPr>
                <w:rFonts w:hint="eastAsia" w:ascii="Times New Roman"/>
                <w:color w:val="auto"/>
                <w:sz w:val="21"/>
                <w:szCs w:val="21"/>
              </w:rPr>
              <w:t>t/a</w:t>
            </w:r>
          </w:p>
        </w:tc>
        <w:tc>
          <w:tcPr>
            <w:tcW w:w="1507" w:type="dxa"/>
            <w:noWrap w:val="0"/>
            <w:vAlign w:val="center"/>
          </w:tcPr>
          <w:p w14:paraId="77DED149">
            <w:pPr>
              <w:pStyle w:val="17"/>
              <w:spacing w:after="0" w:line="240" w:lineRule="auto"/>
              <w:rPr>
                <w:rFonts w:hint="eastAsia" w:ascii="Times New Roman" w:eastAsia="微软雅黑"/>
                <w:color w:val="auto"/>
                <w:sz w:val="21"/>
                <w:szCs w:val="21"/>
                <w:lang w:val="en-US" w:eastAsia="zh-CN"/>
              </w:rPr>
            </w:pPr>
            <w:r>
              <w:rPr>
                <w:rFonts w:hint="eastAsia" w:ascii="Times New Roman"/>
                <w:color w:val="auto"/>
                <w:sz w:val="21"/>
                <w:szCs w:val="21"/>
                <w:lang w:val="en-US" w:eastAsia="zh-CN"/>
              </w:rPr>
              <w:t>0.28kg/h</w:t>
            </w:r>
          </w:p>
        </w:tc>
        <w:tc>
          <w:tcPr>
            <w:tcW w:w="1324" w:type="dxa"/>
            <w:noWrap w:val="0"/>
            <w:vAlign w:val="center"/>
          </w:tcPr>
          <w:p w14:paraId="4D16BF1F">
            <w:pPr>
              <w:tabs>
                <w:tab w:val="left" w:pos="384"/>
              </w:tabs>
              <w:jc w:val="center"/>
              <w:rPr>
                <w:rFonts w:hint="eastAsia" w:ascii="Times New Roman"/>
                <w:color w:val="auto"/>
                <w:sz w:val="21"/>
                <w:szCs w:val="21"/>
              </w:rPr>
            </w:pPr>
            <w:r>
              <w:rPr>
                <w:rFonts w:hint="eastAsia" w:ascii="Times New Roman"/>
                <w:color w:val="auto"/>
                <w:sz w:val="21"/>
                <w:szCs w:val="21"/>
                <w:lang w:val="en-US" w:eastAsia="zh-CN"/>
              </w:rPr>
              <w:t>4</w:t>
            </w:r>
            <w:r>
              <w:rPr>
                <w:rFonts w:hint="eastAsia" w:ascii="Times New Roman"/>
                <w:color w:val="auto"/>
                <w:sz w:val="21"/>
                <w:szCs w:val="21"/>
              </w:rPr>
              <w:t>t/a</w:t>
            </w:r>
          </w:p>
        </w:tc>
      </w:tr>
      <w:tr w14:paraId="5D3E0B8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892" w:type="dxa"/>
            <w:vMerge w:val="continue"/>
            <w:noWrap w:val="0"/>
            <w:vAlign w:val="center"/>
          </w:tcPr>
          <w:p w14:paraId="7E0B811B">
            <w:pPr>
              <w:jc w:val="center"/>
              <w:rPr>
                <w:rFonts w:hint="eastAsia" w:ascii="Times New Roman"/>
                <w:color w:val="FF0000"/>
                <w:sz w:val="21"/>
                <w:szCs w:val="21"/>
              </w:rPr>
            </w:pPr>
          </w:p>
        </w:tc>
        <w:tc>
          <w:tcPr>
            <w:tcW w:w="1402" w:type="dxa"/>
            <w:vMerge w:val="continue"/>
            <w:noWrap w:val="0"/>
            <w:vAlign w:val="center"/>
          </w:tcPr>
          <w:p w14:paraId="4A29F1E7">
            <w:pPr>
              <w:jc w:val="center"/>
              <w:rPr>
                <w:rFonts w:hint="eastAsia" w:ascii="Times New Roman"/>
                <w:color w:val="auto"/>
                <w:sz w:val="21"/>
                <w:szCs w:val="21"/>
                <w:lang w:val="en-US" w:eastAsia="zh-CN"/>
              </w:rPr>
            </w:pPr>
          </w:p>
        </w:tc>
        <w:tc>
          <w:tcPr>
            <w:tcW w:w="1333" w:type="dxa"/>
            <w:noWrap w:val="0"/>
            <w:vAlign w:val="center"/>
          </w:tcPr>
          <w:p w14:paraId="44EE5183">
            <w:pPr>
              <w:pStyle w:val="17"/>
              <w:spacing w:after="0" w:line="240" w:lineRule="auto"/>
              <w:rPr>
                <w:rFonts w:hint="eastAsia" w:ascii="Times New Roman" w:hAnsi="宋体" w:eastAsia="宋体"/>
                <w:color w:val="auto"/>
                <w:sz w:val="21"/>
                <w:szCs w:val="21"/>
                <w:lang w:val="en-US" w:eastAsia="zh-CN"/>
              </w:rPr>
            </w:pPr>
            <w:r>
              <w:rPr>
                <w:rFonts w:hint="eastAsia" w:ascii="Times New Roman" w:hAnsi="宋体" w:eastAsia="宋体"/>
                <w:color w:val="auto"/>
                <w:sz w:val="21"/>
                <w:szCs w:val="21"/>
                <w:lang w:val="en-US" w:eastAsia="zh-CN"/>
              </w:rPr>
              <w:t>苯酚</w:t>
            </w:r>
          </w:p>
        </w:tc>
        <w:tc>
          <w:tcPr>
            <w:tcW w:w="1490" w:type="dxa"/>
            <w:noWrap w:val="0"/>
            <w:vAlign w:val="center"/>
          </w:tcPr>
          <w:p w14:paraId="70E7FA1D">
            <w:pPr>
              <w:jc w:val="center"/>
              <w:rPr>
                <w:rFonts w:hint="eastAsia" w:ascii="Times New Roman" w:eastAsia="宋体"/>
                <w:color w:val="auto"/>
                <w:sz w:val="21"/>
                <w:szCs w:val="21"/>
                <w:lang w:val="en-US" w:eastAsia="zh-CN"/>
              </w:rPr>
            </w:pPr>
            <w:r>
              <w:rPr>
                <w:rFonts w:hint="eastAsia" w:ascii="Times New Roman"/>
                <w:color w:val="auto"/>
                <w:sz w:val="21"/>
                <w:szCs w:val="21"/>
                <w:lang w:val="en-US" w:eastAsia="zh-CN"/>
              </w:rPr>
              <w:t>-</w:t>
            </w:r>
          </w:p>
        </w:tc>
        <w:tc>
          <w:tcPr>
            <w:tcW w:w="1293" w:type="dxa"/>
            <w:noWrap w:val="0"/>
            <w:vAlign w:val="center"/>
          </w:tcPr>
          <w:p w14:paraId="7298F855">
            <w:pPr>
              <w:jc w:val="center"/>
              <w:rPr>
                <w:rFonts w:hint="eastAsia" w:ascii="Times New Roman"/>
                <w:color w:val="auto"/>
                <w:sz w:val="21"/>
                <w:szCs w:val="21"/>
                <w:lang w:val="en-US" w:eastAsia="zh-CN"/>
              </w:rPr>
            </w:pPr>
            <w:r>
              <w:rPr>
                <w:rFonts w:hint="eastAsia" w:ascii="Times New Roman"/>
                <w:color w:val="auto"/>
                <w:sz w:val="21"/>
                <w:szCs w:val="21"/>
                <w:lang w:val="en-US" w:eastAsia="zh-CN"/>
              </w:rPr>
              <w:t>1.2</w:t>
            </w:r>
            <w:r>
              <w:rPr>
                <w:rFonts w:hint="eastAsia" w:ascii="Times New Roman"/>
                <w:color w:val="auto"/>
                <w:sz w:val="21"/>
                <w:szCs w:val="21"/>
              </w:rPr>
              <w:t>t/a</w:t>
            </w:r>
          </w:p>
        </w:tc>
        <w:tc>
          <w:tcPr>
            <w:tcW w:w="1507" w:type="dxa"/>
            <w:noWrap w:val="0"/>
            <w:vAlign w:val="center"/>
          </w:tcPr>
          <w:p w14:paraId="02B10DCA">
            <w:pPr>
              <w:pStyle w:val="17"/>
              <w:spacing w:after="0" w:line="240" w:lineRule="auto"/>
              <w:rPr>
                <w:rFonts w:hint="eastAsia" w:ascii="Times New Roman"/>
                <w:color w:val="auto"/>
                <w:sz w:val="21"/>
                <w:szCs w:val="21"/>
                <w:lang w:val="en-US" w:eastAsia="zh-CN"/>
              </w:rPr>
            </w:pPr>
            <w:r>
              <w:rPr>
                <w:rFonts w:hint="eastAsia" w:ascii="Times New Roman"/>
                <w:color w:val="auto"/>
                <w:sz w:val="21"/>
                <w:szCs w:val="21"/>
                <w:lang w:val="en-US" w:eastAsia="zh-CN"/>
              </w:rPr>
              <w:t>0.0084kg/h</w:t>
            </w:r>
          </w:p>
        </w:tc>
        <w:tc>
          <w:tcPr>
            <w:tcW w:w="1324" w:type="dxa"/>
            <w:noWrap w:val="0"/>
            <w:vAlign w:val="center"/>
          </w:tcPr>
          <w:p w14:paraId="44DB2056">
            <w:pPr>
              <w:tabs>
                <w:tab w:val="left" w:pos="384"/>
              </w:tabs>
              <w:jc w:val="center"/>
              <w:rPr>
                <w:rFonts w:hint="eastAsia" w:ascii="Times New Roman"/>
                <w:color w:val="auto"/>
                <w:sz w:val="21"/>
                <w:szCs w:val="21"/>
                <w:lang w:val="en-US" w:eastAsia="zh-CN"/>
              </w:rPr>
            </w:pPr>
            <w:r>
              <w:rPr>
                <w:rFonts w:hint="eastAsia" w:ascii="Times New Roman"/>
                <w:color w:val="auto"/>
                <w:sz w:val="21"/>
                <w:szCs w:val="21"/>
                <w:lang w:val="en-US" w:eastAsia="zh-CN"/>
              </w:rPr>
              <w:t>0.12</w:t>
            </w:r>
            <w:r>
              <w:rPr>
                <w:rFonts w:hint="eastAsia" w:ascii="Times New Roman"/>
                <w:color w:val="auto"/>
                <w:sz w:val="21"/>
                <w:szCs w:val="21"/>
              </w:rPr>
              <w:t>t/a</w:t>
            </w:r>
          </w:p>
        </w:tc>
      </w:tr>
      <w:tr w14:paraId="05F979C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892" w:type="dxa"/>
            <w:vMerge w:val="continue"/>
            <w:noWrap w:val="0"/>
            <w:vAlign w:val="center"/>
          </w:tcPr>
          <w:p w14:paraId="5A61626C">
            <w:pPr>
              <w:jc w:val="center"/>
              <w:rPr>
                <w:rFonts w:hint="eastAsia" w:ascii="Times New Roman"/>
                <w:color w:val="FF0000"/>
                <w:sz w:val="21"/>
                <w:szCs w:val="21"/>
              </w:rPr>
            </w:pPr>
          </w:p>
        </w:tc>
        <w:tc>
          <w:tcPr>
            <w:tcW w:w="1402" w:type="dxa"/>
            <w:vMerge w:val="continue"/>
            <w:noWrap w:val="0"/>
            <w:vAlign w:val="center"/>
          </w:tcPr>
          <w:p w14:paraId="4F5A6E89">
            <w:pPr>
              <w:jc w:val="center"/>
              <w:rPr>
                <w:rFonts w:hint="eastAsia" w:ascii="Times New Roman"/>
                <w:color w:val="auto"/>
                <w:sz w:val="21"/>
                <w:szCs w:val="21"/>
                <w:lang w:val="en-US" w:eastAsia="zh-CN"/>
              </w:rPr>
            </w:pPr>
          </w:p>
        </w:tc>
        <w:tc>
          <w:tcPr>
            <w:tcW w:w="1333" w:type="dxa"/>
            <w:noWrap w:val="0"/>
            <w:vAlign w:val="center"/>
          </w:tcPr>
          <w:p w14:paraId="3AD06585">
            <w:pPr>
              <w:pStyle w:val="17"/>
              <w:spacing w:after="0" w:line="240" w:lineRule="auto"/>
              <w:rPr>
                <w:rFonts w:hint="eastAsia" w:ascii="Times New Roman" w:hAnsi="宋体" w:eastAsia="宋体"/>
                <w:color w:val="auto"/>
                <w:sz w:val="21"/>
                <w:szCs w:val="21"/>
                <w:lang w:val="en-US" w:eastAsia="zh-CN"/>
              </w:rPr>
            </w:pPr>
            <w:r>
              <w:rPr>
                <w:rFonts w:hint="eastAsia" w:ascii="Times New Roman" w:hAnsi="宋体" w:eastAsia="宋体"/>
                <w:color w:val="auto"/>
                <w:sz w:val="21"/>
                <w:szCs w:val="21"/>
                <w:lang w:val="en-US" w:eastAsia="zh-CN"/>
              </w:rPr>
              <w:t>甲醛</w:t>
            </w:r>
          </w:p>
        </w:tc>
        <w:tc>
          <w:tcPr>
            <w:tcW w:w="1490" w:type="dxa"/>
            <w:noWrap w:val="0"/>
            <w:vAlign w:val="center"/>
          </w:tcPr>
          <w:p w14:paraId="348E6F39">
            <w:pPr>
              <w:jc w:val="center"/>
              <w:rPr>
                <w:rFonts w:hint="eastAsia" w:ascii="Times New Roman" w:eastAsia="宋体"/>
                <w:color w:val="auto"/>
                <w:sz w:val="21"/>
                <w:szCs w:val="21"/>
                <w:lang w:val="en-US" w:eastAsia="zh-CN"/>
              </w:rPr>
            </w:pPr>
            <w:r>
              <w:rPr>
                <w:rFonts w:hint="eastAsia" w:ascii="Times New Roman"/>
                <w:color w:val="auto"/>
                <w:sz w:val="21"/>
                <w:szCs w:val="21"/>
                <w:lang w:val="en-US" w:eastAsia="zh-CN"/>
              </w:rPr>
              <w:t>-</w:t>
            </w:r>
          </w:p>
        </w:tc>
        <w:tc>
          <w:tcPr>
            <w:tcW w:w="1293" w:type="dxa"/>
            <w:noWrap w:val="0"/>
            <w:vAlign w:val="center"/>
          </w:tcPr>
          <w:p w14:paraId="73D297D1">
            <w:pPr>
              <w:jc w:val="center"/>
              <w:rPr>
                <w:rFonts w:hint="eastAsia" w:ascii="Times New Roman"/>
                <w:color w:val="auto"/>
                <w:sz w:val="21"/>
                <w:szCs w:val="21"/>
                <w:lang w:val="en-US" w:eastAsia="zh-CN"/>
              </w:rPr>
            </w:pPr>
            <w:r>
              <w:rPr>
                <w:rFonts w:hint="eastAsia" w:ascii="Times New Roman"/>
                <w:color w:val="auto"/>
                <w:sz w:val="21"/>
                <w:szCs w:val="21"/>
                <w:lang w:val="en-US" w:eastAsia="zh-CN"/>
              </w:rPr>
              <w:t>1.2</w:t>
            </w:r>
            <w:r>
              <w:rPr>
                <w:rFonts w:hint="eastAsia" w:ascii="Times New Roman"/>
                <w:color w:val="auto"/>
                <w:sz w:val="21"/>
                <w:szCs w:val="21"/>
              </w:rPr>
              <w:t>t/a</w:t>
            </w:r>
          </w:p>
        </w:tc>
        <w:tc>
          <w:tcPr>
            <w:tcW w:w="1507" w:type="dxa"/>
            <w:noWrap w:val="0"/>
            <w:vAlign w:val="center"/>
          </w:tcPr>
          <w:p w14:paraId="2A31E6E8">
            <w:pPr>
              <w:pStyle w:val="17"/>
              <w:spacing w:after="0" w:line="240" w:lineRule="auto"/>
              <w:rPr>
                <w:rFonts w:hint="eastAsia" w:ascii="Times New Roman"/>
                <w:color w:val="auto"/>
                <w:sz w:val="21"/>
                <w:szCs w:val="21"/>
                <w:lang w:val="en-US" w:eastAsia="zh-CN"/>
              </w:rPr>
            </w:pPr>
            <w:r>
              <w:rPr>
                <w:rFonts w:hint="eastAsia" w:ascii="Times New Roman"/>
                <w:color w:val="auto"/>
                <w:sz w:val="21"/>
                <w:szCs w:val="21"/>
                <w:lang w:val="en-US" w:eastAsia="zh-CN"/>
              </w:rPr>
              <w:t>0.0084kg/h</w:t>
            </w:r>
          </w:p>
        </w:tc>
        <w:tc>
          <w:tcPr>
            <w:tcW w:w="1324" w:type="dxa"/>
            <w:noWrap w:val="0"/>
            <w:vAlign w:val="center"/>
          </w:tcPr>
          <w:p w14:paraId="021415B1">
            <w:pPr>
              <w:tabs>
                <w:tab w:val="left" w:pos="384"/>
              </w:tabs>
              <w:jc w:val="center"/>
              <w:rPr>
                <w:rFonts w:hint="eastAsia" w:ascii="Times New Roman"/>
                <w:color w:val="auto"/>
                <w:sz w:val="21"/>
                <w:szCs w:val="21"/>
                <w:lang w:val="en-US" w:eastAsia="zh-CN"/>
              </w:rPr>
            </w:pPr>
            <w:r>
              <w:rPr>
                <w:rFonts w:hint="eastAsia" w:ascii="Times New Roman"/>
                <w:color w:val="auto"/>
                <w:sz w:val="21"/>
                <w:szCs w:val="21"/>
                <w:lang w:val="en-US" w:eastAsia="zh-CN"/>
              </w:rPr>
              <w:t>0.12</w:t>
            </w:r>
            <w:r>
              <w:rPr>
                <w:rFonts w:hint="eastAsia" w:ascii="Times New Roman"/>
                <w:color w:val="auto"/>
                <w:sz w:val="21"/>
                <w:szCs w:val="21"/>
              </w:rPr>
              <w:t>t/a</w:t>
            </w:r>
          </w:p>
        </w:tc>
      </w:tr>
      <w:tr w14:paraId="387E465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892" w:type="dxa"/>
            <w:vMerge w:val="restart"/>
            <w:noWrap w:val="0"/>
            <w:vAlign w:val="center"/>
          </w:tcPr>
          <w:p w14:paraId="6ED5E34A">
            <w:pPr>
              <w:spacing w:line="276" w:lineRule="auto"/>
              <w:jc w:val="center"/>
              <w:rPr>
                <w:rFonts w:hint="eastAsia" w:ascii="Times New Roman"/>
                <w:sz w:val="21"/>
                <w:szCs w:val="21"/>
              </w:rPr>
            </w:pPr>
            <w:r>
              <w:rPr>
                <w:rFonts w:hint="eastAsia" w:ascii="Times New Roman"/>
                <w:sz w:val="21"/>
                <w:szCs w:val="21"/>
              </w:rPr>
              <w:t>水</w:t>
            </w:r>
          </w:p>
          <w:p w14:paraId="6A01390B">
            <w:pPr>
              <w:spacing w:line="276" w:lineRule="auto"/>
              <w:jc w:val="center"/>
              <w:rPr>
                <w:rFonts w:hint="eastAsia" w:ascii="Times New Roman"/>
                <w:sz w:val="21"/>
                <w:szCs w:val="21"/>
              </w:rPr>
            </w:pPr>
            <w:r>
              <w:rPr>
                <w:rFonts w:hint="eastAsia" w:ascii="Times New Roman"/>
                <w:sz w:val="21"/>
                <w:szCs w:val="21"/>
              </w:rPr>
              <w:t>污</w:t>
            </w:r>
          </w:p>
          <w:p w14:paraId="7284B0D3">
            <w:pPr>
              <w:spacing w:line="276" w:lineRule="auto"/>
              <w:jc w:val="center"/>
              <w:rPr>
                <w:rFonts w:hint="eastAsia" w:ascii="Times New Roman"/>
                <w:sz w:val="21"/>
                <w:szCs w:val="21"/>
              </w:rPr>
            </w:pPr>
            <w:r>
              <w:rPr>
                <w:rFonts w:hint="eastAsia" w:ascii="Times New Roman"/>
                <w:sz w:val="21"/>
                <w:szCs w:val="21"/>
              </w:rPr>
              <w:t>染</w:t>
            </w:r>
          </w:p>
          <w:p w14:paraId="325746AB">
            <w:pPr>
              <w:jc w:val="center"/>
              <w:rPr>
                <w:rFonts w:hint="eastAsia" w:ascii="Times New Roman"/>
                <w:color w:val="FF0000"/>
                <w:sz w:val="21"/>
                <w:szCs w:val="21"/>
              </w:rPr>
            </w:pPr>
            <w:r>
              <w:rPr>
                <w:rFonts w:hint="eastAsia" w:ascii="Times New Roman"/>
                <w:sz w:val="21"/>
                <w:szCs w:val="21"/>
              </w:rPr>
              <w:t>物</w:t>
            </w:r>
          </w:p>
        </w:tc>
        <w:tc>
          <w:tcPr>
            <w:tcW w:w="1402" w:type="dxa"/>
            <w:vMerge w:val="restart"/>
            <w:noWrap w:val="0"/>
            <w:vAlign w:val="center"/>
          </w:tcPr>
          <w:p w14:paraId="056A85FE">
            <w:pPr>
              <w:jc w:val="center"/>
              <w:rPr>
                <w:rFonts w:hint="eastAsia" w:ascii="Times New Roman"/>
                <w:color w:val="FF0000"/>
                <w:sz w:val="21"/>
                <w:szCs w:val="21"/>
              </w:rPr>
            </w:pPr>
            <w:r>
              <w:rPr>
                <w:rFonts w:hint="eastAsia" w:ascii="Times New Roman"/>
                <w:sz w:val="21"/>
                <w:szCs w:val="21"/>
              </w:rPr>
              <w:t>生活污水（806.4t/a）</w:t>
            </w:r>
          </w:p>
        </w:tc>
        <w:tc>
          <w:tcPr>
            <w:tcW w:w="1333" w:type="dxa"/>
            <w:noWrap w:val="0"/>
            <w:vAlign w:val="center"/>
          </w:tcPr>
          <w:p w14:paraId="768A4BFD">
            <w:pPr>
              <w:jc w:val="center"/>
              <w:rPr>
                <w:rFonts w:hint="eastAsia" w:ascii="Times New Roman" w:hAnsi="宋体"/>
                <w:sz w:val="21"/>
                <w:szCs w:val="21"/>
              </w:rPr>
            </w:pPr>
            <w:r>
              <w:rPr>
                <w:rFonts w:hint="eastAsia" w:ascii="Times New Roman"/>
                <w:sz w:val="21"/>
                <w:szCs w:val="21"/>
              </w:rPr>
              <w:t>CODcr</w:t>
            </w:r>
          </w:p>
        </w:tc>
        <w:tc>
          <w:tcPr>
            <w:tcW w:w="1490" w:type="dxa"/>
            <w:noWrap w:val="0"/>
            <w:vAlign w:val="center"/>
          </w:tcPr>
          <w:p w14:paraId="13048ABF">
            <w:pPr>
              <w:jc w:val="center"/>
              <w:rPr>
                <w:rFonts w:hint="eastAsia" w:ascii="Times New Roman" w:hAnsi="Tahoma" w:eastAsia="微软雅黑"/>
                <w:spacing w:val="-4"/>
                <w:kern w:val="0"/>
                <w:sz w:val="22"/>
                <w:szCs w:val="21"/>
              </w:rPr>
            </w:pPr>
            <w:r>
              <w:rPr>
                <w:rFonts w:hint="eastAsia" w:ascii="Times New Roman"/>
                <w:sz w:val="21"/>
                <w:szCs w:val="21"/>
              </w:rPr>
              <w:t>300mg/L</w:t>
            </w:r>
          </w:p>
        </w:tc>
        <w:tc>
          <w:tcPr>
            <w:tcW w:w="1293" w:type="dxa"/>
            <w:noWrap w:val="0"/>
            <w:vAlign w:val="center"/>
          </w:tcPr>
          <w:p w14:paraId="0DECBD15">
            <w:pPr>
              <w:jc w:val="center"/>
              <w:rPr>
                <w:rFonts w:hint="eastAsia" w:ascii="Times New Roman"/>
                <w:spacing w:val="-4"/>
                <w:kern w:val="0"/>
                <w:sz w:val="22"/>
                <w:szCs w:val="21"/>
              </w:rPr>
            </w:pPr>
            <w:r>
              <w:rPr>
                <w:rFonts w:hint="eastAsia" w:ascii="Times New Roman"/>
                <w:sz w:val="21"/>
                <w:szCs w:val="21"/>
              </w:rPr>
              <w:t>0.108t/a</w:t>
            </w:r>
          </w:p>
        </w:tc>
        <w:tc>
          <w:tcPr>
            <w:tcW w:w="2831" w:type="dxa"/>
            <w:gridSpan w:val="2"/>
            <w:vMerge w:val="restart"/>
            <w:noWrap w:val="0"/>
            <w:vAlign w:val="center"/>
          </w:tcPr>
          <w:p w14:paraId="35EF47B2">
            <w:pPr>
              <w:pStyle w:val="17"/>
              <w:spacing w:after="0" w:line="240" w:lineRule="auto"/>
              <w:rPr>
                <w:rFonts w:hint="eastAsia" w:ascii="Times New Roman"/>
                <w:szCs w:val="21"/>
              </w:rPr>
            </w:pPr>
            <w:r>
              <w:rPr>
                <w:rFonts w:hint="eastAsia" w:ascii="Times New Roman" w:hAnsi="Times New Roman" w:eastAsia="宋体"/>
                <w:spacing w:val="0"/>
                <w:kern w:val="2"/>
                <w:sz w:val="21"/>
                <w:szCs w:val="21"/>
              </w:rPr>
              <w:t>排入厂区内旱厕，定期清掏用作农肥，不外排</w:t>
            </w:r>
          </w:p>
        </w:tc>
      </w:tr>
      <w:tr w14:paraId="4E43A44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892" w:type="dxa"/>
            <w:vMerge w:val="continue"/>
            <w:noWrap w:val="0"/>
            <w:vAlign w:val="center"/>
          </w:tcPr>
          <w:p w14:paraId="56E4D360">
            <w:pPr>
              <w:jc w:val="center"/>
              <w:rPr>
                <w:rFonts w:hint="eastAsia" w:ascii="Times New Roman"/>
                <w:color w:val="FF0000"/>
                <w:sz w:val="21"/>
                <w:szCs w:val="21"/>
              </w:rPr>
            </w:pPr>
          </w:p>
        </w:tc>
        <w:tc>
          <w:tcPr>
            <w:tcW w:w="1402" w:type="dxa"/>
            <w:vMerge w:val="continue"/>
            <w:noWrap w:val="0"/>
            <w:vAlign w:val="center"/>
          </w:tcPr>
          <w:p w14:paraId="2479F240">
            <w:pPr>
              <w:jc w:val="center"/>
              <w:rPr>
                <w:rFonts w:hint="eastAsia" w:ascii="Times New Roman"/>
                <w:color w:val="FF0000"/>
                <w:sz w:val="21"/>
                <w:szCs w:val="21"/>
              </w:rPr>
            </w:pPr>
          </w:p>
        </w:tc>
        <w:tc>
          <w:tcPr>
            <w:tcW w:w="1333" w:type="dxa"/>
            <w:noWrap w:val="0"/>
            <w:vAlign w:val="center"/>
          </w:tcPr>
          <w:p w14:paraId="23F63CFB">
            <w:pPr>
              <w:jc w:val="center"/>
              <w:rPr>
                <w:rFonts w:hint="eastAsia" w:ascii="Times New Roman" w:hAnsi="宋体"/>
                <w:sz w:val="21"/>
                <w:szCs w:val="21"/>
              </w:rPr>
            </w:pPr>
            <w:r>
              <w:rPr>
                <w:rFonts w:hint="eastAsia" w:ascii="Times New Roman"/>
                <w:sz w:val="21"/>
                <w:szCs w:val="21"/>
              </w:rPr>
              <w:t>SS</w:t>
            </w:r>
          </w:p>
        </w:tc>
        <w:tc>
          <w:tcPr>
            <w:tcW w:w="1490" w:type="dxa"/>
            <w:noWrap w:val="0"/>
            <w:vAlign w:val="center"/>
          </w:tcPr>
          <w:p w14:paraId="523FEC92">
            <w:pPr>
              <w:jc w:val="center"/>
              <w:rPr>
                <w:rFonts w:hint="eastAsia" w:ascii="Times New Roman" w:hAnsi="Tahoma" w:eastAsia="微软雅黑"/>
                <w:spacing w:val="-4"/>
                <w:kern w:val="0"/>
                <w:sz w:val="22"/>
                <w:szCs w:val="21"/>
              </w:rPr>
            </w:pPr>
            <w:r>
              <w:rPr>
                <w:rFonts w:hint="eastAsia" w:ascii="Times New Roman"/>
                <w:sz w:val="21"/>
                <w:szCs w:val="21"/>
              </w:rPr>
              <w:t>220mg/L</w:t>
            </w:r>
          </w:p>
        </w:tc>
        <w:tc>
          <w:tcPr>
            <w:tcW w:w="1293" w:type="dxa"/>
            <w:noWrap w:val="0"/>
            <w:vAlign w:val="center"/>
          </w:tcPr>
          <w:p w14:paraId="3BABB744">
            <w:pPr>
              <w:jc w:val="center"/>
              <w:rPr>
                <w:rFonts w:hint="eastAsia" w:ascii="Times New Roman"/>
                <w:spacing w:val="-4"/>
                <w:kern w:val="0"/>
                <w:sz w:val="22"/>
                <w:szCs w:val="21"/>
              </w:rPr>
            </w:pPr>
            <w:r>
              <w:rPr>
                <w:rFonts w:hint="eastAsia" w:ascii="Times New Roman"/>
                <w:sz w:val="21"/>
                <w:szCs w:val="21"/>
              </w:rPr>
              <w:t>0.079t/a</w:t>
            </w:r>
          </w:p>
        </w:tc>
        <w:tc>
          <w:tcPr>
            <w:tcW w:w="2831" w:type="dxa"/>
            <w:gridSpan w:val="2"/>
            <w:vMerge w:val="continue"/>
            <w:noWrap w:val="0"/>
            <w:vAlign w:val="center"/>
          </w:tcPr>
          <w:p w14:paraId="3BAA4D3F">
            <w:pPr>
              <w:pStyle w:val="17"/>
              <w:spacing w:after="0" w:line="240" w:lineRule="auto"/>
              <w:rPr>
                <w:rFonts w:hint="eastAsia" w:ascii="Times New Roman"/>
                <w:szCs w:val="21"/>
              </w:rPr>
            </w:pPr>
          </w:p>
        </w:tc>
      </w:tr>
      <w:tr w14:paraId="50A7723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892" w:type="dxa"/>
            <w:vMerge w:val="continue"/>
            <w:noWrap w:val="0"/>
            <w:vAlign w:val="center"/>
          </w:tcPr>
          <w:p w14:paraId="1E434D99">
            <w:pPr>
              <w:jc w:val="center"/>
              <w:rPr>
                <w:rFonts w:hint="eastAsia" w:ascii="Times New Roman"/>
                <w:color w:val="FF0000"/>
                <w:sz w:val="21"/>
                <w:szCs w:val="21"/>
              </w:rPr>
            </w:pPr>
          </w:p>
        </w:tc>
        <w:tc>
          <w:tcPr>
            <w:tcW w:w="1402" w:type="dxa"/>
            <w:vMerge w:val="continue"/>
            <w:noWrap w:val="0"/>
            <w:vAlign w:val="center"/>
          </w:tcPr>
          <w:p w14:paraId="5939E80C">
            <w:pPr>
              <w:jc w:val="center"/>
              <w:rPr>
                <w:rFonts w:hint="eastAsia" w:ascii="Times New Roman"/>
                <w:color w:val="FF0000"/>
                <w:sz w:val="21"/>
                <w:szCs w:val="21"/>
              </w:rPr>
            </w:pPr>
          </w:p>
        </w:tc>
        <w:tc>
          <w:tcPr>
            <w:tcW w:w="1333" w:type="dxa"/>
            <w:noWrap w:val="0"/>
            <w:vAlign w:val="center"/>
          </w:tcPr>
          <w:p w14:paraId="5AF8C556">
            <w:pPr>
              <w:jc w:val="center"/>
              <w:rPr>
                <w:rFonts w:hint="eastAsia" w:ascii="Times New Roman" w:hAnsi="宋体"/>
                <w:sz w:val="21"/>
                <w:szCs w:val="21"/>
              </w:rPr>
            </w:pPr>
            <w:r>
              <w:rPr>
                <w:rFonts w:hint="eastAsia" w:ascii="Times New Roman"/>
                <w:sz w:val="21"/>
                <w:szCs w:val="21"/>
              </w:rPr>
              <w:t>NH</w:t>
            </w:r>
            <w:r>
              <w:rPr>
                <w:rFonts w:hint="eastAsia" w:ascii="Times New Roman"/>
                <w:sz w:val="21"/>
                <w:szCs w:val="21"/>
                <w:vertAlign w:val="subscript"/>
              </w:rPr>
              <w:t>3</w:t>
            </w:r>
            <w:r>
              <w:rPr>
                <w:rFonts w:hint="eastAsia" w:ascii="Times New Roman"/>
                <w:sz w:val="21"/>
                <w:szCs w:val="21"/>
              </w:rPr>
              <w:t>-N</w:t>
            </w:r>
          </w:p>
        </w:tc>
        <w:tc>
          <w:tcPr>
            <w:tcW w:w="1490" w:type="dxa"/>
            <w:noWrap w:val="0"/>
            <w:vAlign w:val="center"/>
          </w:tcPr>
          <w:p w14:paraId="21F5DA2C">
            <w:pPr>
              <w:jc w:val="center"/>
              <w:rPr>
                <w:rFonts w:hint="eastAsia" w:ascii="Times New Roman" w:hAnsi="Tahoma" w:eastAsia="微软雅黑"/>
                <w:spacing w:val="-4"/>
                <w:kern w:val="0"/>
                <w:sz w:val="22"/>
                <w:szCs w:val="21"/>
              </w:rPr>
            </w:pPr>
            <w:r>
              <w:rPr>
                <w:rFonts w:hint="eastAsia" w:ascii="Times New Roman"/>
                <w:sz w:val="21"/>
                <w:szCs w:val="21"/>
              </w:rPr>
              <w:t>20mg/L</w:t>
            </w:r>
          </w:p>
        </w:tc>
        <w:tc>
          <w:tcPr>
            <w:tcW w:w="1293" w:type="dxa"/>
            <w:noWrap w:val="0"/>
            <w:vAlign w:val="center"/>
          </w:tcPr>
          <w:p w14:paraId="0E756166">
            <w:pPr>
              <w:jc w:val="center"/>
              <w:rPr>
                <w:rFonts w:hint="eastAsia" w:ascii="Times New Roman"/>
                <w:spacing w:val="-4"/>
                <w:kern w:val="0"/>
                <w:sz w:val="22"/>
                <w:szCs w:val="21"/>
              </w:rPr>
            </w:pPr>
            <w:r>
              <w:rPr>
                <w:rFonts w:hint="eastAsia" w:ascii="Times New Roman"/>
                <w:sz w:val="21"/>
                <w:szCs w:val="21"/>
              </w:rPr>
              <w:t>0.007t/a</w:t>
            </w:r>
          </w:p>
        </w:tc>
        <w:tc>
          <w:tcPr>
            <w:tcW w:w="2831" w:type="dxa"/>
            <w:gridSpan w:val="2"/>
            <w:vMerge w:val="continue"/>
            <w:noWrap w:val="0"/>
            <w:vAlign w:val="center"/>
          </w:tcPr>
          <w:p w14:paraId="0E825422">
            <w:pPr>
              <w:pStyle w:val="17"/>
              <w:spacing w:after="0" w:line="240" w:lineRule="auto"/>
              <w:rPr>
                <w:rFonts w:hint="eastAsia" w:ascii="Times New Roman"/>
                <w:szCs w:val="21"/>
              </w:rPr>
            </w:pPr>
          </w:p>
        </w:tc>
      </w:tr>
      <w:tr w14:paraId="78A1E76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58" w:hRule="atLeast"/>
          <w:jc w:val="center"/>
        </w:trPr>
        <w:tc>
          <w:tcPr>
            <w:tcW w:w="892" w:type="dxa"/>
            <w:vMerge w:val="restart"/>
            <w:noWrap w:val="0"/>
            <w:vAlign w:val="center"/>
          </w:tcPr>
          <w:p w14:paraId="4F358D6F">
            <w:pPr>
              <w:jc w:val="center"/>
              <w:rPr>
                <w:rFonts w:hint="eastAsia" w:ascii="Times New Roman"/>
                <w:sz w:val="21"/>
                <w:szCs w:val="21"/>
              </w:rPr>
            </w:pPr>
            <w:r>
              <w:rPr>
                <w:rFonts w:hint="eastAsia" w:ascii="Times New Roman"/>
                <w:sz w:val="21"/>
                <w:szCs w:val="21"/>
              </w:rPr>
              <w:t>固</w:t>
            </w:r>
          </w:p>
          <w:p w14:paraId="189E965A">
            <w:pPr>
              <w:jc w:val="center"/>
              <w:rPr>
                <w:rFonts w:hint="eastAsia" w:ascii="Times New Roman"/>
                <w:sz w:val="21"/>
                <w:szCs w:val="21"/>
              </w:rPr>
            </w:pPr>
            <w:r>
              <w:rPr>
                <w:rFonts w:hint="eastAsia" w:ascii="Times New Roman"/>
                <w:sz w:val="21"/>
                <w:szCs w:val="21"/>
              </w:rPr>
              <w:t>体</w:t>
            </w:r>
          </w:p>
          <w:p w14:paraId="676361DD">
            <w:pPr>
              <w:jc w:val="center"/>
              <w:rPr>
                <w:rFonts w:hint="eastAsia" w:ascii="Times New Roman"/>
                <w:sz w:val="21"/>
                <w:szCs w:val="21"/>
              </w:rPr>
            </w:pPr>
            <w:r>
              <w:rPr>
                <w:rFonts w:hint="eastAsia" w:ascii="Times New Roman"/>
                <w:sz w:val="21"/>
                <w:szCs w:val="21"/>
              </w:rPr>
              <w:t>废</w:t>
            </w:r>
          </w:p>
          <w:p w14:paraId="3321B520">
            <w:pPr>
              <w:jc w:val="center"/>
              <w:rPr>
                <w:rFonts w:hint="eastAsia" w:ascii="Times New Roman"/>
                <w:sz w:val="21"/>
                <w:szCs w:val="21"/>
              </w:rPr>
            </w:pPr>
            <w:r>
              <w:rPr>
                <w:rFonts w:hint="eastAsia" w:ascii="Times New Roman"/>
                <w:sz w:val="21"/>
                <w:szCs w:val="21"/>
              </w:rPr>
              <w:t>物</w:t>
            </w:r>
          </w:p>
        </w:tc>
        <w:tc>
          <w:tcPr>
            <w:tcW w:w="1402" w:type="dxa"/>
            <w:noWrap w:val="0"/>
            <w:vAlign w:val="center"/>
          </w:tcPr>
          <w:p w14:paraId="72EDB6D6">
            <w:pPr>
              <w:jc w:val="center"/>
              <w:rPr>
                <w:rFonts w:hint="eastAsia" w:ascii="Times New Roman" w:eastAsia="宋体"/>
                <w:sz w:val="21"/>
                <w:szCs w:val="21"/>
                <w:lang w:val="en-US" w:eastAsia="zh-CN"/>
              </w:rPr>
            </w:pPr>
            <w:r>
              <w:rPr>
                <w:rFonts w:hint="eastAsia" w:ascii="Times New Roman"/>
                <w:sz w:val="21"/>
                <w:szCs w:val="21"/>
                <w:lang w:val="en-US" w:eastAsia="zh-CN"/>
              </w:rPr>
              <w:t>生活垃圾</w:t>
            </w:r>
          </w:p>
        </w:tc>
        <w:tc>
          <w:tcPr>
            <w:tcW w:w="1333" w:type="dxa"/>
            <w:noWrap w:val="0"/>
            <w:vAlign w:val="center"/>
          </w:tcPr>
          <w:p w14:paraId="69B7191F">
            <w:pPr>
              <w:jc w:val="center"/>
              <w:rPr>
                <w:rFonts w:hint="eastAsia" w:ascii="Times New Roman"/>
                <w:sz w:val="21"/>
                <w:szCs w:val="21"/>
              </w:rPr>
            </w:pPr>
            <w:r>
              <w:rPr>
                <w:rFonts w:hint="eastAsia" w:ascii="Times New Roman"/>
                <w:sz w:val="21"/>
                <w:szCs w:val="21"/>
              </w:rPr>
              <w:t>生活垃圾</w:t>
            </w:r>
          </w:p>
        </w:tc>
        <w:tc>
          <w:tcPr>
            <w:tcW w:w="2783" w:type="dxa"/>
            <w:gridSpan w:val="2"/>
            <w:noWrap w:val="0"/>
            <w:vAlign w:val="center"/>
          </w:tcPr>
          <w:p w14:paraId="3A0C3A4F">
            <w:pPr>
              <w:jc w:val="center"/>
              <w:rPr>
                <w:rFonts w:hint="eastAsia" w:ascii="Times New Roman"/>
                <w:sz w:val="21"/>
                <w:szCs w:val="21"/>
              </w:rPr>
            </w:pPr>
            <w:r>
              <w:rPr>
                <w:rFonts w:hint="eastAsia" w:ascii="Times New Roman"/>
                <w:sz w:val="21"/>
                <w:szCs w:val="21"/>
              </w:rPr>
              <w:t>18t/a</w:t>
            </w:r>
          </w:p>
        </w:tc>
        <w:tc>
          <w:tcPr>
            <w:tcW w:w="2831" w:type="dxa"/>
            <w:gridSpan w:val="2"/>
            <w:noWrap w:val="0"/>
            <w:vAlign w:val="center"/>
          </w:tcPr>
          <w:p w14:paraId="23A366E0">
            <w:pPr>
              <w:jc w:val="center"/>
              <w:rPr>
                <w:rFonts w:hint="eastAsia" w:ascii="Times New Roman"/>
                <w:sz w:val="21"/>
                <w:szCs w:val="21"/>
              </w:rPr>
            </w:pPr>
            <w:r>
              <w:rPr>
                <w:rFonts w:hint="eastAsia" w:ascii="Times New Roman"/>
                <w:sz w:val="21"/>
                <w:szCs w:val="21"/>
              </w:rPr>
              <w:t>由当地环卫部门统一清运</w:t>
            </w:r>
          </w:p>
        </w:tc>
      </w:tr>
      <w:tr w14:paraId="4417714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58" w:hRule="atLeast"/>
          <w:jc w:val="center"/>
        </w:trPr>
        <w:tc>
          <w:tcPr>
            <w:tcW w:w="892" w:type="dxa"/>
            <w:vMerge w:val="continue"/>
            <w:noWrap w:val="0"/>
            <w:vAlign w:val="center"/>
          </w:tcPr>
          <w:p w14:paraId="0FEAF08F">
            <w:pPr>
              <w:jc w:val="center"/>
              <w:rPr>
                <w:rFonts w:hint="eastAsia" w:ascii="Times New Roman"/>
                <w:sz w:val="21"/>
                <w:szCs w:val="21"/>
              </w:rPr>
            </w:pPr>
          </w:p>
        </w:tc>
        <w:tc>
          <w:tcPr>
            <w:tcW w:w="1402" w:type="dxa"/>
            <w:vMerge w:val="restart"/>
            <w:noWrap w:val="0"/>
            <w:vAlign w:val="center"/>
          </w:tcPr>
          <w:p w14:paraId="5588F84F">
            <w:pPr>
              <w:jc w:val="center"/>
              <w:rPr>
                <w:rFonts w:hint="eastAsia" w:ascii="Times New Roman" w:eastAsia="宋体"/>
                <w:sz w:val="21"/>
                <w:szCs w:val="21"/>
                <w:lang w:val="en-US" w:eastAsia="zh-CN"/>
              </w:rPr>
            </w:pPr>
            <w:r>
              <w:rPr>
                <w:rFonts w:hint="eastAsia" w:ascii="Times New Roman"/>
                <w:sz w:val="21"/>
                <w:szCs w:val="21"/>
                <w:lang w:val="en-US" w:eastAsia="zh-CN"/>
              </w:rPr>
              <w:t>一般性工业固体废物</w:t>
            </w:r>
          </w:p>
        </w:tc>
        <w:tc>
          <w:tcPr>
            <w:tcW w:w="1333" w:type="dxa"/>
            <w:noWrap w:val="0"/>
            <w:vAlign w:val="center"/>
          </w:tcPr>
          <w:p w14:paraId="1E5998C9">
            <w:pPr>
              <w:jc w:val="center"/>
              <w:rPr>
                <w:rFonts w:hint="eastAsia" w:ascii="Times New Roman"/>
                <w:sz w:val="21"/>
                <w:szCs w:val="21"/>
              </w:rPr>
            </w:pPr>
            <w:r>
              <w:rPr>
                <w:rFonts w:hint="eastAsia" w:ascii="Times New Roman"/>
                <w:sz w:val="21"/>
                <w:szCs w:val="21"/>
                <w:lang w:val="en-US" w:eastAsia="zh-CN"/>
              </w:rPr>
              <w:t>熔化炉</w:t>
            </w:r>
            <w:r>
              <w:rPr>
                <w:rFonts w:hint="eastAsia" w:ascii="Times New Roman"/>
                <w:sz w:val="21"/>
                <w:szCs w:val="21"/>
              </w:rPr>
              <w:t>炉渣</w:t>
            </w:r>
          </w:p>
        </w:tc>
        <w:tc>
          <w:tcPr>
            <w:tcW w:w="2783" w:type="dxa"/>
            <w:gridSpan w:val="2"/>
            <w:noWrap w:val="0"/>
            <w:vAlign w:val="center"/>
          </w:tcPr>
          <w:p w14:paraId="20993321">
            <w:pPr>
              <w:jc w:val="center"/>
              <w:rPr>
                <w:rFonts w:hint="eastAsia" w:ascii="Times New Roman"/>
                <w:sz w:val="21"/>
                <w:szCs w:val="21"/>
              </w:rPr>
            </w:pPr>
            <w:r>
              <w:rPr>
                <w:rFonts w:hint="eastAsia" w:ascii="Times New Roman"/>
                <w:sz w:val="21"/>
                <w:szCs w:val="21"/>
                <w:lang w:val="en-US" w:eastAsia="zh-CN"/>
              </w:rPr>
              <w:t>1023</w:t>
            </w:r>
            <w:r>
              <w:rPr>
                <w:rFonts w:hint="eastAsia" w:ascii="Times New Roman"/>
                <w:sz w:val="21"/>
                <w:szCs w:val="21"/>
              </w:rPr>
              <w:t>t/a</w:t>
            </w:r>
          </w:p>
        </w:tc>
        <w:tc>
          <w:tcPr>
            <w:tcW w:w="2831" w:type="dxa"/>
            <w:gridSpan w:val="2"/>
            <w:noWrap w:val="0"/>
            <w:vAlign w:val="center"/>
          </w:tcPr>
          <w:p w14:paraId="688C1D20">
            <w:pPr>
              <w:jc w:val="center"/>
              <w:rPr>
                <w:rFonts w:hint="eastAsia" w:ascii="Times New Roman" w:eastAsia="宋体"/>
                <w:sz w:val="21"/>
                <w:szCs w:val="21"/>
                <w:lang w:val="en-US" w:eastAsia="zh-CN"/>
              </w:rPr>
            </w:pPr>
            <w:r>
              <w:rPr>
                <w:rFonts w:hint="eastAsia" w:ascii="Times New Roman"/>
                <w:sz w:val="21"/>
                <w:szCs w:val="21"/>
                <w:lang w:val="en-US" w:eastAsia="zh-CN"/>
              </w:rPr>
              <w:t>收集后出售给物资回收单位</w:t>
            </w:r>
          </w:p>
        </w:tc>
      </w:tr>
      <w:tr w14:paraId="69ECE8F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892" w:type="dxa"/>
            <w:vMerge w:val="continue"/>
            <w:noWrap w:val="0"/>
            <w:vAlign w:val="center"/>
          </w:tcPr>
          <w:p w14:paraId="314F7965">
            <w:pPr>
              <w:jc w:val="center"/>
              <w:rPr>
                <w:rFonts w:ascii="Times New Roman"/>
                <w:sz w:val="21"/>
                <w:szCs w:val="21"/>
              </w:rPr>
            </w:pPr>
          </w:p>
        </w:tc>
        <w:tc>
          <w:tcPr>
            <w:tcW w:w="1402" w:type="dxa"/>
            <w:vMerge w:val="continue"/>
            <w:noWrap w:val="0"/>
            <w:vAlign w:val="center"/>
          </w:tcPr>
          <w:p w14:paraId="7C7887EC">
            <w:pPr>
              <w:jc w:val="center"/>
              <w:rPr>
                <w:rFonts w:hint="eastAsia" w:ascii="Times New Roman"/>
                <w:sz w:val="21"/>
                <w:szCs w:val="21"/>
              </w:rPr>
            </w:pPr>
          </w:p>
        </w:tc>
        <w:tc>
          <w:tcPr>
            <w:tcW w:w="1333" w:type="dxa"/>
            <w:noWrap w:val="0"/>
            <w:vAlign w:val="center"/>
          </w:tcPr>
          <w:p w14:paraId="7BD5D8BE">
            <w:pPr>
              <w:jc w:val="center"/>
              <w:rPr>
                <w:rFonts w:hint="eastAsia" w:ascii="Times New Roman" w:eastAsia="宋体"/>
                <w:sz w:val="21"/>
                <w:szCs w:val="21"/>
                <w:lang w:val="en-US" w:eastAsia="zh-CN"/>
              </w:rPr>
            </w:pPr>
            <w:r>
              <w:rPr>
                <w:rFonts w:hint="eastAsia" w:ascii="Times New Roman"/>
                <w:sz w:val="21"/>
                <w:szCs w:val="21"/>
                <w:lang w:val="en-US" w:eastAsia="zh-CN"/>
              </w:rPr>
              <w:t>旋风、布袋除尘回收灰</w:t>
            </w:r>
          </w:p>
        </w:tc>
        <w:tc>
          <w:tcPr>
            <w:tcW w:w="2783" w:type="dxa"/>
            <w:gridSpan w:val="2"/>
            <w:noWrap w:val="0"/>
            <w:vAlign w:val="center"/>
          </w:tcPr>
          <w:p w14:paraId="2FB77BEE">
            <w:pPr>
              <w:jc w:val="center"/>
              <w:rPr>
                <w:rFonts w:hint="eastAsia" w:ascii="Times New Roman"/>
                <w:sz w:val="21"/>
                <w:szCs w:val="21"/>
              </w:rPr>
            </w:pPr>
            <w:r>
              <w:rPr>
                <w:rFonts w:hint="eastAsia" w:ascii="Times New Roman"/>
                <w:sz w:val="21"/>
                <w:szCs w:val="21"/>
                <w:lang w:val="en-US" w:eastAsia="zh-CN"/>
              </w:rPr>
              <w:t>1029.94</w:t>
            </w:r>
            <w:r>
              <w:rPr>
                <w:rFonts w:hint="eastAsia" w:ascii="Times New Roman"/>
                <w:sz w:val="21"/>
                <w:szCs w:val="21"/>
              </w:rPr>
              <w:t>t/a</w:t>
            </w:r>
          </w:p>
        </w:tc>
        <w:tc>
          <w:tcPr>
            <w:tcW w:w="2831" w:type="dxa"/>
            <w:gridSpan w:val="2"/>
            <w:vMerge w:val="restart"/>
            <w:noWrap w:val="0"/>
            <w:vAlign w:val="center"/>
          </w:tcPr>
          <w:p w14:paraId="5293868D">
            <w:pPr>
              <w:jc w:val="center"/>
              <w:rPr>
                <w:rFonts w:hint="eastAsia" w:ascii="Times New Roman" w:eastAsia="宋体"/>
                <w:sz w:val="21"/>
                <w:szCs w:val="21"/>
                <w:lang w:val="en-US" w:eastAsia="zh-CN"/>
              </w:rPr>
            </w:pPr>
            <w:r>
              <w:rPr>
                <w:rFonts w:hint="eastAsia" w:ascii="Times New Roman"/>
                <w:sz w:val="21"/>
                <w:szCs w:val="21"/>
                <w:lang w:val="en-US" w:eastAsia="zh-CN"/>
              </w:rPr>
              <w:t>收集后出售给建材企业</w:t>
            </w:r>
          </w:p>
        </w:tc>
      </w:tr>
      <w:tr w14:paraId="29CFD07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92" w:type="dxa"/>
            <w:vMerge w:val="continue"/>
            <w:noWrap w:val="0"/>
            <w:vAlign w:val="center"/>
          </w:tcPr>
          <w:p w14:paraId="6F16BA7E">
            <w:pPr>
              <w:jc w:val="center"/>
              <w:rPr>
                <w:rFonts w:ascii="Times New Roman"/>
                <w:sz w:val="21"/>
                <w:szCs w:val="21"/>
              </w:rPr>
            </w:pPr>
          </w:p>
        </w:tc>
        <w:tc>
          <w:tcPr>
            <w:tcW w:w="1402" w:type="dxa"/>
            <w:vMerge w:val="continue"/>
            <w:noWrap w:val="0"/>
            <w:vAlign w:val="center"/>
          </w:tcPr>
          <w:p w14:paraId="2A7EDE95">
            <w:pPr>
              <w:jc w:val="center"/>
              <w:rPr>
                <w:rFonts w:hint="eastAsia" w:ascii="Times New Roman"/>
                <w:sz w:val="21"/>
                <w:szCs w:val="21"/>
              </w:rPr>
            </w:pPr>
          </w:p>
        </w:tc>
        <w:tc>
          <w:tcPr>
            <w:tcW w:w="1333" w:type="dxa"/>
            <w:noWrap w:val="0"/>
            <w:vAlign w:val="center"/>
          </w:tcPr>
          <w:p w14:paraId="1DBC1353">
            <w:pPr>
              <w:jc w:val="center"/>
              <w:rPr>
                <w:rFonts w:hint="eastAsia" w:ascii="Times New Roman" w:eastAsia="宋体"/>
                <w:sz w:val="21"/>
                <w:szCs w:val="21"/>
                <w:lang w:val="en-US" w:eastAsia="zh-CN"/>
              </w:rPr>
            </w:pPr>
            <w:r>
              <w:rPr>
                <w:rFonts w:hint="eastAsia" w:ascii="Times New Roman"/>
                <w:sz w:val="21"/>
                <w:szCs w:val="21"/>
                <w:lang w:val="en-US" w:eastAsia="zh-CN"/>
              </w:rPr>
              <w:t>脱硫除尘水池沉积物</w:t>
            </w:r>
          </w:p>
        </w:tc>
        <w:tc>
          <w:tcPr>
            <w:tcW w:w="2783" w:type="dxa"/>
            <w:gridSpan w:val="2"/>
            <w:noWrap w:val="0"/>
            <w:vAlign w:val="center"/>
          </w:tcPr>
          <w:p w14:paraId="58CFB9DD">
            <w:pPr>
              <w:jc w:val="center"/>
              <w:rPr>
                <w:rFonts w:hint="eastAsia" w:ascii="Times New Roman"/>
                <w:sz w:val="21"/>
                <w:szCs w:val="21"/>
              </w:rPr>
            </w:pPr>
            <w:r>
              <w:rPr>
                <w:rFonts w:hint="eastAsia" w:ascii="Times New Roman"/>
                <w:sz w:val="21"/>
                <w:szCs w:val="21"/>
                <w:lang w:val="en-US" w:eastAsia="zh-CN"/>
              </w:rPr>
              <w:t>586.62</w:t>
            </w:r>
            <w:r>
              <w:rPr>
                <w:rFonts w:hint="eastAsia" w:ascii="Times New Roman"/>
                <w:sz w:val="21"/>
                <w:szCs w:val="21"/>
              </w:rPr>
              <w:t>t/a</w:t>
            </w:r>
          </w:p>
        </w:tc>
        <w:tc>
          <w:tcPr>
            <w:tcW w:w="2831" w:type="dxa"/>
            <w:gridSpan w:val="2"/>
            <w:vMerge w:val="continue"/>
            <w:noWrap w:val="0"/>
            <w:vAlign w:val="center"/>
          </w:tcPr>
          <w:p w14:paraId="0B63D823">
            <w:pPr>
              <w:jc w:val="center"/>
              <w:rPr>
                <w:rFonts w:hint="eastAsia" w:ascii="Times New Roman"/>
                <w:sz w:val="21"/>
                <w:szCs w:val="21"/>
              </w:rPr>
            </w:pPr>
          </w:p>
        </w:tc>
      </w:tr>
      <w:tr w14:paraId="50968EF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6" w:hRule="atLeast"/>
          <w:jc w:val="center"/>
        </w:trPr>
        <w:tc>
          <w:tcPr>
            <w:tcW w:w="892" w:type="dxa"/>
            <w:vMerge w:val="continue"/>
            <w:noWrap w:val="0"/>
            <w:vAlign w:val="center"/>
          </w:tcPr>
          <w:p w14:paraId="04300FA3">
            <w:pPr>
              <w:jc w:val="center"/>
              <w:rPr>
                <w:rFonts w:ascii="Times New Roman"/>
                <w:sz w:val="21"/>
                <w:szCs w:val="21"/>
              </w:rPr>
            </w:pPr>
          </w:p>
        </w:tc>
        <w:tc>
          <w:tcPr>
            <w:tcW w:w="1402" w:type="dxa"/>
            <w:vMerge w:val="continue"/>
            <w:noWrap w:val="0"/>
            <w:vAlign w:val="center"/>
          </w:tcPr>
          <w:p w14:paraId="137BF022">
            <w:pPr>
              <w:jc w:val="center"/>
              <w:rPr>
                <w:rFonts w:hint="eastAsia" w:ascii="Times New Roman"/>
                <w:sz w:val="21"/>
                <w:szCs w:val="21"/>
              </w:rPr>
            </w:pPr>
          </w:p>
        </w:tc>
        <w:tc>
          <w:tcPr>
            <w:tcW w:w="1333" w:type="dxa"/>
            <w:noWrap w:val="0"/>
            <w:vAlign w:val="center"/>
          </w:tcPr>
          <w:p w14:paraId="63AE2171">
            <w:pPr>
              <w:jc w:val="center"/>
              <w:rPr>
                <w:rFonts w:hint="eastAsia" w:ascii="Times New Roman"/>
                <w:sz w:val="21"/>
                <w:szCs w:val="21"/>
              </w:rPr>
            </w:pPr>
            <w:r>
              <w:rPr>
                <w:rFonts w:hint="eastAsia" w:ascii="Times New Roman"/>
                <w:sz w:val="21"/>
                <w:szCs w:val="21"/>
              </w:rPr>
              <w:t>离心机渣球</w:t>
            </w:r>
          </w:p>
        </w:tc>
        <w:tc>
          <w:tcPr>
            <w:tcW w:w="2783" w:type="dxa"/>
            <w:gridSpan w:val="2"/>
            <w:noWrap w:val="0"/>
            <w:vAlign w:val="center"/>
          </w:tcPr>
          <w:p w14:paraId="1EF16270">
            <w:pPr>
              <w:jc w:val="center"/>
              <w:rPr>
                <w:rFonts w:hint="eastAsia" w:ascii="Times New Roman"/>
                <w:sz w:val="21"/>
                <w:szCs w:val="21"/>
              </w:rPr>
            </w:pPr>
            <w:r>
              <w:rPr>
                <w:rFonts w:hint="eastAsia" w:ascii="Times New Roman"/>
                <w:sz w:val="21"/>
                <w:szCs w:val="21"/>
                <w:lang w:val="en-US" w:eastAsia="zh-CN"/>
              </w:rPr>
              <w:t>840</w:t>
            </w:r>
            <w:r>
              <w:rPr>
                <w:rFonts w:hint="eastAsia" w:ascii="Times New Roman"/>
                <w:sz w:val="21"/>
                <w:szCs w:val="21"/>
              </w:rPr>
              <w:t>/a</w:t>
            </w:r>
          </w:p>
        </w:tc>
        <w:tc>
          <w:tcPr>
            <w:tcW w:w="2831" w:type="dxa"/>
            <w:gridSpan w:val="2"/>
            <w:vMerge w:val="restart"/>
            <w:noWrap w:val="0"/>
            <w:vAlign w:val="center"/>
          </w:tcPr>
          <w:p w14:paraId="6634D7BF">
            <w:pPr>
              <w:jc w:val="center"/>
              <w:rPr>
                <w:rFonts w:hint="eastAsia" w:ascii="Times New Roman"/>
                <w:sz w:val="21"/>
                <w:szCs w:val="21"/>
              </w:rPr>
            </w:pPr>
            <w:r>
              <w:rPr>
                <w:rFonts w:hint="eastAsia" w:ascii="Times New Roman"/>
                <w:sz w:val="21"/>
                <w:szCs w:val="21"/>
                <w:lang w:val="en-US" w:eastAsia="zh-CN"/>
              </w:rPr>
              <w:t>收集后和原料一起投入熔化炉重新生产</w:t>
            </w:r>
          </w:p>
        </w:tc>
      </w:tr>
      <w:tr w14:paraId="1BF15B8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6" w:hRule="atLeast"/>
          <w:jc w:val="center"/>
        </w:trPr>
        <w:tc>
          <w:tcPr>
            <w:tcW w:w="892" w:type="dxa"/>
            <w:vMerge w:val="continue"/>
            <w:noWrap w:val="0"/>
            <w:vAlign w:val="center"/>
          </w:tcPr>
          <w:p w14:paraId="6B644F09">
            <w:pPr>
              <w:jc w:val="center"/>
              <w:rPr>
                <w:rFonts w:ascii="Times New Roman"/>
                <w:sz w:val="21"/>
                <w:szCs w:val="21"/>
              </w:rPr>
            </w:pPr>
          </w:p>
        </w:tc>
        <w:tc>
          <w:tcPr>
            <w:tcW w:w="1402" w:type="dxa"/>
            <w:vMerge w:val="continue"/>
            <w:noWrap w:val="0"/>
            <w:vAlign w:val="center"/>
          </w:tcPr>
          <w:p w14:paraId="39BC0E85">
            <w:pPr>
              <w:jc w:val="center"/>
              <w:rPr>
                <w:rFonts w:hint="eastAsia" w:ascii="Times New Roman"/>
                <w:sz w:val="21"/>
                <w:szCs w:val="21"/>
              </w:rPr>
            </w:pPr>
          </w:p>
        </w:tc>
        <w:tc>
          <w:tcPr>
            <w:tcW w:w="1333" w:type="dxa"/>
            <w:noWrap w:val="0"/>
            <w:vAlign w:val="center"/>
          </w:tcPr>
          <w:p w14:paraId="1C2D5265">
            <w:pPr>
              <w:adjustRightInd w:val="0"/>
              <w:snapToGrid w:val="0"/>
              <w:jc w:val="center"/>
              <w:rPr>
                <w:rFonts w:hint="eastAsia" w:ascii="Times New Roman" w:eastAsia="宋体"/>
                <w:sz w:val="21"/>
                <w:szCs w:val="21"/>
                <w:lang w:val="en-US" w:eastAsia="zh-CN"/>
              </w:rPr>
            </w:pPr>
            <w:r>
              <w:rPr>
                <w:rFonts w:hint="eastAsia" w:ascii="Times New Roman"/>
                <w:sz w:val="21"/>
                <w:szCs w:val="21"/>
                <w:lang w:val="en-US" w:eastAsia="zh-CN"/>
              </w:rPr>
              <w:t>成纤粉尘</w:t>
            </w:r>
          </w:p>
        </w:tc>
        <w:tc>
          <w:tcPr>
            <w:tcW w:w="2783" w:type="dxa"/>
            <w:gridSpan w:val="2"/>
            <w:noWrap w:val="0"/>
            <w:vAlign w:val="center"/>
          </w:tcPr>
          <w:p w14:paraId="2583E3ED">
            <w:pPr>
              <w:jc w:val="center"/>
              <w:rPr>
                <w:rFonts w:hint="eastAsia" w:ascii="Times New Roman"/>
                <w:sz w:val="21"/>
                <w:szCs w:val="21"/>
              </w:rPr>
            </w:pPr>
            <w:r>
              <w:rPr>
                <w:rFonts w:hint="eastAsia" w:ascii="Times New Roman"/>
                <w:sz w:val="21"/>
                <w:szCs w:val="21"/>
                <w:lang w:val="en-US" w:eastAsia="zh-CN"/>
              </w:rPr>
              <w:t>196</w:t>
            </w:r>
            <w:r>
              <w:rPr>
                <w:rFonts w:hint="eastAsia" w:ascii="Times New Roman"/>
                <w:sz w:val="21"/>
                <w:szCs w:val="21"/>
              </w:rPr>
              <w:t>t/a</w:t>
            </w:r>
          </w:p>
        </w:tc>
        <w:tc>
          <w:tcPr>
            <w:tcW w:w="2831" w:type="dxa"/>
            <w:gridSpan w:val="2"/>
            <w:vMerge w:val="continue"/>
            <w:noWrap w:val="0"/>
            <w:vAlign w:val="center"/>
          </w:tcPr>
          <w:p w14:paraId="5081D142">
            <w:pPr>
              <w:jc w:val="center"/>
              <w:rPr>
                <w:rFonts w:hint="eastAsia" w:ascii="Times New Roman"/>
                <w:sz w:val="21"/>
                <w:szCs w:val="21"/>
              </w:rPr>
            </w:pPr>
          </w:p>
        </w:tc>
      </w:tr>
      <w:tr w14:paraId="2843F51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27" w:hRule="atLeast"/>
          <w:jc w:val="center"/>
        </w:trPr>
        <w:tc>
          <w:tcPr>
            <w:tcW w:w="892" w:type="dxa"/>
            <w:noWrap w:val="0"/>
            <w:vAlign w:val="center"/>
          </w:tcPr>
          <w:p w14:paraId="15802C8F">
            <w:pPr>
              <w:spacing w:line="360" w:lineRule="auto"/>
              <w:jc w:val="center"/>
              <w:rPr>
                <w:rFonts w:ascii="Times New Roman"/>
                <w:sz w:val="21"/>
                <w:szCs w:val="21"/>
              </w:rPr>
            </w:pPr>
            <w:r>
              <w:rPr>
                <w:rFonts w:hint="eastAsia" w:ascii="Times New Roman"/>
                <w:sz w:val="21"/>
                <w:szCs w:val="21"/>
              </w:rPr>
              <w:t>噪声</w:t>
            </w:r>
          </w:p>
        </w:tc>
        <w:tc>
          <w:tcPr>
            <w:tcW w:w="8349" w:type="dxa"/>
            <w:gridSpan w:val="6"/>
            <w:noWrap w:val="0"/>
            <w:vAlign w:val="center"/>
          </w:tcPr>
          <w:p w14:paraId="02B6837D">
            <w:pPr>
              <w:rPr>
                <w:rFonts w:hint="eastAsia"/>
              </w:rPr>
            </w:pPr>
            <w:r>
              <w:rPr>
                <w:rFonts w:ascii="Times New Roman" w:hAnsi="宋体"/>
                <w:sz w:val="21"/>
                <w:szCs w:val="21"/>
              </w:rPr>
              <w:t>运营期</w:t>
            </w:r>
            <w:r>
              <w:rPr>
                <w:rFonts w:hint="eastAsia" w:ascii="Times New Roman" w:hAnsi="宋体"/>
                <w:sz w:val="21"/>
                <w:szCs w:val="21"/>
              </w:rPr>
              <w:t>噪声源主要为原料配制，熔制系统风机、离心机、热风炉风机、空压机等设备运行时产生的机械噪声，</w:t>
            </w:r>
            <w:r>
              <w:rPr>
                <w:rFonts w:ascii="Times New Roman" w:hAnsi="宋体"/>
                <w:sz w:val="21"/>
                <w:szCs w:val="21"/>
              </w:rPr>
              <w:t>噪声约为</w:t>
            </w:r>
            <w:r>
              <w:rPr>
                <w:rFonts w:hint="eastAsia" w:ascii="Times New Roman" w:hAnsi="宋体"/>
                <w:sz w:val="21"/>
                <w:szCs w:val="21"/>
              </w:rPr>
              <w:t>60</w:t>
            </w:r>
            <w:r>
              <w:rPr>
                <w:rFonts w:ascii="Times New Roman" w:hAnsi="宋体"/>
                <w:sz w:val="21"/>
                <w:szCs w:val="21"/>
              </w:rPr>
              <w:t>～</w:t>
            </w:r>
            <w:r>
              <w:rPr>
                <w:rFonts w:hint="eastAsia" w:ascii="Times New Roman" w:hAnsi="宋体"/>
                <w:sz w:val="21"/>
                <w:szCs w:val="21"/>
              </w:rPr>
              <w:t>70</w:t>
            </w:r>
            <w:r>
              <w:rPr>
                <w:rFonts w:ascii="Times New Roman" w:hAnsi="宋体"/>
                <w:sz w:val="21"/>
                <w:szCs w:val="21"/>
              </w:rPr>
              <w:t>dB(A)</w:t>
            </w:r>
            <w:r>
              <w:rPr>
                <w:rFonts w:hint="eastAsia" w:ascii="Times New Roman" w:hAnsi="宋体"/>
                <w:sz w:val="21"/>
                <w:szCs w:val="21"/>
              </w:rPr>
              <w:t>。</w:t>
            </w:r>
          </w:p>
        </w:tc>
      </w:tr>
      <w:tr w14:paraId="11E861E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40" w:hRule="atLeast"/>
          <w:jc w:val="center"/>
        </w:trPr>
        <w:tc>
          <w:tcPr>
            <w:tcW w:w="892" w:type="dxa"/>
            <w:noWrap w:val="0"/>
            <w:vAlign w:val="center"/>
          </w:tcPr>
          <w:p w14:paraId="324BAAE6">
            <w:pPr>
              <w:spacing w:line="360" w:lineRule="auto"/>
              <w:jc w:val="center"/>
              <w:rPr>
                <w:rFonts w:ascii="Times New Roman"/>
                <w:sz w:val="21"/>
                <w:szCs w:val="21"/>
              </w:rPr>
            </w:pPr>
            <w:r>
              <w:rPr>
                <w:rFonts w:hint="eastAsia" w:ascii="Times New Roman"/>
                <w:sz w:val="21"/>
                <w:szCs w:val="21"/>
              </w:rPr>
              <w:t>其他</w:t>
            </w:r>
          </w:p>
        </w:tc>
        <w:tc>
          <w:tcPr>
            <w:tcW w:w="8349" w:type="dxa"/>
            <w:gridSpan w:val="6"/>
            <w:noWrap w:val="0"/>
            <w:vAlign w:val="center"/>
          </w:tcPr>
          <w:p w14:paraId="3D51CCFE">
            <w:pPr>
              <w:spacing w:line="360" w:lineRule="auto"/>
              <w:rPr>
                <w:rFonts w:hint="eastAsia"/>
              </w:rPr>
            </w:pPr>
            <w:r>
              <w:rPr>
                <w:rFonts w:hint="eastAsia" w:ascii="Times New Roman"/>
                <w:sz w:val="21"/>
                <w:szCs w:val="21"/>
              </w:rPr>
              <w:t>无</w:t>
            </w:r>
          </w:p>
        </w:tc>
      </w:tr>
      <w:tr w14:paraId="45FAA37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6" w:hRule="atLeast"/>
          <w:jc w:val="center"/>
        </w:trPr>
        <w:tc>
          <w:tcPr>
            <w:tcW w:w="9241" w:type="dxa"/>
            <w:gridSpan w:val="7"/>
            <w:noWrap w:val="0"/>
            <w:vAlign w:val="center"/>
          </w:tcPr>
          <w:p w14:paraId="0C2C50E7">
            <w:pPr>
              <w:spacing w:line="360" w:lineRule="auto"/>
              <w:rPr>
                <w:rFonts w:hint="eastAsia" w:ascii="Times New Roman"/>
                <w:sz w:val="21"/>
                <w:szCs w:val="21"/>
              </w:rPr>
            </w:pPr>
            <w:r>
              <w:rPr>
                <w:rFonts w:hint="eastAsia" w:ascii="Times New Roman"/>
                <w:sz w:val="21"/>
                <w:szCs w:val="21"/>
              </w:rPr>
              <w:t>主要生态影响（不够时可附另页）</w:t>
            </w:r>
          </w:p>
          <w:p w14:paraId="15259791">
            <w:pPr>
              <w:spacing w:line="360" w:lineRule="auto"/>
              <w:ind w:firstLine="435"/>
            </w:pPr>
            <w:r>
              <w:rPr>
                <w:rFonts w:hint="eastAsia" w:ascii="Times New Roman"/>
                <w:sz w:val="21"/>
                <w:szCs w:val="21"/>
              </w:rPr>
              <w:t>该项目周围没有需特殊保护的生态环境。</w:t>
            </w:r>
          </w:p>
          <w:p w14:paraId="49EC36F9">
            <w:pPr>
              <w:pStyle w:val="12"/>
              <w:rPr>
                <w:rFonts w:hint="eastAsia"/>
              </w:rPr>
            </w:pPr>
          </w:p>
        </w:tc>
      </w:tr>
    </w:tbl>
    <w:p w14:paraId="1BAE2102">
      <w:pPr>
        <w:rPr>
          <w:rFonts w:ascii="Times New Roman" w:eastAsia="黑体"/>
          <w:sz w:val="32"/>
          <w:szCs w:val="32"/>
        </w:rPr>
      </w:pPr>
      <w:r>
        <w:rPr>
          <w:rFonts w:ascii="Times New Roman" w:eastAsia="黑体"/>
          <w:sz w:val="32"/>
          <w:szCs w:val="32"/>
        </w:rPr>
        <w:t>环境影响分析</w:t>
      </w:r>
    </w:p>
    <w:tbl>
      <w:tblPr>
        <w:tblStyle w:val="8"/>
        <w:tblW w:w="0" w:type="auto"/>
        <w:tblInd w:w="0"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8715"/>
      </w:tblGrid>
      <w:tr w14:paraId="0F2BD363">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1358" w:hRule="atLeast"/>
        </w:trPr>
        <w:tc>
          <w:tcPr>
            <w:tcW w:w="8715" w:type="dxa"/>
            <w:noWrap w:val="0"/>
            <w:vAlign w:val="top"/>
          </w:tcPr>
          <w:p w14:paraId="7A35413C">
            <w:pPr>
              <w:tabs>
                <w:tab w:val="left" w:pos="2590"/>
              </w:tabs>
              <w:spacing w:before="50" w:line="480" w:lineRule="exact"/>
              <w:rPr>
                <w:rFonts w:ascii="Times New Roman" w:eastAsia="黑体"/>
                <w:bCs/>
                <w:szCs w:val="28"/>
              </w:rPr>
            </w:pPr>
            <w:r>
              <w:rPr>
                <w:rFonts w:ascii="Times New Roman" w:eastAsia="黑体"/>
                <w:bCs/>
                <w:szCs w:val="28"/>
              </w:rPr>
              <w:t>施工期环境影响简要分析：</w:t>
            </w:r>
          </w:p>
          <w:p w14:paraId="594F09D9">
            <w:pPr>
              <w:spacing w:line="360" w:lineRule="auto"/>
              <w:rPr>
                <w:rFonts w:ascii="Times New Roman"/>
                <w:b/>
                <w:sz w:val="24"/>
              </w:rPr>
            </w:pPr>
            <w:r>
              <w:rPr>
                <w:rFonts w:ascii="Times New Roman"/>
                <w:b/>
                <w:sz w:val="24"/>
              </w:rPr>
              <w:t>1. 施工期大气环境影响分析</w:t>
            </w:r>
          </w:p>
          <w:p w14:paraId="68D7A099">
            <w:pPr>
              <w:spacing w:line="360" w:lineRule="auto"/>
              <w:ind w:left="28" w:leftChars="10" w:firstLine="456" w:firstLineChars="190"/>
              <w:rPr>
                <w:rFonts w:ascii="Times New Roman"/>
                <w:sz w:val="24"/>
              </w:rPr>
            </w:pPr>
            <w:r>
              <w:rPr>
                <w:rFonts w:ascii="Times New Roman"/>
                <w:bCs/>
                <w:sz w:val="24"/>
              </w:rPr>
              <w:t>建设项目施工期大气污染主要</w:t>
            </w:r>
            <w:r>
              <w:rPr>
                <w:rFonts w:ascii="Times New Roman"/>
                <w:sz w:val="24"/>
              </w:rPr>
              <w:t>为施工扬尘对环境空气的影响。</w:t>
            </w:r>
          </w:p>
          <w:p w14:paraId="1283DD29">
            <w:pPr>
              <w:spacing w:line="360" w:lineRule="auto"/>
              <w:ind w:firstLine="480" w:firstLineChars="200"/>
              <w:rPr>
                <w:rFonts w:ascii="Times New Roman"/>
                <w:sz w:val="24"/>
              </w:rPr>
            </w:pPr>
            <w:r>
              <w:rPr>
                <w:rFonts w:ascii="Times New Roman"/>
                <w:sz w:val="24"/>
              </w:rPr>
              <w:t>施工扬尘主要来自以下几方面：</w:t>
            </w:r>
          </w:p>
          <w:p w14:paraId="4280F3FB">
            <w:pPr>
              <w:spacing w:line="360" w:lineRule="auto"/>
              <w:ind w:firstLine="480" w:firstLineChars="200"/>
              <w:rPr>
                <w:rFonts w:ascii="Times New Roman"/>
                <w:sz w:val="24"/>
              </w:rPr>
            </w:pPr>
            <w:r>
              <w:rPr>
                <w:rFonts w:ascii="Times New Roman"/>
                <w:sz w:val="24"/>
              </w:rPr>
              <w:t>① 挖掘扬尘；</w:t>
            </w:r>
          </w:p>
          <w:p w14:paraId="2A606A3C">
            <w:pPr>
              <w:spacing w:line="360" w:lineRule="auto"/>
              <w:ind w:firstLine="480" w:firstLineChars="200"/>
              <w:rPr>
                <w:rFonts w:ascii="Times New Roman"/>
                <w:sz w:val="24"/>
              </w:rPr>
            </w:pPr>
            <w:r>
              <w:rPr>
                <w:rFonts w:ascii="Times New Roman"/>
                <w:sz w:val="24"/>
              </w:rPr>
              <w:t>② 建筑材料(白灰、水泥、砂子、石子、砖等)的现场搬运及堆放扬尘；</w:t>
            </w:r>
          </w:p>
          <w:p w14:paraId="7785011C">
            <w:pPr>
              <w:spacing w:line="360" w:lineRule="auto"/>
              <w:ind w:firstLine="480" w:firstLineChars="200"/>
              <w:rPr>
                <w:rFonts w:ascii="Times New Roman"/>
                <w:sz w:val="24"/>
              </w:rPr>
            </w:pPr>
            <w:r>
              <w:rPr>
                <w:rFonts w:ascii="Times New Roman"/>
                <w:sz w:val="24"/>
              </w:rPr>
              <w:t>③ 施工垃圾的清理及堆放扬尘；</w:t>
            </w:r>
          </w:p>
          <w:p w14:paraId="4C134236">
            <w:pPr>
              <w:spacing w:line="360" w:lineRule="auto"/>
              <w:ind w:firstLine="480" w:firstLineChars="200"/>
              <w:rPr>
                <w:rFonts w:ascii="Times New Roman"/>
                <w:sz w:val="24"/>
              </w:rPr>
            </w:pPr>
            <w:r>
              <w:rPr>
                <w:rFonts w:ascii="Times New Roman"/>
                <w:sz w:val="24"/>
              </w:rPr>
              <w:t>④ 运输车辆行驶现场道路扬尘。</w:t>
            </w:r>
          </w:p>
          <w:p w14:paraId="0A435B65">
            <w:pPr>
              <w:spacing w:line="360" w:lineRule="auto"/>
              <w:ind w:firstLine="480" w:firstLineChars="200"/>
              <w:rPr>
                <w:rFonts w:ascii="Times New Roman"/>
                <w:sz w:val="24"/>
              </w:rPr>
            </w:pPr>
            <w:r>
              <w:rPr>
                <w:rFonts w:ascii="Times New Roman"/>
                <w:sz w:val="24"/>
              </w:rPr>
              <w:t>施工扬尘量的大小与施工现场条件、管理水平、机械化程度及施工季节、土质及天气等诸多因素有关，是一个复杂、较难定量的问题，施工工地内的TSP浓度最高，工地下风向的TSP浓度逐渐下降，工地上风向的TSP浓度较低。</w:t>
            </w:r>
          </w:p>
          <w:p w14:paraId="22679920">
            <w:pPr>
              <w:spacing w:before="190" w:beforeLines="50" w:line="360" w:lineRule="auto"/>
              <w:ind w:firstLine="480" w:firstLineChars="200"/>
              <w:rPr>
                <w:rFonts w:ascii="Times New Roman"/>
                <w:sz w:val="24"/>
              </w:rPr>
            </w:pPr>
            <w:r>
              <w:rPr>
                <w:rFonts w:ascii="Times New Roman"/>
                <w:sz w:val="24"/>
              </w:rPr>
              <w:t>建设单位在施工期应做好防尘措施，</w:t>
            </w:r>
            <w:r>
              <w:rPr>
                <w:rFonts w:ascii="Times New Roman"/>
                <w:smallCaps/>
                <w:sz w:val="24"/>
              </w:rPr>
              <w:t>对施工现场要及时进行洒水降尘,对可能产生扬尘的材料应禁止露天堆放，散装物料在装卸、运输过程中要用隔板阻挡以防止物料撒落，堆放物料的要遮盖，对施工废弃物及时清理分类，设置施工围挡。</w:t>
            </w:r>
            <w:r>
              <w:rPr>
                <w:rFonts w:ascii="Times New Roman"/>
                <w:sz w:val="24"/>
              </w:rPr>
              <w:t>建设单位在施工期严格做好以上防尘措施可将对周围环境的影响降至最低。</w:t>
            </w:r>
          </w:p>
          <w:p w14:paraId="4A63BB99">
            <w:pPr>
              <w:spacing w:line="360" w:lineRule="auto"/>
              <w:rPr>
                <w:rFonts w:ascii="Times New Roman"/>
                <w:b/>
                <w:bCs/>
                <w:sz w:val="24"/>
              </w:rPr>
            </w:pPr>
            <w:r>
              <w:rPr>
                <w:rFonts w:ascii="Times New Roman"/>
                <w:b/>
                <w:sz w:val="24"/>
              </w:rPr>
              <w:t>2. 施工期</w:t>
            </w:r>
            <w:r>
              <w:rPr>
                <w:rFonts w:ascii="Times New Roman"/>
                <w:b/>
                <w:bCs/>
                <w:sz w:val="24"/>
              </w:rPr>
              <w:t>水污染环境影响分析</w:t>
            </w:r>
          </w:p>
          <w:p w14:paraId="180F381F">
            <w:pPr>
              <w:tabs>
                <w:tab w:val="left" w:pos="4425"/>
              </w:tabs>
              <w:spacing w:line="360" w:lineRule="auto"/>
              <w:ind w:firstLine="480" w:firstLineChars="200"/>
              <w:rPr>
                <w:rFonts w:ascii="Times New Roman"/>
                <w:sz w:val="24"/>
              </w:rPr>
            </w:pPr>
            <w:r>
              <w:rPr>
                <w:rFonts w:ascii="Times New Roman"/>
                <w:sz w:val="24"/>
              </w:rPr>
              <w:t>本工程施工废水主要是混凝土养护水和骨料冲洗水及少量施工人员生活水，废水量较小，不含有毒理学指标，属临时性排水，基本靠自然蒸发，不进入地表水，因此不进行负荷计算。</w:t>
            </w:r>
          </w:p>
          <w:p w14:paraId="4EA9FE88">
            <w:pPr>
              <w:tabs>
                <w:tab w:val="left" w:pos="4425"/>
              </w:tabs>
              <w:spacing w:line="360" w:lineRule="auto"/>
              <w:rPr>
                <w:rFonts w:ascii="Times New Roman"/>
                <w:b/>
                <w:sz w:val="24"/>
              </w:rPr>
            </w:pPr>
            <w:r>
              <w:rPr>
                <w:rFonts w:ascii="Times New Roman"/>
                <w:b/>
                <w:sz w:val="24"/>
              </w:rPr>
              <w:t>3. 施工期噪声环境影响分析</w:t>
            </w:r>
          </w:p>
          <w:p w14:paraId="12761146">
            <w:pPr>
              <w:tabs>
                <w:tab w:val="left" w:pos="0"/>
              </w:tabs>
              <w:spacing w:line="360" w:lineRule="auto"/>
              <w:ind w:firstLine="504" w:firstLineChars="210"/>
              <w:rPr>
                <w:rFonts w:ascii="Times New Roman"/>
                <w:sz w:val="24"/>
              </w:rPr>
            </w:pPr>
            <w:r>
              <w:rPr>
                <w:rFonts w:hint="eastAsia" w:ascii="Times New Roman"/>
                <w:sz w:val="24"/>
              </w:rPr>
              <w:t>（1）</w:t>
            </w:r>
            <w:r>
              <w:rPr>
                <w:rFonts w:ascii="Times New Roman"/>
                <w:sz w:val="24"/>
              </w:rPr>
              <w:t>施工期机械噪声源强</w:t>
            </w:r>
          </w:p>
          <w:p w14:paraId="1B0A0713">
            <w:pPr>
              <w:tabs>
                <w:tab w:val="left" w:pos="0"/>
              </w:tabs>
              <w:spacing w:line="360" w:lineRule="auto"/>
              <w:ind w:firstLine="504" w:firstLineChars="210"/>
              <w:rPr>
                <w:rFonts w:ascii="Times New Roman"/>
                <w:sz w:val="24"/>
              </w:rPr>
            </w:pPr>
            <w:r>
              <w:rPr>
                <w:rFonts w:ascii="Times New Roman"/>
                <w:sz w:val="24"/>
              </w:rPr>
              <w:t>施工阶段主要噪声源强详见表</w:t>
            </w:r>
            <w:r>
              <w:rPr>
                <w:rFonts w:hint="eastAsia" w:ascii="Times New Roman"/>
                <w:sz w:val="24"/>
                <w:lang w:val="en-US" w:eastAsia="zh-CN"/>
              </w:rPr>
              <w:t>20</w:t>
            </w:r>
            <w:r>
              <w:rPr>
                <w:rFonts w:ascii="Times New Roman"/>
                <w:sz w:val="24"/>
              </w:rPr>
              <w:t>。</w:t>
            </w:r>
          </w:p>
          <w:p w14:paraId="5DD38AB6">
            <w:pPr>
              <w:tabs>
                <w:tab w:val="left" w:pos="0"/>
              </w:tabs>
              <w:spacing w:line="360" w:lineRule="auto"/>
              <w:ind w:firstLine="2407" w:firstLineChars="999"/>
              <w:rPr>
                <w:rFonts w:ascii="Times New Roman"/>
                <w:b/>
                <w:bCs/>
                <w:sz w:val="24"/>
                <w:szCs w:val="24"/>
              </w:rPr>
            </w:pPr>
            <w:r>
              <w:rPr>
                <w:rFonts w:ascii="Times New Roman"/>
                <w:b/>
                <w:bCs/>
                <w:sz w:val="24"/>
                <w:szCs w:val="24"/>
              </w:rPr>
              <w:t>表</w:t>
            </w:r>
            <w:r>
              <w:rPr>
                <w:rFonts w:hint="eastAsia" w:ascii="Times New Roman"/>
                <w:b/>
                <w:bCs/>
                <w:sz w:val="24"/>
                <w:szCs w:val="24"/>
                <w:lang w:val="en-US" w:eastAsia="zh-CN"/>
              </w:rPr>
              <w:t>20</w:t>
            </w:r>
            <w:r>
              <w:rPr>
                <w:rFonts w:ascii="Times New Roman"/>
                <w:b/>
                <w:bCs/>
                <w:sz w:val="24"/>
                <w:szCs w:val="24"/>
              </w:rPr>
              <w:t xml:space="preserve">    施工阶段主要噪声源强            单位：dB</w:t>
            </w:r>
          </w:p>
          <w:tbl>
            <w:tblPr>
              <w:tblStyle w:val="8"/>
              <w:tblW w:w="0" w:type="auto"/>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2094"/>
              <w:gridCol w:w="2704"/>
              <w:gridCol w:w="1619"/>
              <w:gridCol w:w="2040"/>
            </w:tblGrid>
            <w:tr w14:paraId="39EF6A2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2094" w:type="dxa"/>
                  <w:noWrap w:val="0"/>
                  <w:vAlign w:val="center"/>
                </w:tcPr>
                <w:p w14:paraId="0559CE1A">
                  <w:pPr>
                    <w:tabs>
                      <w:tab w:val="left" w:pos="0"/>
                    </w:tabs>
                    <w:spacing w:line="360" w:lineRule="auto"/>
                    <w:jc w:val="center"/>
                    <w:rPr>
                      <w:rFonts w:ascii="Times New Roman"/>
                      <w:b/>
                      <w:bCs/>
                      <w:sz w:val="21"/>
                      <w:szCs w:val="21"/>
                    </w:rPr>
                  </w:pPr>
                  <w:r>
                    <w:rPr>
                      <w:rFonts w:ascii="Times New Roman"/>
                      <w:b/>
                      <w:bCs/>
                      <w:sz w:val="21"/>
                      <w:szCs w:val="21"/>
                    </w:rPr>
                    <w:t>施工阶段</w:t>
                  </w:r>
                </w:p>
              </w:tc>
              <w:tc>
                <w:tcPr>
                  <w:tcW w:w="2704" w:type="dxa"/>
                  <w:noWrap w:val="0"/>
                  <w:vAlign w:val="center"/>
                </w:tcPr>
                <w:p w14:paraId="583CB53F">
                  <w:pPr>
                    <w:tabs>
                      <w:tab w:val="left" w:pos="0"/>
                    </w:tabs>
                    <w:spacing w:line="360" w:lineRule="auto"/>
                    <w:jc w:val="center"/>
                    <w:rPr>
                      <w:rFonts w:ascii="Times New Roman"/>
                      <w:b/>
                      <w:bCs/>
                      <w:sz w:val="21"/>
                      <w:szCs w:val="21"/>
                    </w:rPr>
                  </w:pPr>
                  <w:r>
                    <w:rPr>
                      <w:rFonts w:ascii="Times New Roman"/>
                      <w:b/>
                      <w:bCs/>
                      <w:sz w:val="21"/>
                      <w:szCs w:val="21"/>
                    </w:rPr>
                    <w:t>设备名称</w:t>
                  </w:r>
                </w:p>
              </w:tc>
              <w:tc>
                <w:tcPr>
                  <w:tcW w:w="1619" w:type="dxa"/>
                  <w:noWrap w:val="0"/>
                  <w:vAlign w:val="center"/>
                </w:tcPr>
                <w:p w14:paraId="2DBB7DB5">
                  <w:pPr>
                    <w:tabs>
                      <w:tab w:val="left" w:pos="0"/>
                    </w:tabs>
                    <w:spacing w:line="360" w:lineRule="auto"/>
                    <w:jc w:val="center"/>
                    <w:rPr>
                      <w:rFonts w:ascii="Times New Roman"/>
                      <w:b/>
                      <w:bCs/>
                      <w:sz w:val="21"/>
                      <w:szCs w:val="21"/>
                    </w:rPr>
                  </w:pPr>
                  <w:r>
                    <w:rPr>
                      <w:rFonts w:ascii="Times New Roman"/>
                      <w:b/>
                      <w:bCs/>
                      <w:sz w:val="21"/>
                      <w:szCs w:val="21"/>
                    </w:rPr>
                    <w:t>距离(m)</w:t>
                  </w:r>
                </w:p>
              </w:tc>
              <w:tc>
                <w:tcPr>
                  <w:tcW w:w="2040" w:type="dxa"/>
                  <w:noWrap w:val="0"/>
                  <w:vAlign w:val="center"/>
                </w:tcPr>
                <w:p w14:paraId="6E98DCD5">
                  <w:pPr>
                    <w:tabs>
                      <w:tab w:val="left" w:pos="0"/>
                    </w:tabs>
                    <w:spacing w:line="360" w:lineRule="auto"/>
                    <w:jc w:val="center"/>
                    <w:rPr>
                      <w:rFonts w:ascii="Times New Roman"/>
                      <w:b/>
                      <w:bCs/>
                      <w:sz w:val="21"/>
                      <w:szCs w:val="21"/>
                    </w:rPr>
                  </w:pPr>
                  <w:r>
                    <w:rPr>
                      <w:rFonts w:ascii="Times New Roman"/>
                      <w:b/>
                      <w:bCs/>
                      <w:sz w:val="21"/>
                      <w:szCs w:val="21"/>
                    </w:rPr>
                    <w:t>声级</w:t>
                  </w:r>
                </w:p>
              </w:tc>
            </w:tr>
            <w:tr w14:paraId="1CD195A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23" w:hRule="atLeast"/>
                <w:jc w:val="center"/>
              </w:trPr>
              <w:tc>
                <w:tcPr>
                  <w:tcW w:w="2094" w:type="dxa"/>
                  <w:vMerge w:val="restart"/>
                  <w:noWrap w:val="0"/>
                  <w:vAlign w:val="center"/>
                </w:tcPr>
                <w:p w14:paraId="16477894">
                  <w:pPr>
                    <w:tabs>
                      <w:tab w:val="left" w:pos="0"/>
                    </w:tabs>
                    <w:spacing w:line="360" w:lineRule="auto"/>
                    <w:jc w:val="center"/>
                    <w:rPr>
                      <w:rFonts w:hint="eastAsia" w:ascii="Times New Roman"/>
                      <w:sz w:val="21"/>
                      <w:szCs w:val="21"/>
                    </w:rPr>
                  </w:pPr>
                  <w:r>
                    <w:rPr>
                      <w:rFonts w:hint="eastAsia" w:ascii="Times New Roman"/>
                      <w:sz w:val="21"/>
                      <w:szCs w:val="21"/>
                    </w:rPr>
                    <w:t>土方结构</w:t>
                  </w:r>
                </w:p>
              </w:tc>
              <w:tc>
                <w:tcPr>
                  <w:tcW w:w="2704" w:type="dxa"/>
                  <w:noWrap w:val="0"/>
                  <w:vAlign w:val="top"/>
                </w:tcPr>
                <w:p w14:paraId="2AAB32F8">
                  <w:pPr>
                    <w:tabs>
                      <w:tab w:val="left" w:pos="0"/>
                    </w:tabs>
                    <w:spacing w:line="360" w:lineRule="auto"/>
                    <w:jc w:val="center"/>
                    <w:rPr>
                      <w:rFonts w:ascii="Times New Roman"/>
                      <w:sz w:val="21"/>
                      <w:szCs w:val="21"/>
                    </w:rPr>
                  </w:pPr>
                  <w:r>
                    <w:rPr>
                      <w:rFonts w:ascii="Times New Roman"/>
                      <w:sz w:val="21"/>
                      <w:szCs w:val="21"/>
                    </w:rPr>
                    <w:t>100型挖掘机</w:t>
                  </w:r>
                </w:p>
              </w:tc>
              <w:tc>
                <w:tcPr>
                  <w:tcW w:w="1619" w:type="dxa"/>
                  <w:noWrap w:val="0"/>
                  <w:vAlign w:val="top"/>
                </w:tcPr>
                <w:p w14:paraId="796D33AB">
                  <w:pPr>
                    <w:tabs>
                      <w:tab w:val="left" w:pos="0"/>
                    </w:tabs>
                    <w:spacing w:line="360" w:lineRule="auto"/>
                    <w:jc w:val="center"/>
                    <w:rPr>
                      <w:rFonts w:ascii="Times New Roman"/>
                      <w:sz w:val="21"/>
                      <w:szCs w:val="21"/>
                    </w:rPr>
                  </w:pPr>
                  <w:r>
                    <w:rPr>
                      <w:rFonts w:ascii="Times New Roman"/>
                      <w:sz w:val="21"/>
                      <w:szCs w:val="21"/>
                    </w:rPr>
                    <w:t>3</w:t>
                  </w:r>
                </w:p>
              </w:tc>
              <w:tc>
                <w:tcPr>
                  <w:tcW w:w="2040" w:type="dxa"/>
                  <w:noWrap w:val="0"/>
                  <w:vAlign w:val="top"/>
                </w:tcPr>
                <w:p w14:paraId="41FCF6A5">
                  <w:pPr>
                    <w:tabs>
                      <w:tab w:val="left" w:pos="0"/>
                    </w:tabs>
                    <w:spacing w:line="360" w:lineRule="auto"/>
                    <w:jc w:val="center"/>
                    <w:rPr>
                      <w:rFonts w:ascii="Times New Roman"/>
                      <w:sz w:val="21"/>
                      <w:szCs w:val="21"/>
                    </w:rPr>
                  </w:pPr>
                  <w:r>
                    <w:rPr>
                      <w:rFonts w:ascii="Times New Roman"/>
                      <w:sz w:val="21"/>
                      <w:szCs w:val="21"/>
                    </w:rPr>
                    <w:t>85.5</w:t>
                  </w:r>
                </w:p>
              </w:tc>
            </w:tr>
            <w:tr w14:paraId="703014D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23" w:hRule="atLeast"/>
                <w:jc w:val="center"/>
              </w:trPr>
              <w:tc>
                <w:tcPr>
                  <w:tcW w:w="2094" w:type="dxa"/>
                  <w:vMerge w:val="continue"/>
                  <w:noWrap w:val="0"/>
                  <w:vAlign w:val="center"/>
                </w:tcPr>
                <w:p w14:paraId="109195AA">
                  <w:pPr>
                    <w:tabs>
                      <w:tab w:val="left" w:pos="0"/>
                    </w:tabs>
                    <w:spacing w:line="360" w:lineRule="auto"/>
                    <w:jc w:val="center"/>
                    <w:rPr>
                      <w:rFonts w:ascii="Times New Roman"/>
                      <w:sz w:val="21"/>
                      <w:szCs w:val="21"/>
                    </w:rPr>
                  </w:pPr>
                </w:p>
              </w:tc>
              <w:tc>
                <w:tcPr>
                  <w:tcW w:w="2704" w:type="dxa"/>
                  <w:noWrap w:val="0"/>
                  <w:vAlign w:val="top"/>
                </w:tcPr>
                <w:p w14:paraId="162F0B7A">
                  <w:pPr>
                    <w:tabs>
                      <w:tab w:val="left" w:pos="0"/>
                    </w:tabs>
                    <w:spacing w:line="360" w:lineRule="auto"/>
                    <w:jc w:val="center"/>
                    <w:rPr>
                      <w:rFonts w:ascii="Times New Roman"/>
                      <w:sz w:val="21"/>
                      <w:szCs w:val="21"/>
                    </w:rPr>
                  </w:pPr>
                  <w:r>
                    <w:rPr>
                      <w:rFonts w:ascii="Times New Roman"/>
                      <w:sz w:val="21"/>
                      <w:szCs w:val="21"/>
                    </w:rPr>
                    <w:t>自卸汽车</w:t>
                  </w:r>
                </w:p>
              </w:tc>
              <w:tc>
                <w:tcPr>
                  <w:tcW w:w="1619" w:type="dxa"/>
                  <w:noWrap w:val="0"/>
                  <w:vAlign w:val="top"/>
                </w:tcPr>
                <w:p w14:paraId="6DA48244">
                  <w:pPr>
                    <w:tabs>
                      <w:tab w:val="left" w:pos="0"/>
                    </w:tabs>
                    <w:spacing w:line="360" w:lineRule="auto"/>
                    <w:jc w:val="center"/>
                    <w:rPr>
                      <w:rFonts w:ascii="Times New Roman"/>
                      <w:sz w:val="21"/>
                      <w:szCs w:val="21"/>
                    </w:rPr>
                  </w:pPr>
                  <w:r>
                    <w:rPr>
                      <w:rFonts w:ascii="Times New Roman"/>
                      <w:sz w:val="21"/>
                      <w:szCs w:val="21"/>
                    </w:rPr>
                    <w:t>5</w:t>
                  </w:r>
                </w:p>
              </w:tc>
              <w:tc>
                <w:tcPr>
                  <w:tcW w:w="2040" w:type="dxa"/>
                  <w:noWrap w:val="0"/>
                  <w:vAlign w:val="top"/>
                </w:tcPr>
                <w:p w14:paraId="6274C7BB">
                  <w:pPr>
                    <w:tabs>
                      <w:tab w:val="left" w:pos="0"/>
                    </w:tabs>
                    <w:spacing w:line="360" w:lineRule="auto"/>
                    <w:jc w:val="center"/>
                    <w:rPr>
                      <w:rFonts w:ascii="Times New Roman"/>
                      <w:sz w:val="21"/>
                      <w:szCs w:val="21"/>
                    </w:rPr>
                  </w:pPr>
                  <w:r>
                    <w:rPr>
                      <w:rFonts w:ascii="Times New Roman"/>
                      <w:sz w:val="21"/>
                      <w:szCs w:val="21"/>
                    </w:rPr>
                    <w:t>85.7</w:t>
                  </w:r>
                </w:p>
              </w:tc>
            </w:tr>
            <w:tr w14:paraId="7765A15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6" w:hRule="atLeast"/>
                <w:jc w:val="center"/>
              </w:trPr>
              <w:tc>
                <w:tcPr>
                  <w:tcW w:w="2094" w:type="dxa"/>
                  <w:vMerge w:val="restart"/>
                  <w:noWrap w:val="0"/>
                  <w:vAlign w:val="center"/>
                </w:tcPr>
                <w:p w14:paraId="199FBC48">
                  <w:pPr>
                    <w:tabs>
                      <w:tab w:val="left" w:pos="0"/>
                    </w:tabs>
                    <w:spacing w:line="360" w:lineRule="auto"/>
                    <w:jc w:val="center"/>
                    <w:rPr>
                      <w:rFonts w:ascii="Times New Roman"/>
                      <w:sz w:val="21"/>
                      <w:szCs w:val="21"/>
                    </w:rPr>
                  </w:pPr>
                  <w:r>
                    <w:rPr>
                      <w:rFonts w:ascii="Times New Roman"/>
                      <w:sz w:val="21"/>
                      <w:szCs w:val="21"/>
                    </w:rPr>
                    <w:t>基础阶段</w:t>
                  </w:r>
                </w:p>
              </w:tc>
              <w:tc>
                <w:tcPr>
                  <w:tcW w:w="2704" w:type="dxa"/>
                  <w:noWrap w:val="0"/>
                  <w:vAlign w:val="top"/>
                </w:tcPr>
                <w:p w14:paraId="5DEB8942">
                  <w:pPr>
                    <w:tabs>
                      <w:tab w:val="left" w:pos="0"/>
                    </w:tabs>
                    <w:spacing w:line="360" w:lineRule="auto"/>
                    <w:jc w:val="center"/>
                    <w:rPr>
                      <w:rFonts w:ascii="Times New Roman"/>
                      <w:sz w:val="21"/>
                      <w:szCs w:val="21"/>
                    </w:rPr>
                  </w:pPr>
                  <w:r>
                    <w:rPr>
                      <w:rFonts w:ascii="Times New Roman"/>
                      <w:sz w:val="21"/>
                      <w:szCs w:val="21"/>
                    </w:rPr>
                    <w:t>静压压桩机</w:t>
                  </w:r>
                </w:p>
              </w:tc>
              <w:tc>
                <w:tcPr>
                  <w:tcW w:w="1619" w:type="dxa"/>
                  <w:noWrap w:val="0"/>
                  <w:vAlign w:val="top"/>
                </w:tcPr>
                <w:p w14:paraId="1F122168">
                  <w:pPr>
                    <w:tabs>
                      <w:tab w:val="left" w:pos="0"/>
                    </w:tabs>
                    <w:spacing w:line="360" w:lineRule="auto"/>
                    <w:jc w:val="center"/>
                    <w:rPr>
                      <w:rFonts w:ascii="Times New Roman"/>
                      <w:sz w:val="21"/>
                      <w:szCs w:val="21"/>
                    </w:rPr>
                  </w:pPr>
                  <w:r>
                    <w:rPr>
                      <w:rFonts w:ascii="Times New Roman"/>
                      <w:sz w:val="21"/>
                      <w:szCs w:val="21"/>
                    </w:rPr>
                    <w:t>3</w:t>
                  </w:r>
                </w:p>
              </w:tc>
              <w:tc>
                <w:tcPr>
                  <w:tcW w:w="2040" w:type="dxa"/>
                  <w:noWrap w:val="0"/>
                  <w:vAlign w:val="top"/>
                </w:tcPr>
                <w:p w14:paraId="412035D9">
                  <w:pPr>
                    <w:tabs>
                      <w:tab w:val="left" w:pos="0"/>
                    </w:tabs>
                    <w:spacing w:line="360" w:lineRule="auto"/>
                    <w:jc w:val="center"/>
                    <w:rPr>
                      <w:rFonts w:ascii="Times New Roman"/>
                      <w:sz w:val="21"/>
                      <w:szCs w:val="21"/>
                    </w:rPr>
                  </w:pPr>
                  <w:r>
                    <w:rPr>
                      <w:rFonts w:ascii="Times New Roman"/>
                      <w:sz w:val="21"/>
                      <w:szCs w:val="21"/>
                    </w:rPr>
                    <w:t>92</w:t>
                  </w:r>
                </w:p>
              </w:tc>
            </w:tr>
            <w:tr w14:paraId="48CB302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23" w:hRule="atLeast"/>
                <w:jc w:val="center"/>
              </w:trPr>
              <w:tc>
                <w:tcPr>
                  <w:tcW w:w="2094" w:type="dxa"/>
                  <w:vMerge w:val="continue"/>
                  <w:noWrap w:val="0"/>
                  <w:vAlign w:val="center"/>
                </w:tcPr>
                <w:p w14:paraId="58270D90">
                  <w:pPr>
                    <w:tabs>
                      <w:tab w:val="left" w:pos="0"/>
                    </w:tabs>
                    <w:spacing w:line="360" w:lineRule="auto"/>
                    <w:jc w:val="center"/>
                    <w:rPr>
                      <w:rFonts w:ascii="Times New Roman"/>
                      <w:sz w:val="21"/>
                      <w:szCs w:val="21"/>
                    </w:rPr>
                  </w:pPr>
                </w:p>
              </w:tc>
              <w:tc>
                <w:tcPr>
                  <w:tcW w:w="2704" w:type="dxa"/>
                  <w:noWrap w:val="0"/>
                  <w:vAlign w:val="top"/>
                </w:tcPr>
                <w:p w14:paraId="5BC4BF0A">
                  <w:pPr>
                    <w:tabs>
                      <w:tab w:val="left" w:pos="0"/>
                    </w:tabs>
                    <w:spacing w:line="360" w:lineRule="auto"/>
                    <w:jc w:val="center"/>
                    <w:rPr>
                      <w:rFonts w:ascii="Times New Roman"/>
                      <w:sz w:val="21"/>
                      <w:szCs w:val="21"/>
                    </w:rPr>
                  </w:pPr>
                  <w:r>
                    <w:rPr>
                      <w:rFonts w:ascii="Times New Roman"/>
                      <w:sz w:val="21"/>
                      <w:szCs w:val="21"/>
                    </w:rPr>
                    <w:t>Yxc22型打井机</w:t>
                  </w:r>
                </w:p>
              </w:tc>
              <w:tc>
                <w:tcPr>
                  <w:tcW w:w="1619" w:type="dxa"/>
                  <w:noWrap w:val="0"/>
                  <w:vAlign w:val="top"/>
                </w:tcPr>
                <w:p w14:paraId="65C78386">
                  <w:pPr>
                    <w:tabs>
                      <w:tab w:val="left" w:pos="0"/>
                    </w:tabs>
                    <w:spacing w:line="360" w:lineRule="auto"/>
                    <w:jc w:val="center"/>
                    <w:rPr>
                      <w:rFonts w:ascii="Times New Roman"/>
                      <w:sz w:val="21"/>
                      <w:szCs w:val="21"/>
                    </w:rPr>
                  </w:pPr>
                  <w:r>
                    <w:rPr>
                      <w:rFonts w:ascii="Times New Roman"/>
                      <w:sz w:val="21"/>
                      <w:szCs w:val="21"/>
                    </w:rPr>
                    <w:t>3</w:t>
                  </w:r>
                </w:p>
              </w:tc>
              <w:tc>
                <w:tcPr>
                  <w:tcW w:w="2040" w:type="dxa"/>
                  <w:noWrap w:val="0"/>
                  <w:vAlign w:val="top"/>
                </w:tcPr>
                <w:p w14:paraId="46E7C134">
                  <w:pPr>
                    <w:tabs>
                      <w:tab w:val="left" w:pos="0"/>
                    </w:tabs>
                    <w:spacing w:line="360" w:lineRule="auto"/>
                    <w:jc w:val="center"/>
                    <w:rPr>
                      <w:rFonts w:ascii="Times New Roman"/>
                      <w:sz w:val="21"/>
                      <w:szCs w:val="21"/>
                    </w:rPr>
                  </w:pPr>
                  <w:r>
                    <w:rPr>
                      <w:rFonts w:ascii="Times New Roman"/>
                      <w:sz w:val="21"/>
                      <w:szCs w:val="21"/>
                    </w:rPr>
                    <w:t>84.3</w:t>
                  </w:r>
                </w:p>
              </w:tc>
            </w:tr>
            <w:tr w14:paraId="108EB43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23" w:hRule="atLeast"/>
                <w:jc w:val="center"/>
              </w:trPr>
              <w:tc>
                <w:tcPr>
                  <w:tcW w:w="2094" w:type="dxa"/>
                  <w:vMerge w:val="continue"/>
                  <w:noWrap w:val="0"/>
                  <w:vAlign w:val="center"/>
                </w:tcPr>
                <w:p w14:paraId="1F9E82AC">
                  <w:pPr>
                    <w:tabs>
                      <w:tab w:val="left" w:pos="0"/>
                    </w:tabs>
                    <w:spacing w:line="360" w:lineRule="auto"/>
                    <w:jc w:val="center"/>
                    <w:rPr>
                      <w:rFonts w:ascii="Times New Roman"/>
                      <w:sz w:val="21"/>
                      <w:szCs w:val="21"/>
                    </w:rPr>
                  </w:pPr>
                </w:p>
              </w:tc>
              <w:tc>
                <w:tcPr>
                  <w:tcW w:w="2704" w:type="dxa"/>
                  <w:noWrap w:val="0"/>
                  <w:vAlign w:val="top"/>
                </w:tcPr>
                <w:p w14:paraId="36E2FBA7">
                  <w:pPr>
                    <w:tabs>
                      <w:tab w:val="left" w:pos="0"/>
                    </w:tabs>
                    <w:spacing w:line="360" w:lineRule="auto"/>
                    <w:jc w:val="center"/>
                    <w:rPr>
                      <w:rFonts w:ascii="Times New Roman"/>
                      <w:sz w:val="21"/>
                      <w:szCs w:val="21"/>
                    </w:rPr>
                  </w:pPr>
                  <w:r>
                    <w:rPr>
                      <w:rFonts w:ascii="Times New Roman"/>
                      <w:sz w:val="21"/>
                      <w:szCs w:val="21"/>
                    </w:rPr>
                    <w:t>电锯</w:t>
                  </w:r>
                </w:p>
              </w:tc>
              <w:tc>
                <w:tcPr>
                  <w:tcW w:w="1619" w:type="dxa"/>
                  <w:noWrap w:val="0"/>
                  <w:vAlign w:val="top"/>
                </w:tcPr>
                <w:p w14:paraId="0633E19A">
                  <w:pPr>
                    <w:tabs>
                      <w:tab w:val="left" w:pos="0"/>
                    </w:tabs>
                    <w:spacing w:line="360" w:lineRule="auto"/>
                    <w:jc w:val="center"/>
                    <w:rPr>
                      <w:rFonts w:ascii="Times New Roman"/>
                      <w:sz w:val="21"/>
                      <w:szCs w:val="21"/>
                    </w:rPr>
                  </w:pPr>
                  <w:r>
                    <w:rPr>
                      <w:rFonts w:ascii="Times New Roman"/>
                      <w:sz w:val="21"/>
                      <w:szCs w:val="21"/>
                    </w:rPr>
                    <w:t>1</w:t>
                  </w:r>
                </w:p>
              </w:tc>
              <w:tc>
                <w:tcPr>
                  <w:tcW w:w="2040" w:type="dxa"/>
                  <w:noWrap w:val="0"/>
                  <w:vAlign w:val="top"/>
                </w:tcPr>
                <w:p w14:paraId="5EA14B6D">
                  <w:pPr>
                    <w:tabs>
                      <w:tab w:val="left" w:pos="0"/>
                    </w:tabs>
                    <w:spacing w:line="360" w:lineRule="auto"/>
                    <w:jc w:val="center"/>
                    <w:rPr>
                      <w:rFonts w:ascii="Times New Roman"/>
                      <w:sz w:val="21"/>
                      <w:szCs w:val="21"/>
                    </w:rPr>
                  </w:pPr>
                  <w:r>
                    <w:rPr>
                      <w:rFonts w:ascii="Times New Roman"/>
                      <w:sz w:val="21"/>
                      <w:szCs w:val="21"/>
                    </w:rPr>
                    <w:t>103</w:t>
                  </w:r>
                </w:p>
              </w:tc>
            </w:tr>
            <w:tr w14:paraId="61FA8C9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57" w:hRule="atLeast"/>
                <w:jc w:val="center"/>
              </w:trPr>
              <w:tc>
                <w:tcPr>
                  <w:tcW w:w="2094" w:type="dxa"/>
                  <w:vMerge w:val="restart"/>
                  <w:noWrap w:val="0"/>
                  <w:vAlign w:val="center"/>
                </w:tcPr>
                <w:p w14:paraId="3054A6BA">
                  <w:pPr>
                    <w:tabs>
                      <w:tab w:val="left" w:pos="0"/>
                    </w:tabs>
                    <w:spacing w:line="360" w:lineRule="auto"/>
                    <w:jc w:val="center"/>
                    <w:rPr>
                      <w:rFonts w:ascii="Times New Roman"/>
                      <w:sz w:val="21"/>
                      <w:szCs w:val="21"/>
                    </w:rPr>
                  </w:pPr>
                  <w:r>
                    <w:rPr>
                      <w:rFonts w:ascii="Times New Roman"/>
                      <w:sz w:val="21"/>
                      <w:szCs w:val="21"/>
                    </w:rPr>
                    <w:t>结构阶段</w:t>
                  </w:r>
                </w:p>
                <w:p w14:paraId="4BBE3B70">
                  <w:pPr>
                    <w:tabs>
                      <w:tab w:val="left" w:pos="0"/>
                    </w:tabs>
                    <w:spacing w:line="360" w:lineRule="auto"/>
                    <w:jc w:val="center"/>
                    <w:rPr>
                      <w:rFonts w:ascii="Times New Roman"/>
                      <w:sz w:val="21"/>
                      <w:szCs w:val="21"/>
                    </w:rPr>
                  </w:pPr>
                  <w:r>
                    <w:rPr>
                      <w:rFonts w:ascii="Times New Roman"/>
                      <w:sz w:val="21"/>
                      <w:szCs w:val="21"/>
                    </w:rPr>
                    <w:t>装修阶段</w:t>
                  </w:r>
                </w:p>
              </w:tc>
              <w:tc>
                <w:tcPr>
                  <w:tcW w:w="2704" w:type="dxa"/>
                  <w:noWrap w:val="0"/>
                  <w:vAlign w:val="top"/>
                </w:tcPr>
                <w:p w14:paraId="2EB98476">
                  <w:pPr>
                    <w:tabs>
                      <w:tab w:val="left" w:pos="0"/>
                    </w:tabs>
                    <w:spacing w:line="360" w:lineRule="auto"/>
                    <w:jc w:val="center"/>
                    <w:rPr>
                      <w:rFonts w:ascii="Times New Roman"/>
                      <w:sz w:val="21"/>
                      <w:szCs w:val="21"/>
                    </w:rPr>
                  </w:pPr>
                  <w:r>
                    <w:rPr>
                      <w:rFonts w:ascii="Times New Roman"/>
                      <w:sz w:val="21"/>
                      <w:szCs w:val="21"/>
                    </w:rPr>
                    <w:t>振捣棒</w:t>
                  </w:r>
                </w:p>
              </w:tc>
              <w:tc>
                <w:tcPr>
                  <w:tcW w:w="1619" w:type="dxa"/>
                  <w:noWrap w:val="0"/>
                  <w:vAlign w:val="top"/>
                </w:tcPr>
                <w:p w14:paraId="18B65178">
                  <w:pPr>
                    <w:tabs>
                      <w:tab w:val="left" w:pos="0"/>
                    </w:tabs>
                    <w:spacing w:line="360" w:lineRule="auto"/>
                    <w:jc w:val="center"/>
                    <w:rPr>
                      <w:rFonts w:ascii="Times New Roman"/>
                      <w:sz w:val="21"/>
                      <w:szCs w:val="21"/>
                    </w:rPr>
                  </w:pPr>
                  <w:r>
                    <w:rPr>
                      <w:rFonts w:ascii="Times New Roman"/>
                      <w:sz w:val="21"/>
                      <w:szCs w:val="21"/>
                    </w:rPr>
                    <w:t>2</w:t>
                  </w:r>
                </w:p>
              </w:tc>
              <w:tc>
                <w:tcPr>
                  <w:tcW w:w="2040" w:type="dxa"/>
                  <w:noWrap w:val="0"/>
                  <w:vAlign w:val="top"/>
                </w:tcPr>
                <w:p w14:paraId="2F90C037">
                  <w:pPr>
                    <w:tabs>
                      <w:tab w:val="left" w:pos="0"/>
                    </w:tabs>
                    <w:spacing w:line="360" w:lineRule="auto"/>
                    <w:jc w:val="center"/>
                    <w:rPr>
                      <w:rFonts w:ascii="Times New Roman"/>
                      <w:sz w:val="21"/>
                      <w:szCs w:val="21"/>
                    </w:rPr>
                  </w:pPr>
                  <w:r>
                    <w:rPr>
                      <w:rFonts w:ascii="Times New Roman"/>
                      <w:sz w:val="21"/>
                      <w:szCs w:val="21"/>
                    </w:rPr>
                    <w:t>87</w:t>
                  </w:r>
                </w:p>
              </w:tc>
            </w:tr>
            <w:tr w14:paraId="61FC028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23" w:hRule="atLeast"/>
                <w:jc w:val="center"/>
              </w:trPr>
              <w:tc>
                <w:tcPr>
                  <w:tcW w:w="2094" w:type="dxa"/>
                  <w:vMerge w:val="continue"/>
                  <w:noWrap w:val="0"/>
                  <w:vAlign w:val="center"/>
                </w:tcPr>
                <w:p w14:paraId="31250BBF">
                  <w:pPr>
                    <w:tabs>
                      <w:tab w:val="left" w:pos="0"/>
                    </w:tabs>
                    <w:spacing w:line="360" w:lineRule="auto"/>
                    <w:jc w:val="center"/>
                    <w:rPr>
                      <w:rFonts w:ascii="Times New Roman"/>
                      <w:sz w:val="21"/>
                      <w:szCs w:val="21"/>
                    </w:rPr>
                  </w:pPr>
                </w:p>
              </w:tc>
              <w:tc>
                <w:tcPr>
                  <w:tcW w:w="2704" w:type="dxa"/>
                  <w:noWrap w:val="0"/>
                  <w:vAlign w:val="top"/>
                </w:tcPr>
                <w:p w14:paraId="76DD13CF">
                  <w:pPr>
                    <w:tabs>
                      <w:tab w:val="left" w:pos="0"/>
                    </w:tabs>
                    <w:spacing w:line="360" w:lineRule="auto"/>
                    <w:jc w:val="center"/>
                    <w:rPr>
                      <w:rFonts w:ascii="Times New Roman"/>
                      <w:sz w:val="21"/>
                      <w:szCs w:val="21"/>
                    </w:rPr>
                  </w:pPr>
                  <w:r>
                    <w:rPr>
                      <w:rFonts w:ascii="Times New Roman"/>
                      <w:sz w:val="21"/>
                      <w:szCs w:val="21"/>
                    </w:rPr>
                    <w:t>斗式搅拌机</w:t>
                  </w:r>
                </w:p>
              </w:tc>
              <w:tc>
                <w:tcPr>
                  <w:tcW w:w="1619" w:type="dxa"/>
                  <w:noWrap w:val="0"/>
                  <w:vAlign w:val="top"/>
                </w:tcPr>
                <w:p w14:paraId="77B03830">
                  <w:pPr>
                    <w:tabs>
                      <w:tab w:val="left" w:pos="0"/>
                    </w:tabs>
                    <w:spacing w:line="360" w:lineRule="auto"/>
                    <w:jc w:val="center"/>
                    <w:rPr>
                      <w:rFonts w:ascii="Times New Roman"/>
                      <w:sz w:val="21"/>
                      <w:szCs w:val="21"/>
                    </w:rPr>
                  </w:pPr>
                  <w:r>
                    <w:rPr>
                      <w:rFonts w:ascii="Times New Roman"/>
                      <w:sz w:val="21"/>
                      <w:szCs w:val="21"/>
                    </w:rPr>
                    <w:t>3</w:t>
                  </w:r>
                </w:p>
              </w:tc>
              <w:tc>
                <w:tcPr>
                  <w:tcW w:w="2040" w:type="dxa"/>
                  <w:noWrap w:val="0"/>
                  <w:vAlign w:val="top"/>
                </w:tcPr>
                <w:p w14:paraId="3044CFD0">
                  <w:pPr>
                    <w:tabs>
                      <w:tab w:val="left" w:pos="0"/>
                    </w:tabs>
                    <w:spacing w:line="360" w:lineRule="auto"/>
                    <w:jc w:val="center"/>
                    <w:rPr>
                      <w:rFonts w:ascii="Times New Roman"/>
                      <w:sz w:val="21"/>
                      <w:szCs w:val="21"/>
                    </w:rPr>
                  </w:pPr>
                  <w:r>
                    <w:rPr>
                      <w:rFonts w:ascii="Times New Roman"/>
                      <w:sz w:val="21"/>
                      <w:szCs w:val="21"/>
                    </w:rPr>
                    <w:t>78.1</w:t>
                  </w:r>
                </w:p>
              </w:tc>
            </w:tr>
            <w:tr w14:paraId="64A0366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23" w:hRule="atLeast"/>
                <w:jc w:val="center"/>
              </w:trPr>
              <w:tc>
                <w:tcPr>
                  <w:tcW w:w="2094" w:type="dxa"/>
                  <w:vMerge w:val="continue"/>
                  <w:noWrap w:val="0"/>
                  <w:vAlign w:val="center"/>
                </w:tcPr>
                <w:p w14:paraId="6FDBCC48">
                  <w:pPr>
                    <w:tabs>
                      <w:tab w:val="left" w:pos="0"/>
                    </w:tabs>
                    <w:spacing w:line="360" w:lineRule="auto"/>
                    <w:jc w:val="center"/>
                    <w:rPr>
                      <w:rFonts w:ascii="Times New Roman"/>
                      <w:sz w:val="21"/>
                      <w:szCs w:val="21"/>
                    </w:rPr>
                  </w:pPr>
                </w:p>
              </w:tc>
              <w:tc>
                <w:tcPr>
                  <w:tcW w:w="2704" w:type="dxa"/>
                  <w:noWrap w:val="0"/>
                  <w:vAlign w:val="top"/>
                </w:tcPr>
                <w:p w14:paraId="3B810D05">
                  <w:pPr>
                    <w:tabs>
                      <w:tab w:val="left" w:pos="0"/>
                    </w:tabs>
                    <w:spacing w:line="360" w:lineRule="auto"/>
                    <w:jc w:val="center"/>
                    <w:rPr>
                      <w:rFonts w:ascii="Times New Roman"/>
                      <w:sz w:val="21"/>
                      <w:szCs w:val="21"/>
                    </w:rPr>
                  </w:pPr>
                  <w:r>
                    <w:rPr>
                      <w:rFonts w:ascii="Times New Roman"/>
                      <w:sz w:val="21"/>
                      <w:szCs w:val="21"/>
                    </w:rPr>
                    <w:t>切割机</w:t>
                  </w:r>
                </w:p>
              </w:tc>
              <w:tc>
                <w:tcPr>
                  <w:tcW w:w="1619" w:type="dxa"/>
                  <w:noWrap w:val="0"/>
                  <w:vAlign w:val="top"/>
                </w:tcPr>
                <w:p w14:paraId="4D221A7E">
                  <w:pPr>
                    <w:tabs>
                      <w:tab w:val="left" w:pos="0"/>
                    </w:tabs>
                    <w:spacing w:line="360" w:lineRule="auto"/>
                    <w:jc w:val="center"/>
                    <w:rPr>
                      <w:rFonts w:ascii="Times New Roman"/>
                      <w:sz w:val="21"/>
                      <w:szCs w:val="21"/>
                    </w:rPr>
                  </w:pPr>
                  <w:r>
                    <w:rPr>
                      <w:rFonts w:ascii="Times New Roman"/>
                      <w:sz w:val="21"/>
                      <w:szCs w:val="21"/>
                    </w:rPr>
                    <w:t>3</w:t>
                  </w:r>
                </w:p>
              </w:tc>
              <w:tc>
                <w:tcPr>
                  <w:tcW w:w="2040" w:type="dxa"/>
                  <w:noWrap w:val="0"/>
                  <w:vAlign w:val="top"/>
                </w:tcPr>
                <w:p w14:paraId="2AF954C8">
                  <w:pPr>
                    <w:tabs>
                      <w:tab w:val="left" w:pos="0"/>
                    </w:tabs>
                    <w:spacing w:line="360" w:lineRule="auto"/>
                    <w:jc w:val="center"/>
                    <w:rPr>
                      <w:rFonts w:ascii="Times New Roman"/>
                      <w:sz w:val="21"/>
                      <w:szCs w:val="21"/>
                    </w:rPr>
                  </w:pPr>
                  <w:r>
                    <w:rPr>
                      <w:rFonts w:ascii="Times New Roman"/>
                      <w:sz w:val="21"/>
                      <w:szCs w:val="21"/>
                    </w:rPr>
                    <w:t>88</w:t>
                  </w:r>
                </w:p>
              </w:tc>
            </w:tr>
            <w:tr w14:paraId="12E65CE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23" w:hRule="atLeast"/>
                <w:jc w:val="center"/>
              </w:trPr>
              <w:tc>
                <w:tcPr>
                  <w:tcW w:w="2094" w:type="dxa"/>
                  <w:vMerge w:val="continue"/>
                  <w:noWrap w:val="0"/>
                  <w:vAlign w:val="center"/>
                </w:tcPr>
                <w:p w14:paraId="4E9FE462">
                  <w:pPr>
                    <w:tabs>
                      <w:tab w:val="left" w:pos="0"/>
                    </w:tabs>
                    <w:spacing w:line="360" w:lineRule="auto"/>
                    <w:jc w:val="center"/>
                    <w:rPr>
                      <w:rFonts w:ascii="Times New Roman"/>
                      <w:sz w:val="21"/>
                      <w:szCs w:val="21"/>
                    </w:rPr>
                  </w:pPr>
                </w:p>
              </w:tc>
              <w:tc>
                <w:tcPr>
                  <w:tcW w:w="2704" w:type="dxa"/>
                  <w:noWrap w:val="0"/>
                  <w:vAlign w:val="top"/>
                </w:tcPr>
                <w:p w14:paraId="5DB0E347">
                  <w:pPr>
                    <w:tabs>
                      <w:tab w:val="left" w:pos="0"/>
                    </w:tabs>
                    <w:spacing w:line="360" w:lineRule="auto"/>
                    <w:jc w:val="center"/>
                    <w:rPr>
                      <w:rFonts w:ascii="Times New Roman"/>
                      <w:sz w:val="21"/>
                      <w:szCs w:val="21"/>
                    </w:rPr>
                  </w:pPr>
                  <w:r>
                    <w:rPr>
                      <w:rFonts w:ascii="Times New Roman"/>
                      <w:sz w:val="21"/>
                      <w:szCs w:val="21"/>
                    </w:rPr>
                    <w:t>电动卷扬机</w:t>
                  </w:r>
                </w:p>
              </w:tc>
              <w:tc>
                <w:tcPr>
                  <w:tcW w:w="1619" w:type="dxa"/>
                  <w:noWrap w:val="0"/>
                  <w:vAlign w:val="top"/>
                </w:tcPr>
                <w:p w14:paraId="75B11688">
                  <w:pPr>
                    <w:tabs>
                      <w:tab w:val="left" w:pos="0"/>
                    </w:tabs>
                    <w:spacing w:line="360" w:lineRule="auto"/>
                    <w:jc w:val="center"/>
                    <w:rPr>
                      <w:rFonts w:ascii="Times New Roman"/>
                      <w:sz w:val="21"/>
                      <w:szCs w:val="21"/>
                    </w:rPr>
                  </w:pPr>
                </w:p>
              </w:tc>
              <w:tc>
                <w:tcPr>
                  <w:tcW w:w="2040" w:type="dxa"/>
                  <w:noWrap w:val="0"/>
                  <w:vAlign w:val="top"/>
                </w:tcPr>
                <w:p w14:paraId="149D14B4">
                  <w:pPr>
                    <w:tabs>
                      <w:tab w:val="left" w:pos="0"/>
                    </w:tabs>
                    <w:spacing w:line="360" w:lineRule="auto"/>
                    <w:jc w:val="center"/>
                    <w:rPr>
                      <w:rFonts w:ascii="Times New Roman"/>
                      <w:sz w:val="21"/>
                      <w:szCs w:val="21"/>
                    </w:rPr>
                  </w:pPr>
                  <w:r>
                    <w:rPr>
                      <w:rFonts w:ascii="Times New Roman"/>
                      <w:sz w:val="21"/>
                      <w:szCs w:val="21"/>
                    </w:rPr>
                    <w:t>85～90</w:t>
                  </w:r>
                </w:p>
              </w:tc>
            </w:tr>
          </w:tbl>
          <w:p w14:paraId="37C8DE9D">
            <w:pPr>
              <w:tabs>
                <w:tab w:val="left" w:pos="0"/>
              </w:tabs>
              <w:spacing w:line="360" w:lineRule="auto"/>
              <w:ind w:firstLine="480" w:firstLineChars="200"/>
              <w:rPr>
                <w:rFonts w:ascii="Times New Roman"/>
                <w:sz w:val="24"/>
              </w:rPr>
            </w:pPr>
            <w:r>
              <w:rPr>
                <w:rFonts w:ascii="Times New Roman"/>
                <w:sz w:val="24"/>
              </w:rPr>
              <w:t>噪声扰民是施工工地最为严重的污染因素。施工设备噪声主要是挖掘机、装载车、搅拌机、电锯等噪声，装卸材料撞击声，拆除模板及清除模板上附着物的敲击声。这些噪声源的声级最高可达100dB以上。其噪声传到施工场界会超过《建筑施工场界噪声限值》（GB12523-</w:t>
            </w:r>
            <w:r>
              <w:rPr>
                <w:rFonts w:hint="eastAsia" w:ascii="Times New Roman"/>
                <w:sz w:val="24"/>
              </w:rPr>
              <w:t>2011</w:t>
            </w:r>
            <w:r>
              <w:rPr>
                <w:rFonts w:ascii="Times New Roman"/>
                <w:sz w:val="24"/>
              </w:rPr>
              <w:t>）中的噪声限值，对建设项目周围声环境产生一定的影响，建设单位在施工期间应严格执行有关环保法规，使施工噪声的污染影响降到最低程度。</w:t>
            </w:r>
          </w:p>
          <w:p w14:paraId="0B91782B">
            <w:pPr>
              <w:tabs>
                <w:tab w:val="left" w:pos="0"/>
              </w:tabs>
              <w:spacing w:line="360" w:lineRule="auto"/>
              <w:ind w:firstLine="480" w:firstLineChars="200"/>
              <w:rPr>
                <w:rFonts w:ascii="Times New Roman"/>
                <w:sz w:val="24"/>
              </w:rPr>
            </w:pPr>
            <w:r>
              <w:rPr>
                <w:rFonts w:hint="eastAsia" w:ascii="Times New Roman"/>
                <w:sz w:val="24"/>
              </w:rPr>
              <w:t>（2）</w:t>
            </w:r>
            <w:r>
              <w:rPr>
                <w:rFonts w:ascii="Times New Roman"/>
                <w:sz w:val="24"/>
              </w:rPr>
              <w:t>施工期机械噪声环境影响分析</w:t>
            </w:r>
          </w:p>
          <w:p w14:paraId="3E5ED728">
            <w:pPr>
              <w:tabs>
                <w:tab w:val="left" w:pos="0"/>
              </w:tabs>
              <w:spacing w:line="360" w:lineRule="auto"/>
              <w:ind w:firstLine="504" w:firstLineChars="210"/>
              <w:rPr>
                <w:rFonts w:ascii="Times New Roman"/>
                <w:sz w:val="24"/>
              </w:rPr>
            </w:pPr>
            <w:r>
              <w:rPr>
                <w:rFonts w:ascii="Times New Roman"/>
                <w:sz w:val="24"/>
              </w:rPr>
              <w:fldChar w:fldCharType="begin"/>
            </w:r>
            <w:r>
              <w:rPr>
                <w:rFonts w:ascii="Times New Roman"/>
                <w:sz w:val="24"/>
              </w:rPr>
              <w:instrText xml:space="preserve"> = 1 \* GB3 </w:instrText>
            </w:r>
            <w:r>
              <w:rPr>
                <w:rFonts w:ascii="Times New Roman"/>
                <w:sz w:val="24"/>
              </w:rPr>
              <w:fldChar w:fldCharType="separate"/>
            </w:r>
            <w:r>
              <w:rPr>
                <w:rFonts w:ascii="Times New Roman"/>
                <w:sz w:val="24"/>
              </w:rPr>
              <w:t>①</w:t>
            </w:r>
            <w:r>
              <w:rPr>
                <w:rFonts w:ascii="Times New Roman"/>
                <w:sz w:val="24"/>
              </w:rPr>
              <w:fldChar w:fldCharType="end"/>
            </w:r>
            <w:r>
              <w:rPr>
                <w:rFonts w:ascii="Times New Roman"/>
                <w:sz w:val="24"/>
              </w:rPr>
              <w:t xml:space="preserve"> 预测模式的选取</w:t>
            </w:r>
          </w:p>
          <w:p w14:paraId="010F6DCA">
            <w:pPr>
              <w:tabs>
                <w:tab w:val="left" w:pos="0"/>
              </w:tabs>
              <w:spacing w:line="360" w:lineRule="auto"/>
              <w:ind w:firstLine="504" w:firstLineChars="210"/>
              <w:rPr>
                <w:rFonts w:ascii="Times New Roman"/>
                <w:sz w:val="24"/>
              </w:rPr>
            </w:pPr>
            <w:r>
              <w:rPr>
                <w:rFonts w:ascii="Times New Roman"/>
                <w:sz w:val="24"/>
              </w:rPr>
              <w:t>利用几何发散衰减模式预测施工噪声的强度，并对周围环境敏感点的影响做出评价。施工机械噪声的传播特点基本符合点声源的自由场传播规律。</w:t>
            </w:r>
          </w:p>
          <w:p w14:paraId="51D30839">
            <w:pPr>
              <w:tabs>
                <w:tab w:val="left" w:pos="0"/>
              </w:tabs>
              <w:spacing w:line="360" w:lineRule="auto"/>
              <w:ind w:firstLine="504" w:firstLineChars="210"/>
              <w:rPr>
                <w:rFonts w:ascii="Times New Roman"/>
                <w:sz w:val="24"/>
              </w:rPr>
            </w:pPr>
            <w:r>
              <w:rPr>
                <w:rFonts w:ascii="Times New Roman"/>
                <w:sz w:val="24"/>
              </w:rPr>
              <w:t>预测模式如下：</w:t>
            </w:r>
          </w:p>
          <w:p w14:paraId="6831E0C9">
            <w:pPr>
              <w:tabs>
                <w:tab w:val="left" w:pos="0"/>
              </w:tabs>
              <w:spacing w:line="360" w:lineRule="auto"/>
              <w:ind w:firstLine="1224" w:firstLineChars="510"/>
              <w:rPr>
                <w:rFonts w:ascii="Times New Roman"/>
                <w:sz w:val="24"/>
              </w:rPr>
            </w:pPr>
            <w:r>
              <w:rPr>
                <w:rFonts w:ascii="Times New Roman"/>
                <w:sz w:val="24"/>
              </w:rPr>
              <w:t>L</w:t>
            </w:r>
            <w:r>
              <w:rPr>
                <w:rFonts w:ascii="Times New Roman"/>
                <w:sz w:val="24"/>
                <w:vertAlign w:val="subscript"/>
              </w:rPr>
              <w:t>2</w:t>
            </w:r>
            <w:r>
              <w:rPr>
                <w:rFonts w:ascii="Times New Roman"/>
                <w:sz w:val="24"/>
              </w:rPr>
              <w:t>＝L</w:t>
            </w:r>
            <w:r>
              <w:rPr>
                <w:rFonts w:ascii="Times New Roman"/>
                <w:sz w:val="24"/>
                <w:vertAlign w:val="subscript"/>
              </w:rPr>
              <w:t>1</w:t>
            </w:r>
            <w:r>
              <w:rPr>
                <w:rFonts w:ascii="Times New Roman"/>
                <w:sz w:val="24"/>
              </w:rPr>
              <w:t>－20lg(r</w:t>
            </w:r>
            <w:r>
              <w:rPr>
                <w:rFonts w:ascii="Times New Roman"/>
                <w:sz w:val="24"/>
                <w:vertAlign w:val="subscript"/>
              </w:rPr>
              <w:t>2</w:t>
            </w:r>
            <w:r>
              <w:rPr>
                <w:rFonts w:ascii="Times New Roman"/>
                <w:sz w:val="24"/>
              </w:rPr>
              <w:t>/r</w:t>
            </w:r>
            <w:r>
              <w:rPr>
                <w:rFonts w:ascii="Times New Roman"/>
                <w:sz w:val="24"/>
                <w:vertAlign w:val="subscript"/>
              </w:rPr>
              <w:t>1</w:t>
            </w:r>
            <w:r>
              <w:rPr>
                <w:rFonts w:ascii="Times New Roman"/>
                <w:sz w:val="24"/>
              </w:rPr>
              <w:t>)-△L</w:t>
            </w:r>
          </w:p>
          <w:p w14:paraId="0A873371">
            <w:pPr>
              <w:tabs>
                <w:tab w:val="left" w:pos="0"/>
              </w:tabs>
              <w:spacing w:line="360" w:lineRule="auto"/>
              <w:ind w:firstLine="504" w:firstLineChars="210"/>
              <w:rPr>
                <w:rFonts w:ascii="Times New Roman"/>
                <w:bCs/>
                <w:sz w:val="24"/>
              </w:rPr>
            </w:pPr>
            <w:r>
              <w:rPr>
                <w:rFonts w:ascii="Times New Roman"/>
                <w:bCs/>
                <w:sz w:val="24"/>
              </w:rPr>
              <w:t>式中：r</w:t>
            </w:r>
            <w:r>
              <w:rPr>
                <w:rFonts w:ascii="Times New Roman"/>
                <w:bCs/>
                <w:sz w:val="24"/>
                <w:vertAlign w:val="subscript"/>
              </w:rPr>
              <w:t>1、</w:t>
            </w:r>
            <w:r>
              <w:rPr>
                <w:rFonts w:ascii="Times New Roman"/>
                <w:bCs/>
                <w:sz w:val="24"/>
              </w:rPr>
              <w:t>r</w:t>
            </w:r>
            <w:r>
              <w:rPr>
                <w:rFonts w:ascii="Times New Roman"/>
                <w:bCs/>
                <w:sz w:val="24"/>
                <w:vertAlign w:val="subscript"/>
              </w:rPr>
              <w:t>2</w:t>
            </w:r>
            <w:r>
              <w:rPr>
                <w:rFonts w:ascii="Times New Roman"/>
                <w:bCs/>
                <w:sz w:val="24"/>
              </w:rPr>
              <w:t>—距离声源的距离，m；</w:t>
            </w:r>
          </w:p>
          <w:p w14:paraId="2452B8D7">
            <w:pPr>
              <w:tabs>
                <w:tab w:val="left" w:pos="0"/>
              </w:tabs>
              <w:spacing w:line="360" w:lineRule="auto"/>
              <w:ind w:firstLine="1224" w:firstLineChars="510"/>
              <w:rPr>
                <w:rFonts w:ascii="Times New Roman"/>
                <w:bCs/>
                <w:sz w:val="24"/>
              </w:rPr>
            </w:pPr>
            <w:r>
              <w:rPr>
                <w:rFonts w:ascii="Times New Roman"/>
                <w:bCs/>
                <w:sz w:val="24"/>
              </w:rPr>
              <w:t>L</w:t>
            </w:r>
            <w:r>
              <w:rPr>
                <w:rFonts w:ascii="Times New Roman"/>
                <w:bCs/>
                <w:sz w:val="24"/>
                <w:vertAlign w:val="subscript"/>
              </w:rPr>
              <w:t>1</w:t>
            </w:r>
            <w:r>
              <w:rPr>
                <w:rFonts w:ascii="Times New Roman"/>
                <w:bCs/>
                <w:sz w:val="24"/>
              </w:rPr>
              <w:t>、L</w:t>
            </w:r>
            <w:r>
              <w:rPr>
                <w:rFonts w:ascii="Times New Roman"/>
                <w:bCs/>
                <w:sz w:val="24"/>
                <w:vertAlign w:val="subscript"/>
              </w:rPr>
              <w:t>2</w:t>
            </w:r>
            <w:r>
              <w:rPr>
                <w:rFonts w:ascii="Times New Roman"/>
                <w:bCs/>
                <w:sz w:val="24"/>
              </w:rPr>
              <w:t>—距离r</w:t>
            </w:r>
            <w:r>
              <w:rPr>
                <w:rFonts w:ascii="Times New Roman"/>
                <w:bCs/>
                <w:sz w:val="24"/>
                <w:vertAlign w:val="subscript"/>
              </w:rPr>
              <w:t>1、</w:t>
            </w:r>
            <w:r>
              <w:rPr>
                <w:rFonts w:ascii="Times New Roman"/>
                <w:bCs/>
                <w:sz w:val="24"/>
              </w:rPr>
              <w:t>r</w:t>
            </w:r>
            <w:r>
              <w:rPr>
                <w:rFonts w:ascii="Times New Roman"/>
                <w:bCs/>
                <w:sz w:val="24"/>
                <w:vertAlign w:val="subscript"/>
              </w:rPr>
              <w:t>2</w:t>
            </w:r>
            <w:r>
              <w:rPr>
                <w:rFonts w:ascii="Times New Roman"/>
                <w:bCs/>
                <w:sz w:val="24"/>
              </w:rPr>
              <w:t>处的声级，dB；</w:t>
            </w:r>
          </w:p>
          <w:p w14:paraId="2EE67A9C">
            <w:pPr>
              <w:tabs>
                <w:tab w:val="left" w:pos="0"/>
              </w:tabs>
              <w:spacing w:line="360" w:lineRule="auto"/>
              <w:ind w:firstLine="1224" w:firstLineChars="510"/>
              <w:rPr>
                <w:rFonts w:ascii="Times New Roman"/>
                <w:bCs/>
                <w:sz w:val="24"/>
              </w:rPr>
            </w:pPr>
            <w:r>
              <w:rPr>
                <w:rFonts w:ascii="Times New Roman"/>
                <w:sz w:val="24"/>
              </w:rPr>
              <w:t>△L—围墙、房屋、树木等屏障对噪声的吸收值，</w:t>
            </w:r>
            <w:r>
              <w:rPr>
                <w:rFonts w:ascii="Times New Roman"/>
                <w:bCs/>
                <w:sz w:val="24"/>
              </w:rPr>
              <w:t>dB。</w:t>
            </w:r>
          </w:p>
          <w:p w14:paraId="65A79DCB">
            <w:pPr>
              <w:tabs>
                <w:tab w:val="left" w:pos="0"/>
              </w:tabs>
              <w:spacing w:line="360" w:lineRule="auto"/>
              <w:ind w:firstLine="504" w:firstLineChars="210"/>
              <w:rPr>
                <w:rFonts w:ascii="Times New Roman"/>
                <w:bCs/>
                <w:sz w:val="24"/>
              </w:rPr>
            </w:pPr>
            <w:r>
              <w:rPr>
                <w:rFonts w:ascii="Times New Roman"/>
                <w:bCs/>
                <w:sz w:val="24"/>
              </w:rPr>
              <w:fldChar w:fldCharType="begin"/>
            </w:r>
            <w:r>
              <w:rPr>
                <w:rFonts w:ascii="Times New Roman"/>
                <w:bCs/>
                <w:sz w:val="24"/>
              </w:rPr>
              <w:instrText xml:space="preserve"> = 2 \* GB3 </w:instrText>
            </w:r>
            <w:r>
              <w:rPr>
                <w:rFonts w:ascii="Times New Roman"/>
                <w:bCs/>
                <w:sz w:val="24"/>
              </w:rPr>
              <w:fldChar w:fldCharType="separate"/>
            </w:r>
            <w:r>
              <w:rPr>
                <w:rFonts w:ascii="Times New Roman"/>
                <w:bCs/>
                <w:sz w:val="24"/>
              </w:rPr>
              <w:t>②</w:t>
            </w:r>
            <w:r>
              <w:rPr>
                <w:rFonts w:ascii="Times New Roman"/>
                <w:bCs/>
                <w:sz w:val="24"/>
              </w:rPr>
              <w:fldChar w:fldCharType="end"/>
            </w:r>
            <w:r>
              <w:rPr>
                <w:rFonts w:ascii="Times New Roman"/>
                <w:bCs/>
                <w:sz w:val="24"/>
              </w:rPr>
              <w:t xml:space="preserve"> 预测结果及分析</w:t>
            </w:r>
          </w:p>
          <w:p w14:paraId="4CA09699">
            <w:pPr>
              <w:tabs>
                <w:tab w:val="left" w:pos="0"/>
              </w:tabs>
              <w:spacing w:line="360" w:lineRule="auto"/>
              <w:ind w:firstLine="504" w:firstLineChars="210"/>
              <w:rPr>
                <w:rFonts w:ascii="Times New Roman"/>
                <w:sz w:val="24"/>
              </w:rPr>
            </w:pPr>
            <w:r>
              <w:rPr>
                <w:rFonts w:ascii="Times New Roman"/>
                <w:sz w:val="24"/>
              </w:rPr>
              <w:t>根据施工各个阶段的主要设备和噪声特点，分别将各施工阶段使用设备产生的噪声值进行叠加，将各施工阶段产生的噪声叠加值代入上述模式，计算出无降噪措施情况下，噪声距声源30m、50m、100m、200m处的平均等效声级，详见表</w:t>
            </w:r>
            <w:r>
              <w:rPr>
                <w:rFonts w:hint="eastAsia" w:ascii="Times New Roman"/>
                <w:sz w:val="24"/>
                <w:lang w:val="en-US" w:eastAsia="zh-CN"/>
              </w:rPr>
              <w:t>21</w:t>
            </w:r>
            <w:r>
              <w:rPr>
                <w:rFonts w:ascii="Times New Roman"/>
                <w:sz w:val="24"/>
              </w:rPr>
              <w:t>。</w:t>
            </w:r>
          </w:p>
          <w:p w14:paraId="3F4205AB">
            <w:pPr>
              <w:tabs>
                <w:tab w:val="left" w:pos="0"/>
              </w:tabs>
              <w:spacing w:line="360" w:lineRule="auto"/>
              <w:ind w:firstLine="2407" w:firstLineChars="999"/>
              <w:rPr>
                <w:rFonts w:ascii="Times New Roman"/>
                <w:b/>
                <w:bCs/>
                <w:sz w:val="24"/>
                <w:szCs w:val="24"/>
              </w:rPr>
            </w:pPr>
            <w:r>
              <w:rPr>
                <w:rFonts w:ascii="Times New Roman"/>
                <w:b/>
                <w:bCs/>
                <w:sz w:val="24"/>
                <w:szCs w:val="24"/>
              </w:rPr>
              <w:t>表</w:t>
            </w:r>
            <w:r>
              <w:rPr>
                <w:rFonts w:hint="eastAsia" w:ascii="Times New Roman"/>
                <w:b/>
                <w:bCs/>
                <w:sz w:val="24"/>
                <w:szCs w:val="24"/>
                <w:lang w:val="en-US" w:eastAsia="zh-CN"/>
              </w:rPr>
              <w:t>21</w:t>
            </w:r>
            <w:r>
              <w:rPr>
                <w:rFonts w:ascii="Times New Roman"/>
                <w:b/>
                <w:bCs/>
                <w:sz w:val="24"/>
                <w:szCs w:val="24"/>
              </w:rPr>
              <w:t xml:space="preserve"> 　噪声预测结果(无降噪措施)</w:t>
            </w:r>
          </w:p>
          <w:tbl>
            <w:tblPr>
              <w:tblStyle w:val="8"/>
              <w:tblW w:w="0" w:type="auto"/>
              <w:jc w:val="center"/>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Layout w:type="fixed"/>
              <w:tblCellMar>
                <w:top w:w="0" w:type="dxa"/>
                <w:left w:w="108" w:type="dxa"/>
                <w:bottom w:w="0" w:type="dxa"/>
                <w:right w:w="108" w:type="dxa"/>
              </w:tblCellMar>
            </w:tblPr>
            <w:tblGrid>
              <w:gridCol w:w="1899"/>
              <w:gridCol w:w="1674"/>
              <w:gridCol w:w="1679"/>
              <w:gridCol w:w="1674"/>
              <w:gridCol w:w="1674"/>
            </w:tblGrid>
            <w:tr w14:paraId="389D649F">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Height w:val="577" w:hRule="atLeast"/>
                <w:jc w:val="center"/>
              </w:trPr>
              <w:tc>
                <w:tcPr>
                  <w:tcW w:w="1899" w:type="dxa"/>
                  <w:vMerge w:val="restart"/>
                  <w:noWrap w:val="0"/>
                  <w:vAlign w:val="center"/>
                </w:tcPr>
                <w:p w14:paraId="2BA2420C">
                  <w:pPr>
                    <w:autoSpaceDE w:val="0"/>
                    <w:autoSpaceDN w:val="0"/>
                    <w:adjustRightInd w:val="0"/>
                    <w:spacing w:line="360" w:lineRule="auto"/>
                    <w:jc w:val="center"/>
                    <w:rPr>
                      <w:rFonts w:ascii="Times New Roman"/>
                      <w:sz w:val="21"/>
                      <w:szCs w:val="21"/>
                      <w:lang w:val="zh-CN"/>
                    </w:rPr>
                  </w:pPr>
                  <w:r>
                    <w:rPr>
                      <w:rFonts w:ascii="Times New Roman"/>
                      <w:sz w:val="21"/>
                      <w:szCs w:val="21"/>
                      <w:lang w:val="zh-CN"/>
                    </w:rPr>
                    <w:t>主要噪声源</w:t>
                  </w:r>
                </w:p>
              </w:tc>
              <w:tc>
                <w:tcPr>
                  <w:tcW w:w="6701" w:type="dxa"/>
                  <w:gridSpan w:val="4"/>
                  <w:noWrap w:val="0"/>
                  <w:vAlign w:val="center"/>
                </w:tcPr>
                <w:p w14:paraId="014CF5C9">
                  <w:pPr>
                    <w:autoSpaceDE w:val="0"/>
                    <w:autoSpaceDN w:val="0"/>
                    <w:adjustRightInd w:val="0"/>
                    <w:spacing w:line="360" w:lineRule="auto"/>
                    <w:jc w:val="center"/>
                    <w:rPr>
                      <w:rFonts w:ascii="Times New Roman"/>
                      <w:sz w:val="21"/>
                      <w:szCs w:val="21"/>
                      <w:lang w:val="zh-CN"/>
                    </w:rPr>
                  </w:pPr>
                  <w:r>
                    <w:rPr>
                      <w:rFonts w:ascii="Times New Roman"/>
                      <w:sz w:val="21"/>
                      <w:szCs w:val="21"/>
                      <w:lang w:val="zh-CN"/>
                    </w:rPr>
                    <w:t>噪声级dB</w:t>
                  </w:r>
                </w:p>
              </w:tc>
            </w:tr>
            <w:tr w14:paraId="64EE542B">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Height w:val="553" w:hRule="atLeast"/>
                <w:jc w:val="center"/>
              </w:trPr>
              <w:tc>
                <w:tcPr>
                  <w:tcW w:w="1899" w:type="dxa"/>
                  <w:vMerge w:val="continue"/>
                  <w:noWrap w:val="0"/>
                  <w:vAlign w:val="center"/>
                </w:tcPr>
                <w:p w14:paraId="060AE9A6">
                  <w:pPr>
                    <w:autoSpaceDE w:val="0"/>
                    <w:autoSpaceDN w:val="0"/>
                    <w:adjustRightInd w:val="0"/>
                    <w:spacing w:line="360" w:lineRule="auto"/>
                    <w:jc w:val="center"/>
                    <w:rPr>
                      <w:rFonts w:ascii="Times New Roman"/>
                      <w:sz w:val="21"/>
                      <w:szCs w:val="21"/>
                      <w:lang w:val="zh-CN"/>
                    </w:rPr>
                  </w:pPr>
                </w:p>
              </w:tc>
              <w:tc>
                <w:tcPr>
                  <w:tcW w:w="1674" w:type="dxa"/>
                  <w:noWrap w:val="0"/>
                  <w:vAlign w:val="center"/>
                </w:tcPr>
                <w:p w14:paraId="45929987">
                  <w:pPr>
                    <w:autoSpaceDE w:val="0"/>
                    <w:autoSpaceDN w:val="0"/>
                    <w:adjustRightInd w:val="0"/>
                    <w:spacing w:line="360" w:lineRule="auto"/>
                    <w:jc w:val="center"/>
                    <w:rPr>
                      <w:rFonts w:ascii="Times New Roman"/>
                      <w:sz w:val="21"/>
                      <w:szCs w:val="21"/>
                      <w:lang w:val="zh-CN"/>
                    </w:rPr>
                  </w:pPr>
                  <w:r>
                    <w:rPr>
                      <w:rFonts w:ascii="Times New Roman"/>
                      <w:sz w:val="21"/>
                      <w:szCs w:val="21"/>
                      <w:lang w:val="zh-CN"/>
                    </w:rPr>
                    <w:t>30m</w:t>
                  </w:r>
                </w:p>
              </w:tc>
              <w:tc>
                <w:tcPr>
                  <w:tcW w:w="1679" w:type="dxa"/>
                  <w:noWrap w:val="0"/>
                  <w:vAlign w:val="center"/>
                </w:tcPr>
                <w:p w14:paraId="4C61A6D7">
                  <w:pPr>
                    <w:autoSpaceDE w:val="0"/>
                    <w:autoSpaceDN w:val="0"/>
                    <w:adjustRightInd w:val="0"/>
                    <w:spacing w:line="360" w:lineRule="auto"/>
                    <w:jc w:val="center"/>
                    <w:rPr>
                      <w:rFonts w:ascii="Times New Roman"/>
                      <w:sz w:val="21"/>
                      <w:szCs w:val="21"/>
                      <w:lang w:val="zh-CN"/>
                    </w:rPr>
                  </w:pPr>
                  <w:r>
                    <w:rPr>
                      <w:rFonts w:ascii="Times New Roman"/>
                      <w:sz w:val="21"/>
                      <w:szCs w:val="21"/>
                      <w:lang w:val="zh-CN"/>
                    </w:rPr>
                    <w:t>50m</w:t>
                  </w:r>
                </w:p>
              </w:tc>
              <w:tc>
                <w:tcPr>
                  <w:tcW w:w="1674" w:type="dxa"/>
                  <w:noWrap w:val="0"/>
                  <w:vAlign w:val="center"/>
                </w:tcPr>
                <w:p w14:paraId="1A6568BF">
                  <w:pPr>
                    <w:autoSpaceDE w:val="0"/>
                    <w:autoSpaceDN w:val="0"/>
                    <w:adjustRightInd w:val="0"/>
                    <w:spacing w:line="360" w:lineRule="auto"/>
                    <w:jc w:val="center"/>
                    <w:rPr>
                      <w:rFonts w:ascii="Times New Roman"/>
                      <w:sz w:val="21"/>
                      <w:szCs w:val="21"/>
                      <w:lang w:val="zh-CN"/>
                    </w:rPr>
                  </w:pPr>
                  <w:r>
                    <w:rPr>
                      <w:rFonts w:ascii="Times New Roman"/>
                      <w:sz w:val="21"/>
                      <w:szCs w:val="21"/>
                      <w:lang w:val="zh-CN"/>
                    </w:rPr>
                    <w:t>100 m</w:t>
                  </w:r>
                </w:p>
              </w:tc>
              <w:tc>
                <w:tcPr>
                  <w:tcW w:w="1674" w:type="dxa"/>
                  <w:noWrap w:val="0"/>
                  <w:vAlign w:val="center"/>
                </w:tcPr>
                <w:p w14:paraId="5174171F">
                  <w:pPr>
                    <w:autoSpaceDE w:val="0"/>
                    <w:autoSpaceDN w:val="0"/>
                    <w:adjustRightInd w:val="0"/>
                    <w:spacing w:line="360" w:lineRule="auto"/>
                    <w:jc w:val="center"/>
                    <w:rPr>
                      <w:rFonts w:ascii="Times New Roman"/>
                      <w:sz w:val="21"/>
                      <w:szCs w:val="21"/>
                      <w:lang w:val="zh-CN"/>
                    </w:rPr>
                  </w:pPr>
                  <w:r>
                    <w:rPr>
                      <w:rFonts w:ascii="Times New Roman"/>
                      <w:sz w:val="21"/>
                      <w:szCs w:val="21"/>
                      <w:lang w:val="zh-CN"/>
                    </w:rPr>
                    <w:t>200 m</w:t>
                  </w:r>
                </w:p>
              </w:tc>
            </w:tr>
            <w:tr w14:paraId="00404192">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557" w:hRule="atLeast"/>
                <w:jc w:val="center"/>
              </w:trPr>
              <w:tc>
                <w:tcPr>
                  <w:tcW w:w="1899" w:type="dxa"/>
                  <w:noWrap w:val="0"/>
                  <w:vAlign w:val="center"/>
                </w:tcPr>
                <w:p w14:paraId="43F7E57B">
                  <w:pPr>
                    <w:autoSpaceDE w:val="0"/>
                    <w:autoSpaceDN w:val="0"/>
                    <w:adjustRightInd w:val="0"/>
                    <w:spacing w:line="360" w:lineRule="auto"/>
                    <w:jc w:val="center"/>
                    <w:rPr>
                      <w:rFonts w:ascii="Times New Roman"/>
                      <w:sz w:val="21"/>
                      <w:szCs w:val="21"/>
                      <w:lang w:val="zh-CN"/>
                    </w:rPr>
                  </w:pPr>
                  <w:r>
                    <w:rPr>
                      <w:rFonts w:ascii="Times New Roman"/>
                      <w:sz w:val="21"/>
                      <w:szCs w:val="21"/>
                      <w:lang w:val="zh-CN"/>
                    </w:rPr>
                    <w:t>土方阶段</w:t>
                  </w:r>
                </w:p>
              </w:tc>
              <w:tc>
                <w:tcPr>
                  <w:tcW w:w="1674" w:type="dxa"/>
                  <w:noWrap w:val="0"/>
                  <w:vAlign w:val="center"/>
                </w:tcPr>
                <w:p w14:paraId="246405A6">
                  <w:pPr>
                    <w:autoSpaceDE w:val="0"/>
                    <w:autoSpaceDN w:val="0"/>
                    <w:adjustRightInd w:val="0"/>
                    <w:spacing w:line="360" w:lineRule="auto"/>
                    <w:jc w:val="center"/>
                    <w:rPr>
                      <w:rFonts w:ascii="Times New Roman"/>
                      <w:sz w:val="21"/>
                      <w:szCs w:val="21"/>
                      <w:lang w:val="zh-CN"/>
                    </w:rPr>
                  </w:pPr>
                  <w:r>
                    <w:rPr>
                      <w:rFonts w:ascii="Times New Roman"/>
                      <w:sz w:val="21"/>
                      <w:szCs w:val="21"/>
                      <w:lang w:val="zh-CN"/>
                    </w:rPr>
                    <w:t>71.7</w:t>
                  </w:r>
                </w:p>
              </w:tc>
              <w:tc>
                <w:tcPr>
                  <w:tcW w:w="1679" w:type="dxa"/>
                  <w:noWrap w:val="0"/>
                  <w:vAlign w:val="center"/>
                </w:tcPr>
                <w:p w14:paraId="49E01326">
                  <w:pPr>
                    <w:autoSpaceDE w:val="0"/>
                    <w:autoSpaceDN w:val="0"/>
                    <w:adjustRightInd w:val="0"/>
                    <w:spacing w:line="360" w:lineRule="auto"/>
                    <w:jc w:val="center"/>
                    <w:rPr>
                      <w:rFonts w:ascii="Times New Roman"/>
                      <w:sz w:val="21"/>
                      <w:szCs w:val="21"/>
                      <w:lang w:val="zh-CN"/>
                    </w:rPr>
                  </w:pPr>
                  <w:r>
                    <w:rPr>
                      <w:rFonts w:ascii="Times New Roman"/>
                      <w:sz w:val="21"/>
                      <w:szCs w:val="21"/>
                      <w:lang w:val="zh-CN"/>
                    </w:rPr>
                    <w:t>67.3</w:t>
                  </w:r>
                </w:p>
              </w:tc>
              <w:tc>
                <w:tcPr>
                  <w:tcW w:w="1674" w:type="dxa"/>
                  <w:noWrap w:val="0"/>
                  <w:vAlign w:val="center"/>
                </w:tcPr>
                <w:p w14:paraId="51340FD8">
                  <w:pPr>
                    <w:autoSpaceDE w:val="0"/>
                    <w:autoSpaceDN w:val="0"/>
                    <w:adjustRightInd w:val="0"/>
                    <w:spacing w:line="360" w:lineRule="auto"/>
                    <w:jc w:val="center"/>
                    <w:rPr>
                      <w:rFonts w:ascii="Times New Roman"/>
                      <w:sz w:val="21"/>
                      <w:szCs w:val="21"/>
                      <w:lang w:val="zh-CN"/>
                    </w:rPr>
                  </w:pPr>
                  <w:r>
                    <w:rPr>
                      <w:rFonts w:ascii="Times New Roman"/>
                      <w:sz w:val="21"/>
                      <w:szCs w:val="21"/>
                      <w:lang w:val="zh-CN"/>
                    </w:rPr>
                    <w:t>61.2</w:t>
                  </w:r>
                </w:p>
              </w:tc>
              <w:tc>
                <w:tcPr>
                  <w:tcW w:w="1674" w:type="dxa"/>
                  <w:noWrap w:val="0"/>
                  <w:vAlign w:val="center"/>
                </w:tcPr>
                <w:p w14:paraId="3832EC43">
                  <w:pPr>
                    <w:autoSpaceDE w:val="0"/>
                    <w:autoSpaceDN w:val="0"/>
                    <w:adjustRightInd w:val="0"/>
                    <w:spacing w:line="360" w:lineRule="auto"/>
                    <w:jc w:val="center"/>
                    <w:rPr>
                      <w:rFonts w:ascii="Times New Roman"/>
                      <w:sz w:val="21"/>
                      <w:szCs w:val="21"/>
                      <w:lang w:val="zh-CN"/>
                    </w:rPr>
                  </w:pPr>
                  <w:r>
                    <w:rPr>
                      <w:rFonts w:ascii="Times New Roman"/>
                      <w:sz w:val="21"/>
                      <w:szCs w:val="21"/>
                      <w:lang w:val="zh-CN"/>
                    </w:rPr>
                    <w:t>55.2</w:t>
                  </w:r>
                </w:p>
              </w:tc>
            </w:tr>
            <w:tr w14:paraId="512CDA90">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553" w:hRule="atLeast"/>
                <w:jc w:val="center"/>
              </w:trPr>
              <w:tc>
                <w:tcPr>
                  <w:tcW w:w="1899" w:type="dxa"/>
                  <w:noWrap w:val="0"/>
                  <w:vAlign w:val="center"/>
                </w:tcPr>
                <w:p w14:paraId="03A33003">
                  <w:pPr>
                    <w:autoSpaceDE w:val="0"/>
                    <w:autoSpaceDN w:val="0"/>
                    <w:adjustRightInd w:val="0"/>
                    <w:spacing w:line="360" w:lineRule="auto"/>
                    <w:jc w:val="center"/>
                    <w:rPr>
                      <w:rFonts w:ascii="Times New Roman"/>
                      <w:sz w:val="21"/>
                      <w:szCs w:val="21"/>
                      <w:lang w:val="zh-CN"/>
                    </w:rPr>
                  </w:pPr>
                  <w:r>
                    <w:rPr>
                      <w:rFonts w:ascii="Times New Roman"/>
                      <w:sz w:val="21"/>
                      <w:szCs w:val="21"/>
                      <w:lang w:val="zh-CN"/>
                    </w:rPr>
                    <w:t>基础阶段</w:t>
                  </w:r>
                </w:p>
              </w:tc>
              <w:tc>
                <w:tcPr>
                  <w:tcW w:w="1674" w:type="dxa"/>
                  <w:noWrap w:val="0"/>
                  <w:vAlign w:val="center"/>
                </w:tcPr>
                <w:p w14:paraId="5D372EA3">
                  <w:pPr>
                    <w:autoSpaceDE w:val="0"/>
                    <w:autoSpaceDN w:val="0"/>
                    <w:adjustRightInd w:val="0"/>
                    <w:spacing w:line="360" w:lineRule="auto"/>
                    <w:jc w:val="center"/>
                    <w:rPr>
                      <w:rFonts w:ascii="Times New Roman"/>
                      <w:sz w:val="21"/>
                      <w:szCs w:val="21"/>
                      <w:lang w:val="zh-CN"/>
                    </w:rPr>
                  </w:pPr>
                  <w:r>
                    <w:rPr>
                      <w:rFonts w:ascii="Times New Roman"/>
                      <w:sz w:val="21"/>
                      <w:szCs w:val="21"/>
                      <w:lang w:val="zh-CN"/>
                    </w:rPr>
                    <w:t>76.1</w:t>
                  </w:r>
                </w:p>
              </w:tc>
              <w:tc>
                <w:tcPr>
                  <w:tcW w:w="1679" w:type="dxa"/>
                  <w:noWrap w:val="0"/>
                  <w:vAlign w:val="center"/>
                </w:tcPr>
                <w:p w14:paraId="3D2C3B95">
                  <w:pPr>
                    <w:autoSpaceDE w:val="0"/>
                    <w:autoSpaceDN w:val="0"/>
                    <w:adjustRightInd w:val="0"/>
                    <w:spacing w:line="360" w:lineRule="auto"/>
                    <w:jc w:val="center"/>
                    <w:rPr>
                      <w:rFonts w:ascii="Times New Roman"/>
                      <w:sz w:val="21"/>
                      <w:szCs w:val="21"/>
                      <w:lang w:val="zh-CN"/>
                    </w:rPr>
                  </w:pPr>
                  <w:r>
                    <w:rPr>
                      <w:rFonts w:ascii="Times New Roman"/>
                      <w:sz w:val="21"/>
                      <w:szCs w:val="21"/>
                      <w:lang w:val="zh-CN"/>
                    </w:rPr>
                    <w:t>71.7</w:t>
                  </w:r>
                </w:p>
              </w:tc>
              <w:tc>
                <w:tcPr>
                  <w:tcW w:w="1674" w:type="dxa"/>
                  <w:noWrap w:val="0"/>
                  <w:vAlign w:val="center"/>
                </w:tcPr>
                <w:p w14:paraId="05DA4E39">
                  <w:pPr>
                    <w:autoSpaceDE w:val="0"/>
                    <w:autoSpaceDN w:val="0"/>
                    <w:adjustRightInd w:val="0"/>
                    <w:spacing w:line="360" w:lineRule="auto"/>
                    <w:jc w:val="center"/>
                    <w:rPr>
                      <w:rFonts w:ascii="Times New Roman"/>
                      <w:sz w:val="21"/>
                      <w:szCs w:val="21"/>
                      <w:lang w:val="zh-CN"/>
                    </w:rPr>
                  </w:pPr>
                  <w:r>
                    <w:rPr>
                      <w:rFonts w:ascii="Times New Roman"/>
                      <w:sz w:val="21"/>
                      <w:szCs w:val="21"/>
                      <w:lang w:val="zh-CN"/>
                    </w:rPr>
                    <w:t>65.6</w:t>
                  </w:r>
                </w:p>
              </w:tc>
              <w:tc>
                <w:tcPr>
                  <w:tcW w:w="1674" w:type="dxa"/>
                  <w:noWrap w:val="0"/>
                  <w:vAlign w:val="center"/>
                </w:tcPr>
                <w:p w14:paraId="5CB022CD">
                  <w:pPr>
                    <w:autoSpaceDE w:val="0"/>
                    <w:autoSpaceDN w:val="0"/>
                    <w:adjustRightInd w:val="0"/>
                    <w:spacing w:line="360" w:lineRule="auto"/>
                    <w:jc w:val="center"/>
                    <w:rPr>
                      <w:rFonts w:ascii="Times New Roman"/>
                      <w:sz w:val="21"/>
                      <w:szCs w:val="21"/>
                      <w:lang w:val="zh-CN"/>
                    </w:rPr>
                  </w:pPr>
                  <w:r>
                    <w:rPr>
                      <w:rFonts w:ascii="Times New Roman"/>
                      <w:sz w:val="21"/>
                      <w:szCs w:val="21"/>
                      <w:lang w:val="zh-CN"/>
                    </w:rPr>
                    <w:t>59.6</w:t>
                  </w:r>
                </w:p>
              </w:tc>
            </w:tr>
            <w:tr w14:paraId="745BCF54">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765" w:hRule="atLeast"/>
                <w:jc w:val="center"/>
              </w:trPr>
              <w:tc>
                <w:tcPr>
                  <w:tcW w:w="1899" w:type="dxa"/>
                  <w:noWrap w:val="0"/>
                  <w:vAlign w:val="center"/>
                </w:tcPr>
                <w:p w14:paraId="72D2BA54">
                  <w:pPr>
                    <w:autoSpaceDE w:val="0"/>
                    <w:autoSpaceDN w:val="0"/>
                    <w:adjustRightInd w:val="0"/>
                    <w:jc w:val="center"/>
                    <w:rPr>
                      <w:rFonts w:ascii="Times New Roman"/>
                      <w:sz w:val="21"/>
                      <w:szCs w:val="21"/>
                      <w:lang w:val="zh-CN"/>
                    </w:rPr>
                  </w:pPr>
                  <w:r>
                    <w:rPr>
                      <w:rFonts w:ascii="Times New Roman"/>
                      <w:sz w:val="21"/>
                      <w:szCs w:val="21"/>
                      <w:lang w:val="zh-CN"/>
                    </w:rPr>
                    <w:t>结构阶段</w:t>
                  </w:r>
                </w:p>
                <w:p w14:paraId="6D177819">
                  <w:pPr>
                    <w:autoSpaceDE w:val="0"/>
                    <w:autoSpaceDN w:val="0"/>
                    <w:adjustRightInd w:val="0"/>
                    <w:jc w:val="center"/>
                    <w:rPr>
                      <w:rFonts w:ascii="Times New Roman"/>
                      <w:sz w:val="21"/>
                      <w:szCs w:val="21"/>
                      <w:lang w:val="zh-CN"/>
                    </w:rPr>
                  </w:pPr>
                  <w:r>
                    <w:rPr>
                      <w:rFonts w:ascii="Times New Roman"/>
                      <w:sz w:val="21"/>
                      <w:szCs w:val="21"/>
                      <w:lang w:val="zh-CN"/>
                    </w:rPr>
                    <w:t>装修阶段</w:t>
                  </w:r>
                </w:p>
              </w:tc>
              <w:tc>
                <w:tcPr>
                  <w:tcW w:w="1674" w:type="dxa"/>
                  <w:noWrap w:val="0"/>
                  <w:vAlign w:val="center"/>
                </w:tcPr>
                <w:p w14:paraId="239E726D">
                  <w:pPr>
                    <w:autoSpaceDE w:val="0"/>
                    <w:autoSpaceDN w:val="0"/>
                    <w:adjustRightInd w:val="0"/>
                    <w:spacing w:line="360" w:lineRule="auto"/>
                    <w:jc w:val="center"/>
                    <w:rPr>
                      <w:rFonts w:ascii="Times New Roman"/>
                      <w:sz w:val="21"/>
                      <w:szCs w:val="21"/>
                      <w:lang w:val="zh-CN"/>
                    </w:rPr>
                  </w:pPr>
                  <w:r>
                    <w:rPr>
                      <w:rFonts w:ascii="Times New Roman"/>
                      <w:sz w:val="21"/>
                      <w:szCs w:val="21"/>
                      <w:lang w:val="zh-CN"/>
                    </w:rPr>
                    <w:t>75.1</w:t>
                  </w:r>
                </w:p>
              </w:tc>
              <w:tc>
                <w:tcPr>
                  <w:tcW w:w="1679" w:type="dxa"/>
                  <w:noWrap w:val="0"/>
                  <w:vAlign w:val="center"/>
                </w:tcPr>
                <w:p w14:paraId="426F3CC9">
                  <w:pPr>
                    <w:autoSpaceDE w:val="0"/>
                    <w:autoSpaceDN w:val="0"/>
                    <w:adjustRightInd w:val="0"/>
                    <w:spacing w:line="360" w:lineRule="auto"/>
                    <w:jc w:val="center"/>
                    <w:rPr>
                      <w:rFonts w:ascii="Times New Roman"/>
                      <w:sz w:val="21"/>
                      <w:szCs w:val="21"/>
                      <w:lang w:val="zh-CN"/>
                    </w:rPr>
                  </w:pPr>
                  <w:r>
                    <w:rPr>
                      <w:rFonts w:ascii="Times New Roman"/>
                      <w:sz w:val="21"/>
                      <w:szCs w:val="21"/>
                      <w:lang w:val="zh-CN"/>
                    </w:rPr>
                    <w:t>70.7</w:t>
                  </w:r>
                </w:p>
              </w:tc>
              <w:tc>
                <w:tcPr>
                  <w:tcW w:w="1674" w:type="dxa"/>
                  <w:noWrap w:val="0"/>
                  <w:vAlign w:val="center"/>
                </w:tcPr>
                <w:p w14:paraId="1DD99FA2">
                  <w:pPr>
                    <w:autoSpaceDE w:val="0"/>
                    <w:autoSpaceDN w:val="0"/>
                    <w:adjustRightInd w:val="0"/>
                    <w:spacing w:line="360" w:lineRule="auto"/>
                    <w:jc w:val="center"/>
                    <w:rPr>
                      <w:rFonts w:ascii="Times New Roman"/>
                      <w:sz w:val="21"/>
                      <w:szCs w:val="21"/>
                      <w:lang w:val="zh-CN"/>
                    </w:rPr>
                  </w:pPr>
                  <w:r>
                    <w:rPr>
                      <w:rFonts w:ascii="Times New Roman"/>
                      <w:sz w:val="21"/>
                      <w:szCs w:val="21"/>
                      <w:lang w:val="zh-CN"/>
                    </w:rPr>
                    <w:t>64.6</w:t>
                  </w:r>
                </w:p>
              </w:tc>
              <w:tc>
                <w:tcPr>
                  <w:tcW w:w="1674" w:type="dxa"/>
                  <w:noWrap w:val="0"/>
                  <w:vAlign w:val="center"/>
                </w:tcPr>
                <w:p w14:paraId="21B17ED5">
                  <w:pPr>
                    <w:autoSpaceDE w:val="0"/>
                    <w:autoSpaceDN w:val="0"/>
                    <w:adjustRightInd w:val="0"/>
                    <w:spacing w:line="360" w:lineRule="auto"/>
                    <w:jc w:val="center"/>
                    <w:rPr>
                      <w:rFonts w:ascii="Times New Roman"/>
                      <w:sz w:val="21"/>
                      <w:szCs w:val="21"/>
                      <w:lang w:val="zh-CN"/>
                    </w:rPr>
                  </w:pPr>
                  <w:r>
                    <w:rPr>
                      <w:rFonts w:ascii="Times New Roman"/>
                      <w:sz w:val="21"/>
                      <w:szCs w:val="21"/>
                      <w:lang w:val="zh-CN"/>
                    </w:rPr>
                    <w:t>58.6</w:t>
                  </w:r>
                </w:p>
              </w:tc>
            </w:tr>
          </w:tbl>
          <w:p w14:paraId="776E44EB">
            <w:pPr>
              <w:spacing w:line="360" w:lineRule="auto"/>
              <w:ind w:firstLine="570"/>
              <w:rPr>
                <w:rFonts w:ascii="Times New Roman"/>
                <w:bCs/>
                <w:sz w:val="24"/>
              </w:rPr>
            </w:pPr>
            <w:r>
              <w:rPr>
                <w:rFonts w:ascii="Times New Roman"/>
                <w:sz w:val="24"/>
              </w:rPr>
              <w:t>因此建设和施工单位应采取严格的噪声治理措施。土方挖掘和基础建造阶段的施工由于不在高处，故设置一定高度的围挡会降低噪声影响。结构建设和内部装修过程中使用高噪声设备作业时，应尽量在临时厂房或在已建好建筑内完成，可降低噪声影响。经降噪措施降噪后的噪声预测值详见</w:t>
            </w:r>
            <w:r>
              <w:rPr>
                <w:rFonts w:ascii="Times New Roman"/>
                <w:bCs/>
                <w:sz w:val="24"/>
              </w:rPr>
              <w:t>表</w:t>
            </w:r>
            <w:r>
              <w:rPr>
                <w:rFonts w:hint="eastAsia" w:ascii="Times New Roman"/>
                <w:bCs/>
                <w:sz w:val="24"/>
              </w:rPr>
              <w:t>20</w:t>
            </w:r>
            <w:r>
              <w:rPr>
                <w:rFonts w:ascii="Times New Roman"/>
                <w:bCs/>
                <w:sz w:val="24"/>
              </w:rPr>
              <w:t>。</w:t>
            </w:r>
          </w:p>
          <w:p w14:paraId="7AC1B866">
            <w:pPr>
              <w:tabs>
                <w:tab w:val="left" w:pos="0"/>
                <w:tab w:val="left" w:pos="2264"/>
                <w:tab w:val="center" w:pos="4669"/>
              </w:tabs>
              <w:spacing w:line="360" w:lineRule="auto"/>
              <w:ind w:firstLine="3354" w:firstLineChars="1392"/>
              <w:rPr>
                <w:rFonts w:ascii="Times New Roman"/>
                <w:b/>
                <w:bCs/>
                <w:sz w:val="24"/>
                <w:szCs w:val="24"/>
              </w:rPr>
            </w:pPr>
            <w:r>
              <w:rPr>
                <w:rFonts w:ascii="Times New Roman"/>
                <w:b/>
                <w:bCs/>
                <w:sz w:val="24"/>
                <w:szCs w:val="24"/>
              </w:rPr>
              <w:t>表</w:t>
            </w:r>
            <w:r>
              <w:rPr>
                <w:rFonts w:hint="eastAsia" w:ascii="Times New Roman"/>
                <w:b/>
                <w:bCs/>
                <w:sz w:val="24"/>
                <w:szCs w:val="24"/>
              </w:rPr>
              <w:t>2</w:t>
            </w:r>
            <w:r>
              <w:rPr>
                <w:rFonts w:hint="eastAsia" w:ascii="Times New Roman"/>
                <w:b/>
                <w:bCs/>
                <w:sz w:val="24"/>
                <w:szCs w:val="24"/>
                <w:lang w:val="en-US" w:eastAsia="zh-CN"/>
              </w:rPr>
              <w:t>2</w:t>
            </w:r>
            <w:r>
              <w:rPr>
                <w:rFonts w:ascii="Times New Roman"/>
                <w:b/>
                <w:bCs/>
                <w:sz w:val="24"/>
                <w:szCs w:val="24"/>
              </w:rPr>
              <w:t xml:space="preserve">  噪声预测结果</w:t>
            </w:r>
          </w:p>
          <w:tbl>
            <w:tblPr>
              <w:tblStyle w:val="8"/>
              <w:tblW w:w="0" w:type="auto"/>
              <w:jc w:val="center"/>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Layout w:type="fixed"/>
              <w:tblCellMar>
                <w:top w:w="0" w:type="dxa"/>
                <w:left w:w="108" w:type="dxa"/>
                <w:bottom w:w="0" w:type="dxa"/>
                <w:right w:w="108" w:type="dxa"/>
              </w:tblCellMar>
            </w:tblPr>
            <w:tblGrid>
              <w:gridCol w:w="1894"/>
              <w:gridCol w:w="1670"/>
              <w:gridCol w:w="1675"/>
              <w:gridCol w:w="1670"/>
              <w:gridCol w:w="1671"/>
            </w:tblGrid>
            <w:tr w14:paraId="3E486BCA">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Height w:val="560" w:hRule="atLeast"/>
                <w:jc w:val="center"/>
              </w:trPr>
              <w:tc>
                <w:tcPr>
                  <w:tcW w:w="1894" w:type="dxa"/>
                  <w:vMerge w:val="restart"/>
                  <w:noWrap w:val="0"/>
                  <w:vAlign w:val="center"/>
                </w:tcPr>
                <w:p w14:paraId="7BA89D7F">
                  <w:pPr>
                    <w:autoSpaceDE w:val="0"/>
                    <w:autoSpaceDN w:val="0"/>
                    <w:adjustRightInd w:val="0"/>
                    <w:spacing w:line="360" w:lineRule="auto"/>
                    <w:jc w:val="center"/>
                    <w:rPr>
                      <w:rFonts w:ascii="Times New Roman"/>
                      <w:sz w:val="21"/>
                      <w:szCs w:val="21"/>
                      <w:lang w:val="zh-CN"/>
                    </w:rPr>
                  </w:pPr>
                  <w:r>
                    <w:rPr>
                      <w:rFonts w:ascii="Times New Roman"/>
                      <w:sz w:val="21"/>
                      <w:szCs w:val="21"/>
                      <w:lang w:val="zh-CN"/>
                    </w:rPr>
                    <w:t>主要噪声源</w:t>
                  </w:r>
                </w:p>
              </w:tc>
              <w:tc>
                <w:tcPr>
                  <w:tcW w:w="6686" w:type="dxa"/>
                  <w:gridSpan w:val="4"/>
                  <w:noWrap w:val="0"/>
                  <w:vAlign w:val="center"/>
                </w:tcPr>
                <w:p w14:paraId="1DD1B249">
                  <w:pPr>
                    <w:autoSpaceDE w:val="0"/>
                    <w:autoSpaceDN w:val="0"/>
                    <w:adjustRightInd w:val="0"/>
                    <w:spacing w:line="360" w:lineRule="auto"/>
                    <w:jc w:val="center"/>
                    <w:rPr>
                      <w:rFonts w:ascii="Times New Roman"/>
                      <w:sz w:val="21"/>
                      <w:szCs w:val="21"/>
                      <w:lang w:val="zh-CN"/>
                    </w:rPr>
                  </w:pPr>
                  <w:r>
                    <w:rPr>
                      <w:rFonts w:ascii="Times New Roman"/>
                      <w:sz w:val="21"/>
                      <w:szCs w:val="21"/>
                      <w:lang w:val="zh-CN"/>
                    </w:rPr>
                    <w:t>噪声级dB</w:t>
                  </w:r>
                </w:p>
              </w:tc>
            </w:tr>
            <w:tr w14:paraId="76279B66">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Height w:val="560" w:hRule="atLeast"/>
                <w:jc w:val="center"/>
              </w:trPr>
              <w:tc>
                <w:tcPr>
                  <w:tcW w:w="1894" w:type="dxa"/>
                  <w:vMerge w:val="continue"/>
                  <w:noWrap w:val="0"/>
                  <w:vAlign w:val="center"/>
                </w:tcPr>
                <w:p w14:paraId="12350DD7">
                  <w:pPr>
                    <w:autoSpaceDE w:val="0"/>
                    <w:autoSpaceDN w:val="0"/>
                    <w:adjustRightInd w:val="0"/>
                    <w:spacing w:line="360" w:lineRule="auto"/>
                    <w:jc w:val="center"/>
                    <w:rPr>
                      <w:rFonts w:ascii="Times New Roman"/>
                      <w:sz w:val="21"/>
                      <w:szCs w:val="21"/>
                      <w:lang w:val="zh-CN"/>
                    </w:rPr>
                  </w:pPr>
                </w:p>
              </w:tc>
              <w:tc>
                <w:tcPr>
                  <w:tcW w:w="1670" w:type="dxa"/>
                  <w:noWrap w:val="0"/>
                  <w:vAlign w:val="center"/>
                </w:tcPr>
                <w:p w14:paraId="06AFA554">
                  <w:pPr>
                    <w:autoSpaceDE w:val="0"/>
                    <w:autoSpaceDN w:val="0"/>
                    <w:adjustRightInd w:val="0"/>
                    <w:spacing w:line="360" w:lineRule="auto"/>
                    <w:jc w:val="center"/>
                    <w:rPr>
                      <w:rFonts w:ascii="Times New Roman"/>
                      <w:sz w:val="21"/>
                      <w:szCs w:val="21"/>
                      <w:lang w:val="zh-CN"/>
                    </w:rPr>
                  </w:pPr>
                  <w:r>
                    <w:rPr>
                      <w:rFonts w:ascii="Times New Roman"/>
                      <w:sz w:val="21"/>
                      <w:szCs w:val="21"/>
                      <w:lang w:val="zh-CN"/>
                    </w:rPr>
                    <w:t>30m</w:t>
                  </w:r>
                </w:p>
              </w:tc>
              <w:tc>
                <w:tcPr>
                  <w:tcW w:w="1675" w:type="dxa"/>
                  <w:noWrap w:val="0"/>
                  <w:vAlign w:val="center"/>
                </w:tcPr>
                <w:p w14:paraId="71EBCC5F">
                  <w:pPr>
                    <w:autoSpaceDE w:val="0"/>
                    <w:autoSpaceDN w:val="0"/>
                    <w:adjustRightInd w:val="0"/>
                    <w:spacing w:line="360" w:lineRule="auto"/>
                    <w:jc w:val="center"/>
                    <w:rPr>
                      <w:rFonts w:ascii="Times New Roman"/>
                      <w:sz w:val="21"/>
                      <w:szCs w:val="21"/>
                      <w:lang w:val="zh-CN"/>
                    </w:rPr>
                  </w:pPr>
                  <w:r>
                    <w:rPr>
                      <w:rFonts w:ascii="Times New Roman"/>
                      <w:sz w:val="21"/>
                      <w:szCs w:val="21"/>
                      <w:lang w:val="zh-CN"/>
                    </w:rPr>
                    <w:t>50m</w:t>
                  </w:r>
                </w:p>
              </w:tc>
              <w:tc>
                <w:tcPr>
                  <w:tcW w:w="1670" w:type="dxa"/>
                  <w:noWrap w:val="0"/>
                  <w:vAlign w:val="center"/>
                </w:tcPr>
                <w:p w14:paraId="175EBBD3">
                  <w:pPr>
                    <w:autoSpaceDE w:val="0"/>
                    <w:autoSpaceDN w:val="0"/>
                    <w:adjustRightInd w:val="0"/>
                    <w:spacing w:line="360" w:lineRule="auto"/>
                    <w:jc w:val="center"/>
                    <w:rPr>
                      <w:rFonts w:ascii="Times New Roman"/>
                      <w:sz w:val="21"/>
                      <w:szCs w:val="21"/>
                      <w:lang w:val="zh-CN"/>
                    </w:rPr>
                  </w:pPr>
                  <w:r>
                    <w:rPr>
                      <w:rFonts w:ascii="Times New Roman"/>
                      <w:sz w:val="21"/>
                      <w:szCs w:val="21"/>
                      <w:lang w:val="zh-CN"/>
                    </w:rPr>
                    <w:t>100 m</w:t>
                  </w:r>
                </w:p>
              </w:tc>
              <w:tc>
                <w:tcPr>
                  <w:tcW w:w="1671" w:type="dxa"/>
                  <w:noWrap w:val="0"/>
                  <w:vAlign w:val="center"/>
                </w:tcPr>
                <w:p w14:paraId="4757B259">
                  <w:pPr>
                    <w:autoSpaceDE w:val="0"/>
                    <w:autoSpaceDN w:val="0"/>
                    <w:adjustRightInd w:val="0"/>
                    <w:spacing w:line="360" w:lineRule="auto"/>
                    <w:jc w:val="center"/>
                    <w:rPr>
                      <w:rFonts w:ascii="Times New Roman"/>
                      <w:sz w:val="21"/>
                      <w:szCs w:val="21"/>
                      <w:lang w:val="zh-CN"/>
                    </w:rPr>
                  </w:pPr>
                  <w:r>
                    <w:rPr>
                      <w:rFonts w:ascii="Times New Roman"/>
                      <w:sz w:val="21"/>
                      <w:szCs w:val="21"/>
                      <w:lang w:val="zh-CN"/>
                    </w:rPr>
                    <w:t>200 m</w:t>
                  </w:r>
                </w:p>
              </w:tc>
            </w:tr>
            <w:tr w14:paraId="385AC384">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540" w:hRule="atLeast"/>
                <w:jc w:val="center"/>
              </w:trPr>
              <w:tc>
                <w:tcPr>
                  <w:tcW w:w="1894" w:type="dxa"/>
                  <w:noWrap w:val="0"/>
                  <w:vAlign w:val="center"/>
                </w:tcPr>
                <w:p w14:paraId="4F168B13">
                  <w:pPr>
                    <w:autoSpaceDE w:val="0"/>
                    <w:autoSpaceDN w:val="0"/>
                    <w:adjustRightInd w:val="0"/>
                    <w:spacing w:line="360" w:lineRule="auto"/>
                    <w:jc w:val="center"/>
                    <w:rPr>
                      <w:rFonts w:ascii="Times New Roman"/>
                      <w:sz w:val="21"/>
                      <w:szCs w:val="21"/>
                      <w:lang w:val="zh-CN"/>
                    </w:rPr>
                  </w:pPr>
                  <w:r>
                    <w:rPr>
                      <w:rFonts w:ascii="Times New Roman"/>
                      <w:sz w:val="21"/>
                      <w:szCs w:val="21"/>
                      <w:lang w:val="zh-CN"/>
                    </w:rPr>
                    <w:t>土方阶段</w:t>
                  </w:r>
                  <w:r>
                    <w:rPr>
                      <w:rFonts w:ascii="Times New Roman"/>
                      <w:sz w:val="21"/>
                      <w:szCs w:val="21"/>
                    </w:rPr>
                    <w:t>△L=15</w:t>
                  </w:r>
                </w:p>
              </w:tc>
              <w:tc>
                <w:tcPr>
                  <w:tcW w:w="1670" w:type="dxa"/>
                  <w:noWrap w:val="0"/>
                  <w:vAlign w:val="center"/>
                </w:tcPr>
                <w:p w14:paraId="0A1C7CB6">
                  <w:pPr>
                    <w:autoSpaceDE w:val="0"/>
                    <w:autoSpaceDN w:val="0"/>
                    <w:adjustRightInd w:val="0"/>
                    <w:spacing w:line="360" w:lineRule="auto"/>
                    <w:jc w:val="center"/>
                    <w:rPr>
                      <w:rFonts w:ascii="Times New Roman"/>
                      <w:sz w:val="21"/>
                      <w:szCs w:val="21"/>
                      <w:lang w:val="zh-CN"/>
                    </w:rPr>
                  </w:pPr>
                  <w:r>
                    <w:rPr>
                      <w:rFonts w:ascii="Times New Roman"/>
                      <w:sz w:val="21"/>
                      <w:szCs w:val="21"/>
                      <w:lang w:val="zh-CN"/>
                    </w:rPr>
                    <w:t>56.7</w:t>
                  </w:r>
                </w:p>
              </w:tc>
              <w:tc>
                <w:tcPr>
                  <w:tcW w:w="1675" w:type="dxa"/>
                  <w:noWrap w:val="0"/>
                  <w:vAlign w:val="center"/>
                </w:tcPr>
                <w:p w14:paraId="79BD8D5B">
                  <w:pPr>
                    <w:autoSpaceDE w:val="0"/>
                    <w:autoSpaceDN w:val="0"/>
                    <w:adjustRightInd w:val="0"/>
                    <w:spacing w:line="360" w:lineRule="auto"/>
                    <w:jc w:val="center"/>
                    <w:rPr>
                      <w:rFonts w:ascii="Times New Roman"/>
                      <w:sz w:val="21"/>
                      <w:szCs w:val="21"/>
                      <w:lang w:val="zh-CN"/>
                    </w:rPr>
                  </w:pPr>
                  <w:r>
                    <w:rPr>
                      <w:rFonts w:ascii="Times New Roman"/>
                      <w:sz w:val="21"/>
                      <w:szCs w:val="21"/>
                      <w:lang w:val="zh-CN"/>
                    </w:rPr>
                    <w:t>52.3</w:t>
                  </w:r>
                </w:p>
              </w:tc>
              <w:tc>
                <w:tcPr>
                  <w:tcW w:w="1670" w:type="dxa"/>
                  <w:noWrap w:val="0"/>
                  <w:vAlign w:val="center"/>
                </w:tcPr>
                <w:p w14:paraId="69AD41D5">
                  <w:pPr>
                    <w:autoSpaceDE w:val="0"/>
                    <w:autoSpaceDN w:val="0"/>
                    <w:adjustRightInd w:val="0"/>
                    <w:spacing w:line="360" w:lineRule="auto"/>
                    <w:jc w:val="center"/>
                    <w:rPr>
                      <w:rFonts w:ascii="Times New Roman"/>
                      <w:sz w:val="21"/>
                      <w:szCs w:val="21"/>
                      <w:lang w:val="zh-CN"/>
                    </w:rPr>
                  </w:pPr>
                  <w:r>
                    <w:rPr>
                      <w:rFonts w:ascii="Times New Roman"/>
                      <w:sz w:val="21"/>
                      <w:szCs w:val="21"/>
                      <w:lang w:val="zh-CN"/>
                    </w:rPr>
                    <w:t>46.2</w:t>
                  </w:r>
                </w:p>
              </w:tc>
              <w:tc>
                <w:tcPr>
                  <w:tcW w:w="1671" w:type="dxa"/>
                  <w:noWrap w:val="0"/>
                  <w:vAlign w:val="center"/>
                </w:tcPr>
                <w:p w14:paraId="40D2D8A7">
                  <w:pPr>
                    <w:autoSpaceDE w:val="0"/>
                    <w:autoSpaceDN w:val="0"/>
                    <w:adjustRightInd w:val="0"/>
                    <w:spacing w:line="360" w:lineRule="auto"/>
                    <w:jc w:val="center"/>
                    <w:rPr>
                      <w:rFonts w:ascii="Times New Roman"/>
                      <w:sz w:val="21"/>
                      <w:szCs w:val="21"/>
                      <w:lang w:val="zh-CN"/>
                    </w:rPr>
                  </w:pPr>
                  <w:r>
                    <w:rPr>
                      <w:rFonts w:ascii="Times New Roman"/>
                      <w:sz w:val="21"/>
                      <w:szCs w:val="21"/>
                      <w:lang w:val="zh-CN"/>
                    </w:rPr>
                    <w:t>40.2</w:t>
                  </w:r>
                </w:p>
              </w:tc>
            </w:tr>
            <w:tr w14:paraId="6BBAF68F">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540" w:hRule="atLeast"/>
                <w:jc w:val="center"/>
              </w:trPr>
              <w:tc>
                <w:tcPr>
                  <w:tcW w:w="1894" w:type="dxa"/>
                  <w:noWrap w:val="0"/>
                  <w:vAlign w:val="center"/>
                </w:tcPr>
                <w:p w14:paraId="06946E2F">
                  <w:pPr>
                    <w:autoSpaceDE w:val="0"/>
                    <w:autoSpaceDN w:val="0"/>
                    <w:adjustRightInd w:val="0"/>
                    <w:spacing w:line="360" w:lineRule="auto"/>
                    <w:jc w:val="center"/>
                    <w:rPr>
                      <w:rFonts w:ascii="Times New Roman"/>
                      <w:sz w:val="21"/>
                      <w:szCs w:val="21"/>
                      <w:lang w:val="zh-CN"/>
                    </w:rPr>
                  </w:pPr>
                  <w:r>
                    <w:rPr>
                      <w:rFonts w:ascii="Times New Roman"/>
                      <w:sz w:val="21"/>
                      <w:szCs w:val="21"/>
                      <w:lang w:val="zh-CN"/>
                    </w:rPr>
                    <w:t>基础阶段</w:t>
                  </w:r>
                  <w:r>
                    <w:rPr>
                      <w:rFonts w:ascii="Times New Roman"/>
                      <w:sz w:val="21"/>
                      <w:szCs w:val="21"/>
                    </w:rPr>
                    <w:t>△L=15</w:t>
                  </w:r>
                </w:p>
              </w:tc>
              <w:tc>
                <w:tcPr>
                  <w:tcW w:w="1670" w:type="dxa"/>
                  <w:noWrap w:val="0"/>
                  <w:vAlign w:val="center"/>
                </w:tcPr>
                <w:p w14:paraId="4A1F5EAC">
                  <w:pPr>
                    <w:autoSpaceDE w:val="0"/>
                    <w:autoSpaceDN w:val="0"/>
                    <w:adjustRightInd w:val="0"/>
                    <w:spacing w:line="360" w:lineRule="auto"/>
                    <w:jc w:val="center"/>
                    <w:rPr>
                      <w:rFonts w:ascii="Times New Roman"/>
                      <w:sz w:val="21"/>
                      <w:szCs w:val="21"/>
                      <w:lang w:val="zh-CN"/>
                    </w:rPr>
                  </w:pPr>
                  <w:r>
                    <w:rPr>
                      <w:rFonts w:ascii="Times New Roman"/>
                      <w:sz w:val="21"/>
                      <w:szCs w:val="21"/>
                      <w:lang w:val="zh-CN"/>
                    </w:rPr>
                    <w:t>61.1</w:t>
                  </w:r>
                </w:p>
              </w:tc>
              <w:tc>
                <w:tcPr>
                  <w:tcW w:w="1675" w:type="dxa"/>
                  <w:noWrap w:val="0"/>
                  <w:vAlign w:val="center"/>
                </w:tcPr>
                <w:p w14:paraId="09E20A49">
                  <w:pPr>
                    <w:autoSpaceDE w:val="0"/>
                    <w:autoSpaceDN w:val="0"/>
                    <w:adjustRightInd w:val="0"/>
                    <w:spacing w:line="360" w:lineRule="auto"/>
                    <w:jc w:val="center"/>
                    <w:rPr>
                      <w:rFonts w:ascii="Times New Roman"/>
                      <w:sz w:val="21"/>
                      <w:szCs w:val="21"/>
                      <w:lang w:val="zh-CN"/>
                    </w:rPr>
                  </w:pPr>
                  <w:r>
                    <w:rPr>
                      <w:rFonts w:ascii="Times New Roman"/>
                      <w:sz w:val="21"/>
                      <w:szCs w:val="21"/>
                      <w:lang w:val="zh-CN"/>
                    </w:rPr>
                    <w:t>56.7</w:t>
                  </w:r>
                </w:p>
              </w:tc>
              <w:tc>
                <w:tcPr>
                  <w:tcW w:w="1670" w:type="dxa"/>
                  <w:noWrap w:val="0"/>
                  <w:vAlign w:val="center"/>
                </w:tcPr>
                <w:p w14:paraId="7887EC33">
                  <w:pPr>
                    <w:autoSpaceDE w:val="0"/>
                    <w:autoSpaceDN w:val="0"/>
                    <w:adjustRightInd w:val="0"/>
                    <w:spacing w:line="360" w:lineRule="auto"/>
                    <w:jc w:val="center"/>
                    <w:rPr>
                      <w:rFonts w:ascii="Times New Roman"/>
                      <w:sz w:val="21"/>
                      <w:szCs w:val="21"/>
                      <w:lang w:val="zh-CN"/>
                    </w:rPr>
                  </w:pPr>
                  <w:r>
                    <w:rPr>
                      <w:rFonts w:ascii="Times New Roman"/>
                      <w:sz w:val="21"/>
                      <w:szCs w:val="21"/>
                      <w:lang w:val="zh-CN"/>
                    </w:rPr>
                    <w:t>50.6</w:t>
                  </w:r>
                </w:p>
              </w:tc>
              <w:tc>
                <w:tcPr>
                  <w:tcW w:w="1671" w:type="dxa"/>
                  <w:noWrap w:val="0"/>
                  <w:vAlign w:val="center"/>
                </w:tcPr>
                <w:p w14:paraId="5B597ADB">
                  <w:pPr>
                    <w:autoSpaceDE w:val="0"/>
                    <w:autoSpaceDN w:val="0"/>
                    <w:adjustRightInd w:val="0"/>
                    <w:spacing w:line="360" w:lineRule="auto"/>
                    <w:jc w:val="center"/>
                    <w:rPr>
                      <w:rFonts w:ascii="Times New Roman"/>
                      <w:sz w:val="21"/>
                      <w:szCs w:val="21"/>
                      <w:lang w:val="zh-CN"/>
                    </w:rPr>
                  </w:pPr>
                  <w:r>
                    <w:rPr>
                      <w:rFonts w:ascii="Times New Roman"/>
                      <w:sz w:val="21"/>
                      <w:szCs w:val="21"/>
                      <w:lang w:val="zh-CN"/>
                    </w:rPr>
                    <w:t>44.6</w:t>
                  </w:r>
                </w:p>
              </w:tc>
            </w:tr>
            <w:tr w14:paraId="78433839">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848" w:hRule="atLeast"/>
                <w:jc w:val="center"/>
              </w:trPr>
              <w:tc>
                <w:tcPr>
                  <w:tcW w:w="1894" w:type="dxa"/>
                  <w:noWrap w:val="0"/>
                  <w:vAlign w:val="center"/>
                </w:tcPr>
                <w:p w14:paraId="3B35E624">
                  <w:pPr>
                    <w:autoSpaceDE w:val="0"/>
                    <w:autoSpaceDN w:val="0"/>
                    <w:adjustRightInd w:val="0"/>
                    <w:spacing w:line="276" w:lineRule="auto"/>
                    <w:jc w:val="center"/>
                    <w:rPr>
                      <w:rFonts w:ascii="Times New Roman"/>
                      <w:sz w:val="21"/>
                      <w:szCs w:val="21"/>
                      <w:lang w:val="zh-CN"/>
                    </w:rPr>
                  </w:pPr>
                  <w:r>
                    <w:rPr>
                      <w:rFonts w:ascii="Times New Roman"/>
                      <w:sz w:val="21"/>
                      <w:szCs w:val="21"/>
                      <w:lang w:val="zh-CN"/>
                    </w:rPr>
                    <w:t>结构阶段装修阶段</w:t>
                  </w:r>
                  <w:r>
                    <w:rPr>
                      <w:rFonts w:ascii="Times New Roman"/>
                      <w:sz w:val="21"/>
                      <w:szCs w:val="21"/>
                    </w:rPr>
                    <w:t>△L=20</w:t>
                  </w:r>
                </w:p>
              </w:tc>
              <w:tc>
                <w:tcPr>
                  <w:tcW w:w="1670" w:type="dxa"/>
                  <w:noWrap w:val="0"/>
                  <w:vAlign w:val="center"/>
                </w:tcPr>
                <w:p w14:paraId="1B95EB19">
                  <w:pPr>
                    <w:autoSpaceDE w:val="0"/>
                    <w:autoSpaceDN w:val="0"/>
                    <w:adjustRightInd w:val="0"/>
                    <w:spacing w:line="360" w:lineRule="auto"/>
                    <w:jc w:val="center"/>
                    <w:rPr>
                      <w:rFonts w:ascii="Times New Roman"/>
                      <w:sz w:val="21"/>
                      <w:szCs w:val="21"/>
                      <w:lang w:val="zh-CN"/>
                    </w:rPr>
                  </w:pPr>
                  <w:r>
                    <w:rPr>
                      <w:rFonts w:ascii="Times New Roman"/>
                      <w:sz w:val="21"/>
                      <w:szCs w:val="21"/>
                      <w:lang w:val="zh-CN"/>
                    </w:rPr>
                    <w:t>60.1</w:t>
                  </w:r>
                </w:p>
              </w:tc>
              <w:tc>
                <w:tcPr>
                  <w:tcW w:w="1675" w:type="dxa"/>
                  <w:noWrap w:val="0"/>
                  <w:vAlign w:val="center"/>
                </w:tcPr>
                <w:p w14:paraId="630D315F">
                  <w:pPr>
                    <w:autoSpaceDE w:val="0"/>
                    <w:autoSpaceDN w:val="0"/>
                    <w:adjustRightInd w:val="0"/>
                    <w:spacing w:line="360" w:lineRule="auto"/>
                    <w:jc w:val="center"/>
                    <w:rPr>
                      <w:rFonts w:ascii="Times New Roman"/>
                      <w:sz w:val="21"/>
                      <w:szCs w:val="21"/>
                      <w:lang w:val="zh-CN"/>
                    </w:rPr>
                  </w:pPr>
                  <w:r>
                    <w:rPr>
                      <w:rFonts w:ascii="Times New Roman"/>
                      <w:sz w:val="21"/>
                      <w:szCs w:val="21"/>
                      <w:lang w:val="zh-CN"/>
                    </w:rPr>
                    <w:t>55.7</w:t>
                  </w:r>
                </w:p>
              </w:tc>
              <w:tc>
                <w:tcPr>
                  <w:tcW w:w="1670" w:type="dxa"/>
                  <w:noWrap w:val="0"/>
                  <w:vAlign w:val="center"/>
                </w:tcPr>
                <w:p w14:paraId="7D03E4F4">
                  <w:pPr>
                    <w:autoSpaceDE w:val="0"/>
                    <w:autoSpaceDN w:val="0"/>
                    <w:adjustRightInd w:val="0"/>
                    <w:spacing w:line="360" w:lineRule="auto"/>
                    <w:jc w:val="center"/>
                    <w:rPr>
                      <w:rFonts w:ascii="Times New Roman"/>
                      <w:sz w:val="21"/>
                      <w:szCs w:val="21"/>
                      <w:lang w:val="zh-CN"/>
                    </w:rPr>
                  </w:pPr>
                  <w:r>
                    <w:rPr>
                      <w:rFonts w:ascii="Times New Roman"/>
                      <w:sz w:val="21"/>
                      <w:szCs w:val="21"/>
                      <w:lang w:val="zh-CN"/>
                    </w:rPr>
                    <w:t>49.6</w:t>
                  </w:r>
                </w:p>
              </w:tc>
              <w:tc>
                <w:tcPr>
                  <w:tcW w:w="1671" w:type="dxa"/>
                  <w:noWrap w:val="0"/>
                  <w:vAlign w:val="center"/>
                </w:tcPr>
                <w:p w14:paraId="7B1DDD16">
                  <w:pPr>
                    <w:autoSpaceDE w:val="0"/>
                    <w:autoSpaceDN w:val="0"/>
                    <w:adjustRightInd w:val="0"/>
                    <w:spacing w:line="360" w:lineRule="auto"/>
                    <w:jc w:val="center"/>
                    <w:rPr>
                      <w:rFonts w:ascii="Times New Roman"/>
                      <w:sz w:val="21"/>
                      <w:szCs w:val="21"/>
                      <w:lang w:val="zh-CN"/>
                    </w:rPr>
                  </w:pPr>
                  <w:r>
                    <w:rPr>
                      <w:rFonts w:ascii="Times New Roman"/>
                      <w:sz w:val="21"/>
                      <w:szCs w:val="21"/>
                      <w:lang w:val="zh-CN"/>
                    </w:rPr>
                    <w:t>43.6</w:t>
                  </w:r>
                </w:p>
              </w:tc>
            </w:tr>
          </w:tbl>
          <w:p w14:paraId="41087766">
            <w:pPr>
              <w:spacing w:line="360" w:lineRule="auto"/>
              <w:ind w:firstLine="480" w:firstLineChars="200"/>
              <w:rPr>
                <w:rFonts w:ascii="Times New Roman"/>
                <w:sz w:val="24"/>
              </w:rPr>
            </w:pPr>
            <w:r>
              <w:rPr>
                <w:rFonts w:ascii="Times New Roman"/>
                <w:sz w:val="24"/>
              </w:rPr>
              <w:t>从表10可知，在基础建设和结构建设阶段过程中，当降噪措施分别使施工噪声降低20dB以上时，施工噪声会对建设项目30m远处地点影响不大，故建设单位应确保经降噪措施降噪后满足《建筑施工场界噪声限值》（GB12523-2011）要求，使噪声影响降到最低。施工结束后，噪声影响将消失。</w:t>
            </w:r>
          </w:p>
          <w:p w14:paraId="33A86397">
            <w:pPr>
              <w:tabs>
                <w:tab w:val="left" w:pos="4425"/>
              </w:tabs>
              <w:spacing w:line="360" w:lineRule="auto"/>
              <w:rPr>
                <w:rFonts w:ascii="Times New Roman"/>
                <w:b/>
                <w:sz w:val="24"/>
              </w:rPr>
            </w:pPr>
            <w:r>
              <w:rPr>
                <w:rFonts w:ascii="Times New Roman"/>
                <w:b/>
                <w:sz w:val="24"/>
              </w:rPr>
              <w:t>4. 固体废物环境影响分析</w:t>
            </w:r>
          </w:p>
          <w:p w14:paraId="5B2DAFA2">
            <w:pPr>
              <w:tabs>
                <w:tab w:val="left" w:pos="0"/>
              </w:tabs>
              <w:spacing w:line="360" w:lineRule="auto"/>
              <w:ind w:firstLine="480" w:firstLineChars="200"/>
              <w:rPr>
                <w:rFonts w:ascii="Times New Roman"/>
                <w:sz w:val="24"/>
              </w:rPr>
            </w:pPr>
            <w:r>
              <w:rPr>
                <w:rFonts w:ascii="Times New Roman"/>
                <w:sz w:val="24"/>
              </w:rPr>
              <w:t>在建筑施工中，开挖基础和工程扫尾阶段会产生大量的建筑垃圾，建设单位应加强管理，妥善处置。</w:t>
            </w:r>
          </w:p>
          <w:p w14:paraId="18CE55AF">
            <w:pPr>
              <w:spacing w:line="360" w:lineRule="auto"/>
              <w:ind w:firstLine="570"/>
              <w:rPr>
                <w:rFonts w:ascii="Times New Roman"/>
                <w:sz w:val="24"/>
              </w:rPr>
            </w:pPr>
            <w:r>
              <w:rPr>
                <w:rFonts w:hint="eastAsia" w:ascii="Times New Roman"/>
                <w:sz w:val="24"/>
              </w:rPr>
              <w:t>（1）</w:t>
            </w:r>
            <w:r>
              <w:rPr>
                <w:rFonts w:ascii="Times New Roman"/>
                <w:sz w:val="24"/>
              </w:rPr>
              <w:t>建筑施工中产生的建筑垃圾，应按有关部门的要求，送至指定地点进行处置；</w:t>
            </w:r>
          </w:p>
          <w:p w14:paraId="7EBC6608">
            <w:pPr>
              <w:spacing w:line="360" w:lineRule="auto"/>
              <w:ind w:firstLine="570"/>
              <w:rPr>
                <w:rFonts w:ascii="Times New Roman"/>
                <w:sz w:val="24"/>
              </w:rPr>
            </w:pPr>
            <w:r>
              <w:rPr>
                <w:rFonts w:hint="eastAsia" w:ascii="Times New Roman"/>
                <w:sz w:val="24"/>
              </w:rPr>
              <w:t>（2）</w:t>
            </w:r>
            <w:r>
              <w:rPr>
                <w:rFonts w:ascii="Times New Roman"/>
                <w:sz w:val="24"/>
              </w:rPr>
              <w:t>对砖块瓦砾等废物，可采用一般堆放方法处理，对可再利用的废料，木材、竹料等，应进行回收利用，以节省资源；</w:t>
            </w:r>
          </w:p>
          <w:p w14:paraId="184A3A37">
            <w:pPr>
              <w:spacing w:line="360" w:lineRule="auto"/>
              <w:ind w:firstLine="570"/>
              <w:rPr>
                <w:rFonts w:ascii="Times New Roman"/>
                <w:b/>
                <w:bCs/>
                <w:sz w:val="24"/>
              </w:rPr>
            </w:pPr>
            <w:r>
              <w:rPr>
                <w:rFonts w:hint="eastAsia" w:ascii="Times New Roman"/>
                <w:sz w:val="24"/>
              </w:rPr>
              <w:t>（3）</w:t>
            </w:r>
            <w:r>
              <w:rPr>
                <w:rFonts w:ascii="Times New Roman"/>
                <w:sz w:val="24"/>
              </w:rPr>
              <w:t>加强对建筑残土的管理，装运残土要适量，确保沿途不洒漏，不扬尘，运到沈阳市有关部门指定地点进行处理，严禁野蛮装运和乱倒乱卸；</w:t>
            </w:r>
            <w:r>
              <w:rPr>
                <w:rFonts w:ascii="Times New Roman"/>
                <w:b/>
                <w:bCs/>
                <w:sz w:val="24"/>
              </w:rPr>
              <w:t xml:space="preserve"> </w:t>
            </w:r>
          </w:p>
          <w:p w14:paraId="15A5E3B4">
            <w:pPr>
              <w:spacing w:line="360" w:lineRule="auto"/>
              <w:ind w:firstLine="528" w:firstLineChars="220"/>
              <w:rPr>
                <w:rFonts w:hint="eastAsia" w:ascii="Times New Roman"/>
                <w:sz w:val="24"/>
              </w:rPr>
            </w:pPr>
            <w:r>
              <w:rPr>
                <w:rFonts w:hint="eastAsia" w:ascii="Times New Roman"/>
                <w:sz w:val="24"/>
              </w:rPr>
              <w:t>（4）</w:t>
            </w:r>
            <w:r>
              <w:rPr>
                <w:rFonts w:ascii="Times New Roman"/>
                <w:sz w:val="24"/>
              </w:rPr>
              <w:t>施工工人产生的生活垃圾，应交环卫部门运走处理进行无害化处理，以避免对周围环境造成影响</w:t>
            </w:r>
            <w:r>
              <w:rPr>
                <w:rFonts w:hint="eastAsia" w:ascii="Times New Roman"/>
                <w:sz w:val="24"/>
              </w:rPr>
              <w:t>。</w:t>
            </w:r>
          </w:p>
          <w:p w14:paraId="1279A88F">
            <w:pPr>
              <w:tabs>
                <w:tab w:val="left" w:pos="4425"/>
              </w:tabs>
              <w:spacing w:line="360" w:lineRule="auto"/>
              <w:rPr>
                <w:rFonts w:ascii="Times New Roman"/>
                <w:b/>
                <w:sz w:val="24"/>
                <w:szCs w:val="22"/>
              </w:rPr>
            </w:pPr>
            <w:r>
              <w:rPr>
                <w:rFonts w:ascii="Times New Roman"/>
                <w:b/>
                <w:sz w:val="24"/>
                <w:szCs w:val="22"/>
              </w:rPr>
              <w:t>5生态环境影响分析</w:t>
            </w:r>
          </w:p>
          <w:p w14:paraId="1FF0B88B">
            <w:pPr>
              <w:spacing w:line="360" w:lineRule="auto"/>
              <w:ind w:firstLine="528" w:firstLineChars="220"/>
              <w:rPr>
                <w:rFonts w:ascii="Times New Roman"/>
                <w:color w:val="auto"/>
                <w:sz w:val="24"/>
              </w:rPr>
            </w:pPr>
            <w:r>
              <w:rPr>
                <w:rFonts w:ascii="Times New Roman"/>
                <w:color w:val="auto"/>
                <w:sz w:val="24"/>
                <w:szCs w:val="22"/>
              </w:rPr>
              <w:t>本项目位于本溪市</w:t>
            </w:r>
            <w:r>
              <w:rPr>
                <w:rFonts w:hint="eastAsia" w:ascii="Times New Roman"/>
                <w:color w:val="auto"/>
                <w:sz w:val="24"/>
                <w:szCs w:val="22"/>
              </w:rPr>
              <w:t>溪湖区火连寨镇梨树沟上堡村，根据现场踏勘，项目区内及周围无原始生态系统，动物以小型爬行类昆虫为主，主要为蚂蚁等爬行类昆虫，植物主要为次生植被。区域生态结构单一，生物多样性一般，所以本项目施工期对区域生态环境影响很小。</w:t>
            </w:r>
          </w:p>
          <w:p w14:paraId="0BC03242">
            <w:pPr>
              <w:tabs>
                <w:tab w:val="left" w:pos="2590"/>
              </w:tabs>
              <w:spacing w:before="50" w:line="480" w:lineRule="exact"/>
              <w:rPr>
                <w:rFonts w:hint="eastAsia" w:ascii="Times New Roman" w:eastAsia="黑体"/>
                <w:bCs/>
                <w:color w:val="auto"/>
                <w:szCs w:val="28"/>
              </w:rPr>
            </w:pPr>
            <w:r>
              <w:rPr>
                <w:rFonts w:hint="eastAsia" w:ascii="Times New Roman" w:eastAsia="黑体"/>
                <w:bCs/>
                <w:color w:val="auto"/>
                <w:szCs w:val="28"/>
              </w:rPr>
              <w:t>运营期环境影响分析：</w:t>
            </w:r>
          </w:p>
          <w:p w14:paraId="0B6B7FA6">
            <w:pPr>
              <w:tabs>
                <w:tab w:val="left" w:pos="2590"/>
              </w:tabs>
              <w:spacing w:before="50" w:line="480" w:lineRule="exact"/>
              <w:rPr>
                <w:rFonts w:hint="eastAsia" w:ascii="Times New Roman" w:eastAsia="黑体"/>
                <w:color w:val="auto"/>
                <w:szCs w:val="28"/>
              </w:rPr>
            </w:pPr>
            <w:r>
              <w:rPr>
                <w:rFonts w:ascii="Times New Roman" w:eastAsia="黑体"/>
                <w:bCs/>
                <w:color w:val="auto"/>
                <w:szCs w:val="28"/>
              </w:rPr>
              <w:t xml:space="preserve">1 </w:t>
            </w:r>
            <w:r>
              <w:rPr>
                <w:rFonts w:ascii="Times New Roman" w:eastAsia="黑体"/>
                <w:color w:val="auto"/>
                <w:szCs w:val="28"/>
              </w:rPr>
              <w:t>大气环境影响分析</w:t>
            </w:r>
            <w:r>
              <w:rPr>
                <w:rFonts w:ascii="Times New Roman" w:eastAsia="黑体"/>
                <w:color w:val="auto"/>
                <w:szCs w:val="28"/>
              </w:rPr>
              <w:tab/>
            </w:r>
          </w:p>
          <w:p w14:paraId="115F877D">
            <w:pPr>
              <w:tabs>
                <w:tab w:val="left" w:pos="2590"/>
              </w:tabs>
              <w:spacing w:before="190" w:beforeLines="50" w:line="360" w:lineRule="auto"/>
              <w:ind w:firstLine="482"/>
              <w:rPr>
                <w:rFonts w:hint="eastAsia" w:ascii="Times New Roman"/>
                <w:bCs/>
                <w:color w:val="auto"/>
                <w:sz w:val="24"/>
                <w:szCs w:val="24"/>
              </w:rPr>
            </w:pPr>
            <w:r>
              <w:rPr>
                <w:rFonts w:hint="eastAsia" w:ascii="Times New Roman"/>
                <w:bCs/>
                <w:color w:val="auto"/>
                <w:sz w:val="24"/>
                <w:szCs w:val="24"/>
              </w:rPr>
              <w:t>（1）有组织排放大气环境影响预测</w:t>
            </w:r>
          </w:p>
          <w:p w14:paraId="56D271DF">
            <w:pPr>
              <w:tabs>
                <w:tab w:val="left" w:pos="2590"/>
              </w:tabs>
              <w:spacing w:before="190" w:beforeLines="50" w:line="360" w:lineRule="auto"/>
              <w:ind w:firstLine="482"/>
              <w:rPr>
                <w:rFonts w:hint="eastAsia" w:ascii="Times New Roman"/>
                <w:bCs/>
                <w:color w:val="auto"/>
                <w:sz w:val="24"/>
                <w:szCs w:val="24"/>
              </w:rPr>
            </w:pPr>
            <w:r>
              <w:rPr>
                <w:rFonts w:hint="eastAsia" w:ascii="Times New Roman"/>
                <w:bCs/>
                <w:color w:val="auto"/>
                <w:sz w:val="24"/>
                <w:szCs w:val="24"/>
              </w:rPr>
              <w:t>①污染源情况</w:t>
            </w:r>
          </w:p>
          <w:p w14:paraId="08CE5754">
            <w:pPr>
              <w:tabs>
                <w:tab w:val="left" w:pos="2590"/>
              </w:tabs>
              <w:spacing w:before="190" w:beforeLines="50" w:line="360" w:lineRule="auto"/>
              <w:ind w:firstLine="482"/>
              <w:rPr>
                <w:rFonts w:hint="eastAsia" w:ascii="Times New Roman"/>
                <w:bCs/>
                <w:color w:val="auto"/>
                <w:sz w:val="24"/>
                <w:szCs w:val="24"/>
              </w:rPr>
            </w:pPr>
            <w:r>
              <w:rPr>
                <w:rFonts w:hint="eastAsia" w:ascii="Times New Roman"/>
                <w:bCs/>
                <w:color w:val="auto"/>
                <w:sz w:val="24"/>
                <w:szCs w:val="24"/>
              </w:rPr>
              <w:t>根据本项目污染物排放特征，选择熔化炉废气中的二氧化硫、氮氧化物、烟尘作为预测因子。</w:t>
            </w:r>
          </w:p>
          <w:p w14:paraId="6C2E3C22">
            <w:pPr>
              <w:tabs>
                <w:tab w:val="left" w:pos="2590"/>
              </w:tabs>
              <w:spacing w:before="190" w:beforeLines="50" w:line="360" w:lineRule="auto"/>
              <w:ind w:firstLine="482"/>
              <w:rPr>
                <w:rFonts w:hint="eastAsia" w:ascii="Times New Roman"/>
                <w:bCs/>
                <w:color w:val="auto"/>
                <w:sz w:val="24"/>
                <w:szCs w:val="24"/>
              </w:rPr>
            </w:pPr>
            <w:r>
              <w:rPr>
                <w:rFonts w:hint="eastAsia" w:ascii="Times New Roman"/>
                <w:bCs/>
                <w:color w:val="auto"/>
                <w:sz w:val="24"/>
                <w:szCs w:val="24"/>
              </w:rPr>
              <w:t>本项目大气有组织排放污染物排放源强详见下表2</w:t>
            </w:r>
            <w:r>
              <w:rPr>
                <w:rFonts w:hint="eastAsia" w:ascii="Times New Roman"/>
                <w:bCs/>
                <w:color w:val="auto"/>
                <w:sz w:val="24"/>
                <w:szCs w:val="24"/>
                <w:lang w:val="en-US" w:eastAsia="zh-CN"/>
              </w:rPr>
              <w:t>3</w:t>
            </w:r>
            <w:r>
              <w:rPr>
                <w:rFonts w:hint="eastAsia" w:ascii="Times New Roman"/>
                <w:bCs/>
                <w:color w:val="auto"/>
                <w:sz w:val="24"/>
                <w:szCs w:val="24"/>
              </w:rPr>
              <w:t>。</w:t>
            </w:r>
          </w:p>
          <w:p w14:paraId="511E225A">
            <w:pPr>
              <w:tabs>
                <w:tab w:val="left" w:pos="0"/>
              </w:tabs>
              <w:spacing w:line="360" w:lineRule="auto"/>
              <w:ind w:firstLine="2407" w:firstLineChars="999"/>
              <w:rPr>
                <w:rFonts w:hint="eastAsia" w:ascii="Times New Roman"/>
                <w:b/>
                <w:bCs/>
                <w:color w:val="auto"/>
                <w:sz w:val="24"/>
                <w:szCs w:val="24"/>
              </w:rPr>
            </w:pPr>
            <w:r>
              <w:rPr>
                <w:rFonts w:ascii="Times New Roman"/>
                <w:b/>
                <w:bCs/>
                <w:color w:val="auto"/>
                <w:sz w:val="24"/>
                <w:szCs w:val="24"/>
              </w:rPr>
              <w:t>表</w:t>
            </w:r>
            <w:r>
              <w:rPr>
                <w:rFonts w:hint="eastAsia" w:ascii="Times New Roman"/>
                <w:b/>
                <w:bCs/>
                <w:color w:val="auto"/>
                <w:sz w:val="24"/>
                <w:szCs w:val="24"/>
              </w:rPr>
              <w:t>2</w:t>
            </w:r>
            <w:r>
              <w:rPr>
                <w:rFonts w:hint="eastAsia" w:ascii="Times New Roman"/>
                <w:b/>
                <w:bCs/>
                <w:color w:val="auto"/>
                <w:sz w:val="24"/>
                <w:szCs w:val="24"/>
                <w:lang w:val="en-US" w:eastAsia="zh-CN"/>
              </w:rPr>
              <w:t>3</w:t>
            </w:r>
            <w:r>
              <w:rPr>
                <w:rFonts w:ascii="Times New Roman"/>
                <w:b/>
                <w:bCs/>
                <w:color w:val="auto"/>
                <w:sz w:val="24"/>
                <w:szCs w:val="24"/>
              </w:rPr>
              <w:t xml:space="preserve"> 　</w:t>
            </w:r>
            <w:r>
              <w:rPr>
                <w:rFonts w:hint="eastAsia" w:ascii="Times New Roman"/>
                <w:b/>
                <w:bCs/>
                <w:color w:val="auto"/>
                <w:sz w:val="24"/>
                <w:szCs w:val="24"/>
              </w:rPr>
              <w:t>全厂有组织排放废气参数一览表</w:t>
            </w:r>
          </w:p>
          <w:tbl>
            <w:tblPr>
              <w:tblStyle w:val="8"/>
              <w:tblW w:w="0" w:type="auto"/>
              <w:jc w:val="center"/>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Layout w:type="fixed"/>
              <w:tblCellMar>
                <w:top w:w="0" w:type="dxa"/>
                <w:left w:w="108" w:type="dxa"/>
                <w:bottom w:w="0" w:type="dxa"/>
                <w:right w:w="108" w:type="dxa"/>
              </w:tblCellMar>
            </w:tblPr>
            <w:tblGrid>
              <w:gridCol w:w="979"/>
              <w:gridCol w:w="1294"/>
              <w:gridCol w:w="1068"/>
              <w:gridCol w:w="1065"/>
              <w:gridCol w:w="1373"/>
              <w:gridCol w:w="1005"/>
              <w:gridCol w:w="870"/>
              <w:gridCol w:w="957"/>
            </w:tblGrid>
            <w:tr w14:paraId="0F4B07FE">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650" w:hRule="atLeast"/>
                <w:jc w:val="center"/>
              </w:trPr>
              <w:tc>
                <w:tcPr>
                  <w:tcW w:w="979" w:type="dxa"/>
                  <w:noWrap w:val="0"/>
                  <w:vAlign w:val="center"/>
                </w:tcPr>
                <w:p w14:paraId="0939CB4B">
                  <w:pPr>
                    <w:autoSpaceDE w:val="0"/>
                    <w:autoSpaceDN w:val="0"/>
                    <w:adjustRightInd w:val="0"/>
                    <w:jc w:val="center"/>
                    <w:rPr>
                      <w:rFonts w:hint="eastAsia" w:ascii="Times New Roman"/>
                      <w:color w:val="auto"/>
                      <w:sz w:val="21"/>
                      <w:szCs w:val="21"/>
                      <w:lang w:val="zh-CN"/>
                    </w:rPr>
                  </w:pPr>
                  <w:r>
                    <w:rPr>
                      <w:rFonts w:hint="eastAsia" w:ascii="Times New Roman"/>
                      <w:color w:val="auto"/>
                      <w:sz w:val="21"/>
                      <w:szCs w:val="21"/>
                    </w:rPr>
                    <w:t>项目</w:t>
                  </w:r>
                </w:p>
              </w:tc>
              <w:tc>
                <w:tcPr>
                  <w:tcW w:w="1294" w:type="dxa"/>
                  <w:noWrap w:val="0"/>
                  <w:vAlign w:val="center"/>
                </w:tcPr>
                <w:p w14:paraId="70047A82">
                  <w:pPr>
                    <w:autoSpaceDE w:val="0"/>
                    <w:autoSpaceDN w:val="0"/>
                    <w:adjustRightInd w:val="0"/>
                    <w:jc w:val="center"/>
                    <w:rPr>
                      <w:rFonts w:hint="eastAsia" w:ascii="Times New Roman"/>
                      <w:color w:val="auto"/>
                      <w:sz w:val="21"/>
                      <w:szCs w:val="21"/>
                    </w:rPr>
                  </w:pPr>
                  <w:r>
                    <w:rPr>
                      <w:rFonts w:hint="eastAsia" w:ascii="Times New Roman"/>
                      <w:color w:val="auto"/>
                      <w:sz w:val="21"/>
                      <w:szCs w:val="21"/>
                    </w:rPr>
                    <w:t>废气排放量</w:t>
                  </w:r>
                </w:p>
                <w:p w14:paraId="3C031047">
                  <w:pPr>
                    <w:autoSpaceDE w:val="0"/>
                    <w:autoSpaceDN w:val="0"/>
                    <w:adjustRightInd w:val="0"/>
                    <w:jc w:val="center"/>
                    <w:rPr>
                      <w:rFonts w:hint="eastAsia" w:ascii="Times New Roman"/>
                      <w:color w:val="auto"/>
                      <w:sz w:val="21"/>
                      <w:szCs w:val="21"/>
                    </w:rPr>
                  </w:pPr>
                  <w:r>
                    <w:rPr>
                      <w:rFonts w:hint="eastAsia" w:ascii="Times New Roman"/>
                      <w:color w:val="auto"/>
                      <w:sz w:val="21"/>
                      <w:szCs w:val="21"/>
                    </w:rPr>
                    <w:t>万m</w:t>
                  </w:r>
                  <w:r>
                    <w:rPr>
                      <w:rFonts w:hint="eastAsia" w:ascii="Times New Roman"/>
                      <w:color w:val="auto"/>
                      <w:sz w:val="21"/>
                      <w:szCs w:val="21"/>
                      <w:vertAlign w:val="superscript"/>
                    </w:rPr>
                    <w:t>3</w:t>
                  </w:r>
                  <w:r>
                    <w:rPr>
                      <w:rFonts w:hint="eastAsia" w:ascii="Times New Roman"/>
                      <w:color w:val="auto"/>
                      <w:sz w:val="21"/>
                      <w:szCs w:val="21"/>
                    </w:rPr>
                    <w:t>/a</w:t>
                  </w:r>
                </w:p>
              </w:tc>
              <w:tc>
                <w:tcPr>
                  <w:tcW w:w="1068" w:type="dxa"/>
                  <w:noWrap w:val="0"/>
                  <w:vAlign w:val="center"/>
                </w:tcPr>
                <w:p w14:paraId="227C36DF">
                  <w:pPr>
                    <w:autoSpaceDE w:val="0"/>
                    <w:autoSpaceDN w:val="0"/>
                    <w:adjustRightInd w:val="0"/>
                    <w:jc w:val="center"/>
                    <w:rPr>
                      <w:rFonts w:hint="eastAsia" w:ascii="Times New Roman"/>
                      <w:color w:val="auto"/>
                      <w:sz w:val="21"/>
                      <w:szCs w:val="21"/>
                    </w:rPr>
                  </w:pPr>
                  <w:r>
                    <w:rPr>
                      <w:rFonts w:hint="eastAsia" w:ascii="Times New Roman"/>
                      <w:color w:val="auto"/>
                      <w:sz w:val="21"/>
                      <w:szCs w:val="21"/>
                    </w:rPr>
                    <w:t>污染物名称</w:t>
                  </w:r>
                </w:p>
              </w:tc>
              <w:tc>
                <w:tcPr>
                  <w:tcW w:w="1065" w:type="dxa"/>
                  <w:noWrap w:val="0"/>
                  <w:vAlign w:val="center"/>
                </w:tcPr>
                <w:p w14:paraId="41C3B3B3">
                  <w:pPr>
                    <w:autoSpaceDE w:val="0"/>
                    <w:autoSpaceDN w:val="0"/>
                    <w:adjustRightInd w:val="0"/>
                    <w:jc w:val="center"/>
                    <w:rPr>
                      <w:rFonts w:hint="eastAsia" w:ascii="Times New Roman"/>
                      <w:color w:val="auto"/>
                      <w:sz w:val="21"/>
                      <w:szCs w:val="21"/>
                    </w:rPr>
                  </w:pPr>
                  <w:r>
                    <w:rPr>
                      <w:rFonts w:hint="eastAsia" w:ascii="Times New Roman"/>
                      <w:color w:val="auto"/>
                      <w:sz w:val="21"/>
                      <w:szCs w:val="21"/>
                    </w:rPr>
                    <w:t>排放速率kg/h</w:t>
                  </w:r>
                </w:p>
              </w:tc>
              <w:tc>
                <w:tcPr>
                  <w:tcW w:w="1373" w:type="dxa"/>
                  <w:noWrap w:val="0"/>
                  <w:vAlign w:val="center"/>
                </w:tcPr>
                <w:p w14:paraId="4125CDBF">
                  <w:pPr>
                    <w:autoSpaceDE w:val="0"/>
                    <w:autoSpaceDN w:val="0"/>
                    <w:adjustRightInd w:val="0"/>
                    <w:jc w:val="center"/>
                    <w:rPr>
                      <w:rFonts w:hint="eastAsia" w:ascii="Times New Roman"/>
                      <w:color w:val="auto"/>
                      <w:sz w:val="21"/>
                      <w:szCs w:val="21"/>
                    </w:rPr>
                  </w:pPr>
                  <w:r>
                    <w:rPr>
                      <w:rFonts w:hint="eastAsia" w:ascii="Times New Roman"/>
                      <w:color w:val="auto"/>
                      <w:sz w:val="21"/>
                      <w:szCs w:val="21"/>
                    </w:rPr>
                    <w:t>环境质量标准mg/m</w:t>
                  </w:r>
                  <w:r>
                    <w:rPr>
                      <w:rFonts w:hint="eastAsia" w:ascii="Times New Roman"/>
                      <w:color w:val="auto"/>
                      <w:sz w:val="21"/>
                      <w:szCs w:val="21"/>
                      <w:vertAlign w:val="superscript"/>
                    </w:rPr>
                    <w:t>3</w:t>
                  </w:r>
                </w:p>
              </w:tc>
              <w:tc>
                <w:tcPr>
                  <w:tcW w:w="1005" w:type="dxa"/>
                  <w:noWrap w:val="0"/>
                  <w:vAlign w:val="center"/>
                </w:tcPr>
                <w:p w14:paraId="6B680EA6">
                  <w:pPr>
                    <w:autoSpaceDE w:val="0"/>
                    <w:autoSpaceDN w:val="0"/>
                    <w:adjustRightInd w:val="0"/>
                    <w:jc w:val="center"/>
                    <w:rPr>
                      <w:rFonts w:hint="eastAsia" w:ascii="Times New Roman"/>
                      <w:color w:val="auto"/>
                      <w:sz w:val="21"/>
                      <w:szCs w:val="21"/>
                    </w:rPr>
                  </w:pPr>
                  <w:r>
                    <w:rPr>
                      <w:rFonts w:hint="eastAsia" w:ascii="Times New Roman"/>
                      <w:color w:val="auto"/>
                      <w:sz w:val="21"/>
                      <w:szCs w:val="21"/>
                    </w:rPr>
                    <w:t>排气筒高度m</w:t>
                  </w:r>
                </w:p>
              </w:tc>
              <w:tc>
                <w:tcPr>
                  <w:tcW w:w="870" w:type="dxa"/>
                  <w:noWrap w:val="0"/>
                  <w:vAlign w:val="center"/>
                </w:tcPr>
                <w:p w14:paraId="75C29BFD">
                  <w:pPr>
                    <w:autoSpaceDE w:val="0"/>
                    <w:autoSpaceDN w:val="0"/>
                    <w:adjustRightInd w:val="0"/>
                    <w:jc w:val="center"/>
                    <w:rPr>
                      <w:rFonts w:hint="eastAsia" w:ascii="Times New Roman"/>
                      <w:color w:val="auto"/>
                      <w:sz w:val="21"/>
                      <w:szCs w:val="21"/>
                    </w:rPr>
                  </w:pPr>
                  <w:r>
                    <w:rPr>
                      <w:rFonts w:hint="eastAsia" w:ascii="Times New Roman"/>
                      <w:color w:val="auto"/>
                      <w:sz w:val="21"/>
                      <w:szCs w:val="21"/>
                    </w:rPr>
                    <w:t>出口内径m</w:t>
                  </w:r>
                </w:p>
              </w:tc>
              <w:tc>
                <w:tcPr>
                  <w:tcW w:w="957" w:type="dxa"/>
                  <w:noWrap w:val="0"/>
                  <w:vAlign w:val="center"/>
                </w:tcPr>
                <w:p w14:paraId="1692B0E8">
                  <w:pPr>
                    <w:autoSpaceDE w:val="0"/>
                    <w:autoSpaceDN w:val="0"/>
                    <w:adjustRightInd w:val="0"/>
                    <w:jc w:val="center"/>
                    <w:rPr>
                      <w:rFonts w:hint="eastAsia" w:ascii="Times New Roman"/>
                      <w:color w:val="auto"/>
                      <w:sz w:val="21"/>
                      <w:szCs w:val="21"/>
                    </w:rPr>
                  </w:pPr>
                  <w:r>
                    <w:rPr>
                      <w:rFonts w:hint="eastAsia" w:ascii="Times New Roman"/>
                      <w:color w:val="auto"/>
                      <w:sz w:val="21"/>
                      <w:szCs w:val="21"/>
                    </w:rPr>
                    <w:t>废气温度℃</w:t>
                  </w:r>
                </w:p>
              </w:tc>
            </w:tr>
            <w:tr w14:paraId="6C3B5473">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98" w:hRule="atLeast"/>
                <w:jc w:val="center"/>
              </w:trPr>
              <w:tc>
                <w:tcPr>
                  <w:tcW w:w="979" w:type="dxa"/>
                  <w:vMerge w:val="restart"/>
                  <w:noWrap w:val="0"/>
                  <w:vAlign w:val="center"/>
                </w:tcPr>
                <w:p w14:paraId="5DD62E11">
                  <w:pPr>
                    <w:autoSpaceDE w:val="0"/>
                    <w:autoSpaceDN w:val="0"/>
                    <w:adjustRightInd w:val="0"/>
                    <w:jc w:val="center"/>
                    <w:rPr>
                      <w:rFonts w:hint="eastAsia" w:ascii="Times New Roman"/>
                      <w:color w:val="auto"/>
                      <w:sz w:val="21"/>
                      <w:szCs w:val="21"/>
                    </w:rPr>
                  </w:pPr>
                  <w:r>
                    <w:rPr>
                      <w:rFonts w:hint="eastAsia" w:ascii="Times New Roman"/>
                      <w:color w:val="auto"/>
                      <w:sz w:val="21"/>
                      <w:szCs w:val="21"/>
                    </w:rPr>
                    <w:t>熔化炉废气</w:t>
                  </w:r>
                </w:p>
              </w:tc>
              <w:tc>
                <w:tcPr>
                  <w:tcW w:w="1294" w:type="dxa"/>
                  <w:vMerge w:val="restart"/>
                  <w:noWrap w:val="0"/>
                  <w:vAlign w:val="center"/>
                </w:tcPr>
                <w:p w14:paraId="3F328EE7">
                  <w:pPr>
                    <w:autoSpaceDE w:val="0"/>
                    <w:autoSpaceDN w:val="0"/>
                    <w:adjustRightInd w:val="0"/>
                    <w:jc w:val="center"/>
                    <w:rPr>
                      <w:rFonts w:hint="eastAsia" w:ascii="Times New Roman"/>
                      <w:color w:val="auto"/>
                      <w:sz w:val="21"/>
                      <w:szCs w:val="21"/>
                    </w:rPr>
                  </w:pPr>
                  <w:r>
                    <w:rPr>
                      <w:rFonts w:hint="eastAsia" w:ascii="Times New Roman"/>
                      <w:color w:val="auto"/>
                      <w:sz w:val="21"/>
                      <w:szCs w:val="21"/>
                    </w:rPr>
                    <w:t>6.06×10</w:t>
                  </w:r>
                  <w:r>
                    <w:rPr>
                      <w:rFonts w:hint="eastAsia" w:ascii="Times New Roman"/>
                      <w:color w:val="auto"/>
                      <w:sz w:val="21"/>
                      <w:szCs w:val="21"/>
                      <w:vertAlign w:val="superscript"/>
                    </w:rPr>
                    <w:t>4</w:t>
                  </w:r>
                </w:p>
              </w:tc>
              <w:tc>
                <w:tcPr>
                  <w:tcW w:w="1068" w:type="dxa"/>
                  <w:noWrap w:val="0"/>
                  <w:vAlign w:val="center"/>
                </w:tcPr>
                <w:p w14:paraId="2A10C571">
                  <w:pPr>
                    <w:autoSpaceDE w:val="0"/>
                    <w:autoSpaceDN w:val="0"/>
                    <w:adjustRightInd w:val="0"/>
                    <w:jc w:val="center"/>
                    <w:rPr>
                      <w:rFonts w:hint="eastAsia" w:ascii="Times New Roman"/>
                      <w:color w:val="auto"/>
                      <w:sz w:val="21"/>
                      <w:szCs w:val="21"/>
                      <w:lang w:val="zh-CN"/>
                    </w:rPr>
                  </w:pPr>
                  <w:r>
                    <w:rPr>
                      <w:rFonts w:hint="eastAsia" w:ascii="Times New Roman"/>
                      <w:color w:val="auto"/>
                      <w:sz w:val="21"/>
                      <w:szCs w:val="21"/>
                    </w:rPr>
                    <w:t>烟尘</w:t>
                  </w:r>
                </w:p>
              </w:tc>
              <w:tc>
                <w:tcPr>
                  <w:tcW w:w="1065" w:type="dxa"/>
                  <w:noWrap w:val="0"/>
                  <w:vAlign w:val="center"/>
                </w:tcPr>
                <w:p w14:paraId="281BB3A1">
                  <w:pPr>
                    <w:autoSpaceDE w:val="0"/>
                    <w:autoSpaceDN w:val="0"/>
                    <w:adjustRightInd w:val="0"/>
                    <w:jc w:val="center"/>
                    <w:rPr>
                      <w:rFonts w:hint="eastAsia" w:ascii="Times New Roman"/>
                      <w:color w:val="auto"/>
                      <w:sz w:val="21"/>
                      <w:szCs w:val="21"/>
                    </w:rPr>
                  </w:pPr>
                  <w:r>
                    <w:rPr>
                      <w:rFonts w:hint="eastAsia" w:ascii="Times New Roman"/>
                      <w:color w:val="auto"/>
                      <w:sz w:val="21"/>
                      <w:szCs w:val="21"/>
                    </w:rPr>
                    <w:t>1.44</w:t>
                  </w:r>
                </w:p>
              </w:tc>
              <w:tc>
                <w:tcPr>
                  <w:tcW w:w="1373" w:type="dxa"/>
                  <w:noWrap w:val="0"/>
                  <w:vAlign w:val="center"/>
                </w:tcPr>
                <w:p w14:paraId="311F2191">
                  <w:pPr>
                    <w:autoSpaceDE w:val="0"/>
                    <w:autoSpaceDN w:val="0"/>
                    <w:adjustRightInd w:val="0"/>
                    <w:jc w:val="center"/>
                    <w:rPr>
                      <w:rFonts w:hint="eastAsia" w:ascii="Times New Roman"/>
                      <w:color w:val="auto"/>
                      <w:sz w:val="21"/>
                      <w:szCs w:val="21"/>
                    </w:rPr>
                  </w:pPr>
                  <w:r>
                    <w:rPr>
                      <w:rFonts w:hint="eastAsia" w:ascii="Times New Roman"/>
                      <w:color w:val="auto"/>
                      <w:sz w:val="21"/>
                      <w:szCs w:val="21"/>
                    </w:rPr>
                    <w:t>0.9</w:t>
                  </w:r>
                </w:p>
              </w:tc>
              <w:tc>
                <w:tcPr>
                  <w:tcW w:w="1005" w:type="dxa"/>
                  <w:vMerge w:val="restart"/>
                  <w:noWrap w:val="0"/>
                  <w:vAlign w:val="center"/>
                </w:tcPr>
                <w:p w14:paraId="40282205">
                  <w:pPr>
                    <w:autoSpaceDE w:val="0"/>
                    <w:autoSpaceDN w:val="0"/>
                    <w:adjustRightInd w:val="0"/>
                    <w:jc w:val="center"/>
                    <w:rPr>
                      <w:rFonts w:hint="eastAsia" w:ascii="Times New Roman" w:eastAsia="宋体"/>
                      <w:color w:val="auto"/>
                      <w:sz w:val="21"/>
                      <w:szCs w:val="21"/>
                      <w:lang w:eastAsia="zh-CN"/>
                    </w:rPr>
                  </w:pPr>
                  <w:r>
                    <w:rPr>
                      <w:rFonts w:hint="eastAsia" w:ascii="Times New Roman"/>
                      <w:color w:val="auto"/>
                      <w:sz w:val="21"/>
                      <w:szCs w:val="21"/>
                    </w:rPr>
                    <w:t>2</w:t>
                  </w:r>
                  <w:r>
                    <w:rPr>
                      <w:rFonts w:hint="eastAsia" w:ascii="Times New Roman"/>
                      <w:color w:val="auto"/>
                      <w:sz w:val="21"/>
                      <w:szCs w:val="21"/>
                      <w:lang w:val="en-US" w:eastAsia="zh-CN"/>
                    </w:rPr>
                    <w:t>0</w:t>
                  </w:r>
                </w:p>
              </w:tc>
              <w:tc>
                <w:tcPr>
                  <w:tcW w:w="870" w:type="dxa"/>
                  <w:vMerge w:val="restart"/>
                  <w:noWrap w:val="0"/>
                  <w:vAlign w:val="center"/>
                </w:tcPr>
                <w:p w14:paraId="13111075">
                  <w:pPr>
                    <w:autoSpaceDE w:val="0"/>
                    <w:autoSpaceDN w:val="0"/>
                    <w:adjustRightInd w:val="0"/>
                    <w:jc w:val="center"/>
                    <w:rPr>
                      <w:rFonts w:hint="eastAsia" w:ascii="Times New Roman"/>
                      <w:color w:val="auto"/>
                      <w:sz w:val="21"/>
                      <w:szCs w:val="21"/>
                    </w:rPr>
                  </w:pPr>
                  <w:r>
                    <w:rPr>
                      <w:rFonts w:hint="eastAsia" w:ascii="Times New Roman"/>
                      <w:color w:val="auto"/>
                      <w:sz w:val="21"/>
                      <w:szCs w:val="21"/>
                    </w:rPr>
                    <w:t>0.5</w:t>
                  </w:r>
                </w:p>
              </w:tc>
              <w:tc>
                <w:tcPr>
                  <w:tcW w:w="957" w:type="dxa"/>
                  <w:vMerge w:val="restart"/>
                  <w:noWrap w:val="0"/>
                  <w:vAlign w:val="center"/>
                </w:tcPr>
                <w:p w14:paraId="6123EB68">
                  <w:pPr>
                    <w:autoSpaceDE w:val="0"/>
                    <w:autoSpaceDN w:val="0"/>
                    <w:adjustRightInd w:val="0"/>
                    <w:jc w:val="center"/>
                    <w:rPr>
                      <w:rFonts w:hint="eastAsia" w:ascii="Times New Roman"/>
                      <w:color w:val="auto"/>
                      <w:sz w:val="21"/>
                      <w:szCs w:val="21"/>
                    </w:rPr>
                  </w:pPr>
                  <w:r>
                    <w:rPr>
                      <w:rFonts w:hint="eastAsia" w:ascii="Times New Roman"/>
                      <w:color w:val="auto"/>
                      <w:sz w:val="21"/>
                      <w:szCs w:val="21"/>
                    </w:rPr>
                    <w:t>80</w:t>
                  </w:r>
                </w:p>
              </w:tc>
            </w:tr>
            <w:tr w14:paraId="77DBC428">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70" w:hRule="atLeast"/>
                <w:jc w:val="center"/>
              </w:trPr>
              <w:tc>
                <w:tcPr>
                  <w:tcW w:w="979" w:type="dxa"/>
                  <w:vMerge w:val="continue"/>
                  <w:noWrap w:val="0"/>
                  <w:vAlign w:val="center"/>
                </w:tcPr>
                <w:p w14:paraId="1506841E">
                  <w:pPr>
                    <w:autoSpaceDE w:val="0"/>
                    <w:autoSpaceDN w:val="0"/>
                    <w:adjustRightInd w:val="0"/>
                    <w:jc w:val="center"/>
                    <w:rPr>
                      <w:rFonts w:ascii="Times New Roman"/>
                      <w:color w:val="auto"/>
                      <w:sz w:val="21"/>
                      <w:szCs w:val="21"/>
                      <w:lang w:val="zh-CN"/>
                    </w:rPr>
                  </w:pPr>
                </w:p>
              </w:tc>
              <w:tc>
                <w:tcPr>
                  <w:tcW w:w="1294" w:type="dxa"/>
                  <w:vMerge w:val="continue"/>
                  <w:noWrap w:val="0"/>
                  <w:vAlign w:val="center"/>
                </w:tcPr>
                <w:p w14:paraId="039BEE9F">
                  <w:pPr>
                    <w:autoSpaceDE w:val="0"/>
                    <w:autoSpaceDN w:val="0"/>
                    <w:adjustRightInd w:val="0"/>
                    <w:jc w:val="center"/>
                    <w:rPr>
                      <w:rFonts w:ascii="Times New Roman"/>
                      <w:color w:val="auto"/>
                      <w:sz w:val="21"/>
                      <w:szCs w:val="21"/>
                      <w:lang w:val="zh-CN"/>
                    </w:rPr>
                  </w:pPr>
                </w:p>
              </w:tc>
              <w:tc>
                <w:tcPr>
                  <w:tcW w:w="1068" w:type="dxa"/>
                  <w:noWrap w:val="0"/>
                  <w:vAlign w:val="center"/>
                </w:tcPr>
                <w:p w14:paraId="7EBB9C71">
                  <w:pPr>
                    <w:autoSpaceDE w:val="0"/>
                    <w:autoSpaceDN w:val="0"/>
                    <w:adjustRightInd w:val="0"/>
                    <w:jc w:val="center"/>
                    <w:rPr>
                      <w:rFonts w:hint="eastAsia" w:ascii="Times New Roman"/>
                      <w:color w:val="auto"/>
                      <w:sz w:val="21"/>
                      <w:szCs w:val="21"/>
                    </w:rPr>
                  </w:pPr>
                  <w:r>
                    <w:rPr>
                      <w:rFonts w:hint="eastAsia" w:ascii="Times New Roman"/>
                      <w:color w:val="auto"/>
                      <w:sz w:val="21"/>
                      <w:szCs w:val="21"/>
                    </w:rPr>
                    <w:t>SO</w:t>
                  </w:r>
                  <w:r>
                    <w:rPr>
                      <w:rFonts w:hint="eastAsia" w:ascii="Times New Roman"/>
                      <w:color w:val="auto"/>
                      <w:sz w:val="21"/>
                      <w:szCs w:val="21"/>
                      <w:vertAlign w:val="subscript"/>
                    </w:rPr>
                    <w:t>2</w:t>
                  </w:r>
                </w:p>
              </w:tc>
              <w:tc>
                <w:tcPr>
                  <w:tcW w:w="1065" w:type="dxa"/>
                  <w:noWrap w:val="0"/>
                  <w:vAlign w:val="center"/>
                </w:tcPr>
                <w:p w14:paraId="3FCBD508">
                  <w:pPr>
                    <w:autoSpaceDE w:val="0"/>
                    <w:autoSpaceDN w:val="0"/>
                    <w:adjustRightInd w:val="0"/>
                    <w:jc w:val="center"/>
                    <w:rPr>
                      <w:rFonts w:hint="eastAsia" w:ascii="Times New Roman"/>
                      <w:color w:val="auto"/>
                      <w:sz w:val="21"/>
                      <w:szCs w:val="21"/>
                    </w:rPr>
                  </w:pPr>
                  <w:r>
                    <w:rPr>
                      <w:rFonts w:hint="eastAsia" w:ascii="Times New Roman"/>
                      <w:color w:val="auto"/>
                      <w:sz w:val="21"/>
                      <w:szCs w:val="21"/>
                    </w:rPr>
                    <w:t>0.187</w:t>
                  </w:r>
                </w:p>
              </w:tc>
              <w:tc>
                <w:tcPr>
                  <w:tcW w:w="1373" w:type="dxa"/>
                  <w:noWrap w:val="0"/>
                  <w:vAlign w:val="center"/>
                </w:tcPr>
                <w:p w14:paraId="6D836239">
                  <w:pPr>
                    <w:autoSpaceDE w:val="0"/>
                    <w:autoSpaceDN w:val="0"/>
                    <w:adjustRightInd w:val="0"/>
                    <w:jc w:val="center"/>
                    <w:rPr>
                      <w:rFonts w:hint="eastAsia" w:ascii="Times New Roman"/>
                      <w:color w:val="auto"/>
                      <w:sz w:val="21"/>
                      <w:szCs w:val="21"/>
                    </w:rPr>
                  </w:pPr>
                  <w:r>
                    <w:rPr>
                      <w:rFonts w:hint="eastAsia" w:ascii="Times New Roman"/>
                      <w:color w:val="auto"/>
                      <w:sz w:val="21"/>
                      <w:szCs w:val="21"/>
                    </w:rPr>
                    <w:t>0.5</w:t>
                  </w:r>
                </w:p>
              </w:tc>
              <w:tc>
                <w:tcPr>
                  <w:tcW w:w="1005" w:type="dxa"/>
                  <w:vMerge w:val="continue"/>
                  <w:noWrap w:val="0"/>
                  <w:vAlign w:val="center"/>
                </w:tcPr>
                <w:p w14:paraId="2A88EF04">
                  <w:pPr>
                    <w:autoSpaceDE w:val="0"/>
                    <w:autoSpaceDN w:val="0"/>
                    <w:adjustRightInd w:val="0"/>
                    <w:jc w:val="center"/>
                    <w:rPr>
                      <w:rFonts w:ascii="Times New Roman"/>
                      <w:color w:val="auto"/>
                      <w:sz w:val="21"/>
                      <w:szCs w:val="21"/>
                      <w:lang w:val="zh-CN"/>
                    </w:rPr>
                  </w:pPr>
                </w:p>
              </w:tc>
              <w:tc>
                <w:tcPr>
                  <w:tcW w:w="870" w:type="dxa"/>
                  <w:vMerge w:val="continue"/>
                  <w:noWrap w:val="0"/>
                  <w:vAlign w:val="center"/>
                </w:tcPr>
                <w:p w14:paraId="0560BB73">
                  <w:pPr>
                    <w:autoSpaceDE w:val="0"/>
                    <w:autoSpaceDN w:val="0"/>
                    <w:adjustRightInd w:val="0"/>
                    <w:jc w:val="center"/>
                    <w:rPr>
                      <w:rFonts w:ascii="Times New Roman"/>
                      <w:color w:val="auto"/>
                      <w:sz w:val="21"/>
                      <w:szCs w:val="21"/>
                      <w:lang w:val="zh-CN"/>
                    </w:rPr>
                  </w:pPr>
                </w:p>
              </w:tc>
              <w:tc>
                <w:tcPr>
                  <w:tcW w:w="957" w:type="dxa"/>
                  <w:vMerge w:val="continue"/>
                  <w:noWrap w:val="0"/>
                  <w:vAlign w:val="center"/>
                </w:tcPr>
                <w:p w14:paraId="41E40B64">
                  <w:pPr>
                    <w:autoSpaceDE w:val="0"/>
                    <w:autoSpaceDN w:val="0"/>
                    <w:adjustRightInd w:val="0"/>
                    <w:jc w:val="center"/>
                    <w:rPr>
                      <w:rFonts w:ascii="Times New Roman"/>
                      <w:color w:val="auto"/>
                      <w:sz w:val="21"/>
                      <w:szCs w:val="21"/>
                      <w:lang w:val="zh-CN"/>
                    </w:rPr>
                  </w:pPr>
                </w:p>
              </w:tc>
            </w:tr>
            <w:tr w14:paraId="20BB5150">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30" w:hRule="atLeast"/>
                <w:jc w:val="center"/>
              </w:trPr>
              <w:tc>
                <w:tcPr>
                  <w:tcW w:w="979" w:type="dxa"/>
                  <w:vMerge w:val="continue"/>
                  <w:noWrap w:val="0"/>
                  <w:vAlign w:val="center"/>
                </w:tcPr>
                <w:p w14:paraId="6DBADBD3">
                  <w:pPr>
                    <w:autoSpaceDE w:val="0"/>
                    <w:autoSpaceDN w:val="0"/>
                    <w:adjustRightInd w:val="0"/>
                    <w:jc w:val="center"/>
                    <w:rPr>
                      <w:rFonts w:ascii="Times New Roman"/>
                      <w:color w:val="auto"/>
                      <w:sz w:val="21"/>
                      <w:szCs w:val="21"/>
                      <w:lang w:val="zh-CN"/>
                    </w:rPr>
                  </w:pPr>
                </w:p>
              </w:tc>
              <w:tc>
                <w:tcPr>
                  <w:tcW w:w="1294" w:type="dxa"/>
                  <w:vMerge w:val="continue"/>
                  <w:noWrap w:val="0"/>
                  <w:vAlign w:val="center"/>
                </w:tcPr>
                <w:p w14:paraId="1AF0B990">
                  <w:pPr>
                    <w:autoSpaceDE w:val="0"/>
                    <w:autoSpaceDN w:val="0"/>
                    <w:adjustRightInd w:val="0"/>
                    <w:jc w:val="center"/>
                    <w:rPr>
                      <w:rFonts w:ascii="Times New Roman"/>
                      <w:color w:val="auto"/>
                      <w:sz w:val="21"/>
                      <w:szCs w:val="21"/>
                      <w:lang w:val="zh-CN"/>
                    </w:rPr>
                  </w:pPr>
                </w:p>
              </w:tc>
              <w:tc>
                <w:tcPr>
                  <w:tcW w:w="1068" w:type="dxa"/>
                  <w:noWrap w:val="0"/>
                  <w:vAlign w:val="center"/>
                </w:tcPr>
                <w:p w14:paraId="687CFC16">
                  <w:pPr>
                    <w:autoSpaceDE w:val="0"/>
                    <w:autoSpaceDN w:val="0"/>
                    <w:adjustRightInd w:val="0"/>
                    <w:jc w:val="center"/>
                    <w:rPr>
                      <w:rFonts w:hint="eastAsia" w:ascii="Times New Roman"/>
                      <w:color w:val="auto"/>
                      <w:sz w:val="21"/>
                      <w:szCs w:val="21"/>
                    </w:rPr>
                  </w:pPr>
                  <w:r>
                    <w:rPr>
                      <w:rFonts w:hint="eastAsia" w:ascii="Times New Roman"/>
                      <w:color w:val="auto"/>
                      <w:sz w:val="21"/>
                      <w:szCs w:val="21"/>
                    </w:rPr>
                    <w:t>NOx</w:t>
                  </w:r>
                </w:p>
              </w:tc>
              <w:tc>
                <w:tcPr>
                  <w:tcW w:w="1065" w:type="dxa"/>
                  <w:noWrap w:val="0"/>
                  <w:vAlign w:val="center"/>
                </w:tcPr>
                <w:p w14:paraId="79A9AD1E">
                  <w:pPr>
                    <w:autoSpaceDE w:val="0"/>
                    <w:autoSpaceDN w:val="0"/>
                    <w:adjustRightInd w:val="0"/>
                    <w:jc w:val="center"/>
                    <w:rPr>
                      <w:rFonts w:hint="eastAsia" w:ascii="Times New Roman"/>
                      <w:color w:val="auto"/>
                      <w:sz w:val="21"/>
                      <w:szCs w:val="21"/>
                    </w:rPr>
                  </w:pPr>
                  <w:r>
                    <w:rPr>
                      <w:rFonts w:hint="eastAsia" w:ascii="Times New Roman"/>
                      <w:color w:val="auto"/>
                      <w:sz w:val="21"/>
                      <w:szCs w:val="21"/>
                    </w:rPr>
                    <w:t>0.8</w:t>
                  </w:r>
                </w:p>
              </w:tc>
              <w:tc>
                <w:tcPr>
                  <w:tcW w:w="1373" w:type="dxa"/>
                  <w:noWrap w:val="0"/>
                  <w:vAlign w:val="center"/>
                </w:tcPr>
                <w:p w14:paraId="6617AF4E">
                  <w:pPr>
                    <w:autoSpaceDE w:val="0"/>
                    <w:autoSpaceDN w:val="0"/>
                    <w:adjustRightInd w:val="0"/>
                    <w:jc w:val="center"/>
                    <w:rPr>
                      <w:rFonts w:hint="eastAsia" w:ascii="Times New Roman"/>
                      <w:color w:val="auto"/>
                      <w:sz w:val="21"/>
                      <w:szCs w:val="21"/>
                    </w:rPr>
                  </w:pPr>
                  <w:r>
                    <w:rPr>
                      <w:rFonts w:hint="eastAsia" w:ascii="Times New Roman"/>
                      <w:color w:val="auto"/>
                      <w:sz w:val="21"/>
                      <w:szCs w:val="21"/>
                    </w:rPr>
                    <w:t>0.2</w:t>
                  </w:r>
                </w:p>
              </w:tc>
              <w:tc>
                <w:tcPr>
                  <w:tcW w:w="1005" w:type="dxa"/>
                  <w:vMerge w:val="continue"/>
                  <w:noWrap w:val="0"/>
                  <w:vAlign w:val="center"/>
                </w:tcPr>
                <w:p w14:paraId="46429127">
                  <w:pPr>
                    <w:autoSpaceDE w:val="0"/>
                    <w:autoSpaceDN w:val="0"/>
                    <w:adjustRightInd w:val="0"/>
                    <w:jc w:val="center"/>
                    <w:rPr>
                      <w:rFonts w:ascii="Times New Roman"/>
                      <w:color w:val="auto"/>
                      <w:sz w:val="21"/>
                      <w:szCs w:val="21"/>
                      <w:lang w:val="zh-CN"/>
                    </w:rPr>
                  </w:pPr>
                </w:p>
              </w:tc>
              <w:tc>
                <w:tcPr>
                  <w:tcW w:w="870" w:type="dxa"/>
                  <w:vMerge w:val="continue"/>
                  <w:noWrap w:val="0"/>
                  <w:vAlign w:val="center"/>
                </w:tcPr>
                <w:p w14:paraId="2E7AD189">
                  <w:pPr>
                    <w:autoSpaceDE w:val="0"/>
                    <w:autoSpaceDN w:val="0"/>
                    <w:adjustRightInd w:val="0"/>
                    <w:jc w:val="center"/>
                    <w:rPr>
                      <w:rFonts w:ascii="Times New Roman"/>
                      <w:color w:val="auto"/>
                      <w:sz w:val="21"/>
                      <w:szCs w:val="21"/>
                      <w:lang w:val="zh-CN"/>
                    </w:rPr>
                  </w:pPr>
                </w:p>
              </w:tc>
              <w:tc>
                <w:tcPr>
                  <w:tcW w:w="957" w:type="dxa"/>
                  <w:vMerge w:val="continue"/>
                  <w:noWrap w:val="0"/>
                  <w:vAlign w:val="center"/>
                </w:tcPr>
                <w:p w14:paraId="6C268173">
                  <w:pPr>
                    <w:autoSpaceDE w:val="0"/>
                    <w:autoSpaceDN w:val="0"/>
                    <w:adjustRightInd w:val="0"/>
                    <w:jc w:val="center"/>
                    <w:rPr>
                      <w:rFonts w:ascii="Times New Roman"/>
                      <w:color w:val="auto"/>
                      <w:sz w:val="21"/>
                      <w:szCs w:val="21"/>
                      <w:lang w:val="zh-CN"/>
                    </w:rPr>
                  </w:pPr>
                </w:p>
              </w:tc>
            </w:tr>
            <w:tr w14:paraId="1DC7F473">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30" w:hRule="atLeast"/>
                <w:jc w:val="center"/>
              </w:trPr>
              <w:tc>
                <w:tcPr>
                  <w:tcW w:w="979" w:type="dxa"/>
                  <w:vMerge w:val="restart"/>
                  <w:noWrap w:val="0"/>
                  <w:vAlign w:val="center"/>
                </w:tcPr>
                <w:p w14:paraId="2D072556">
                  <w:pPr>
                    <w:autoSpaceDE w:val="0"/>
                    <w:autoSpaceDN w:val="0"/>
                    <w:adjustRightInd w:val="0"/>
                    <w:jc w:val="center"/>
                    <w:rPr>
                      <w:rFonts w:hint="eastAsia" w:ascii="Times New Roman" w:eastAsia="宋体"/>
                      <w:color w:val="auto"/>
                      <w:sz w:val="21"/>
                      <w:szCs w:val="21"/>
                      <w:lang w:val="en-US" w:eastAsia="zh-CN"/>
                    </w:rPr>
                  </w:pPr>
                  <w:r>
                    <w:rPr>
                      <w:rFonts w:hint="eastAsia" w:ascii="Times New Roman"/>
                      <w:color w:val="auto"/>
                      <w:sz w:val="21"/>
                      <w:szCs w:val="21"/>
                      <w:lang w:val="en-US" w:eastAsia="zh-CN"/>
                    </w:rPr>
                    <w:t>集棉废气</w:t>
                  </w:r>
                </w:p>
              </w:tc>
              <w:tc>
                <w:tcPr>
                  <w:tcW w:w="1294" w:type="dxa"/>
                  <w:vMerge w:val="restart"/>
                  <w:noWrap w:val="0"/>
                  <w:vAlign w:val="center"/>
                </w:tcPr>
                <w:p w14:paraId="5DE1EF48">
                  <w:pPr>
                    <w:autoSpaceDE w:val="0"/>
                    <w:autoSpaceDN w:val="0"/>
                    <w:adjustRightInd w:val="0"/>
                    <w:jc w:val="center"/>
                    <w:rPr>
                      <w:rFonts w:ascii="Times New Roman"/>
                      <w:color w:val="auto"/>
                      <w:sz w:val="21"/>
                      <w:szCs w:val="21"/>
                      <w:lang w:val="zh-CN"/>
                    </w:rPr>
                  </w:pPr>
                  <w:r>
                    <w:rPr>
                      <w:rFonts w:hint="eastAsia" w:ascii="Times New Roman"/>
                      <w:color w:val="auto"/>
                      <w:sz w:val="21"/>
                      <w:szCs w:val="21"/>
                      <w:lang w:val="en-US" w:eastAsia="zh-CN"/>
                    </w:rPr>
                    <w:t>2.88</w:t>
                  </w:r>
                  <w:r>
                    <w:rPr>
                      <w:rFonts w:hint="eastAsia" w:ascii="Times New Roman"/>
                      <w:color w:val="auto"/>
                      <w:sz w:val="21"/>
                      <w:szCs w:val="21"/>
                    </w:rPr>
                    <w:t>×10</w:t>
                  </w:r>
                  <w:r>
                    <w:rPr>
                      <w:rFonts w:hint="eastAsia" w:ascii="Times New Roman"/>
                      <w:color w:val="auto"/>
                      <w:sz w:val="21"/>
                      <w:szCs w:val="21"/>
                      <w:vertAlign w:val="superscript"/>
                    </w:rPr>
                    <w:t>4</w:t>
                  </w:r>
                </w:p>
              </w:tc>
              <w:tc>
                <w:tcPr>
                  <w:tcW w:w="1068" w:type="dxa"/>
                  <w:noWrap w:val="0"/>
                  <w:vAlign w:val="center"/>
                </w:tcPr>
                <w:p w14:paraId="27AC62C7">
                  <w:pPr>
                    <w:autoSpaceDE w:val="0"/>
                    <w:autoSpaceDN w:val="0"/>
                    <w:adjustRightInd w:val="0"/>
                    <w:jc w:val="center"/>
                    <w:rPr>
                      <w:rFonts w:hint="eastAsia" w:ascii="Times New Roman" w:eastAsia="宋体"/>
                      <w:color w:val="auto"/>
                      <w:sz w:val="21"/>
                      <w:szCs w:val="21"/>
                      <w:lang w:val="en-US" w:eastAsia="zh-CN"/>
                    </w:rPr>
                  </w:pPr>
                  <w:r>
                    <w:rPr>
                      <w:rFonts w:hint="eastAsia" w:ascii="Times New Roman"/>
                      <w:color w:val="auto"/>
                      <w:sz w:val="21"/>
                      <w:szCs w:val="21"/>
                      <w:lang w:val="en-US" w:eastAsia="zh-CN"/>
                    </w:rPr>
                    <w:t>粉尘</w:t>
                  </w:r>
                </w:p>
              </w:tc>
              <w:tc>
                <w:tcPr>
                  <w:tcW w:w="1065" w:type="dxa"/>
                  <w:noWrap w:val="0"/>
                  <w:vAlign w:val="center"/>
                </w:tcPr>
                <w:p w14:paraId="1FB84A7C">
                  <w:pPr>
                    <w:autoSpaceDE w:val="0"/>
                    <w:autoSpaceDN w:val="0"/>
                    <w:adjustRightInd w:val="0"/>
                    <w:jc w:val="center"/>
                    <w:rPr>
                      <w:rFonts w:hint="eastAsia" w:ascii="Times New Roman" w:eastAsia="宋体"/>
                      <w:color w:val="auto"/>
                      <w:sz w:val="21"/>
                      <w:szCs w:val="21"/>
                      <w:lang w:val="en-US" w:eastAsia="zh-CN"/>
                    </w:rPr>
                  </w:pPr>
                  <w:r>
                    <w:rPr>
                      <w:rFonts w:hint="eastAsia" w:ascii="Times New Roman"/>
                      <w:color w:val="auto"/>
                      <w:sz w:val="21"/>
                      <w:szCs w:val="21"/>
                      <w:lang w:val="en-US" w:eastAsia="zh-CN"/>
                    </w:rPr>
                    <w:t>0.28</w:t>
                  </w:r>
                </w:p>
              </w:tc>
              <w:tc>
                <w:tcPr>
                  <w:tcW w:w="1373" w:type="dxa"/>
                  <w:noWrap w:val="0"/>
                  <w:vAlign w:val="center"/>
                </w:tcPr>
                <w:p w14:paraId="14C20101">
                  <w:pPr>
                    <w:autoSpaceDE w:val="0"/>
                    <w:autoSpaceDN w:val="0"/>
                    <w:adjustRightInd w:val="0"/>
                    <w:jc w:val="center"/>
                    <w:rPr>
                      <w:rFonts w:hint="eastAsia" w:ascii="Times New Roman" w:eastAsia="宋体"/>
                      <w:color w:val="auto"/>
                      <w:sz w:val="21"/>
                      <w:szCs w:val="21"/>
                      <w:lang w:val="en-US" w:eastAsia="zh-CN"/>
                    </w:rPr>
                  </w:pPr>
                  <w:r>
                    <w:rPr>
                      <w:rFonts w:hint="eastAsia" w:ascii="Times New Roman"/>
                      <w:color w:val="auto"/>
                      <w:sz w:val="21"/>
                      <w:szCs w:val="21"/>
                      <w:lang w:val="en-US" w:eastAsia="zh-CN"/>
                    </w:rPr>
                    <w:t>0.225</w:t>
                  </w:r>
                </w:p>
              </w:tc>
              <w:tc>
                <w:tcPr>
                  <w:tcW w:w="1005" w:type="dxa"/>
                  <w:vMerge w:val="restart"/>
                  <w:noWrap w:val="0"/>
                  <w:vAlign w:val="center"/>
                </w:tcPr>
                <w:p w14:paraId="3CB7A0B4">
                  <w:pPr>
                    <w:autoSpaceDE w:val="0"/>
                    <w:autoSpaceDN w:val="0"/>
                    <w:adjustRightInd w:val="0"/>
                    <w:jc w:val="center"/>
                    <w:rPr>
                      <w:rFonts w:hint="eastAsia" w:ascii="Times New Roman" w:eastAsia="宋体"/>
                      <w:color w:val="auto"/>
                      <w:sz w:val="21"/>
                      <w:szCs w:val="21"/>
                      <w:lang w:val="en-US" w:eastAsia="zh-CN"/>
                    </w:rPr>
                  </w:pPr>
                  <w:r>
                    <w:rPr>
                      <w:rFonts w:hint="eastAsia" w:ascii="Times New Roman"/>
                      <w:color w:val="auto"/>
                      <w:sz w:val="21"/>
                      <w:szCs w:val="21"/>
                      <w:lang w:val="en-US" w:eastAsia="zh-CN"/>
                    </w:rPr>
                    <w:t>30</w:t>
                  </w:r>
                </w:p>
              </w:tc>
              <w:tc>
                <w:tcPr>
                  <w:tcW w:w="870" w:type="dxa"/>
                  <w:vMerge w:val="restart"/>
                  <w:noWrap w:val="0"/>
                  <w:vAlign w:val="center"/>
                </w:tcPr>
                <w:p w14:paraId="3AB32436">
                  <w:pPr>
                    <w:autoSpaceDE w:val="0"/>
                    <w:autoSpaceDN w:val="0"/>
                    <w:adjustRightInd w:val="0"/>
                    <w:jc w:val="center"/>
                    <w:rPr>
                      <w:rFonts w:hint="eastAsia" w:ascii="Times New Roman" w:eastAsia="宋体"/>
                      <w:color w:val="auto"/>
                      <w:sz w:val="21"/>
                      <w:szCs w:val="21"/>
                      <w:lang w:val="en-US" w:eastAsia="zh-CN"/>
                    </w:rPr>
                  </w:pPr>
                  <w:r>
                    <w:rPr>
                      <w:rFonts w:hint="eastAsia" w:ascii="Times New Roman"/>
                      <w:color w:val="auto"/>
                      <w:sz w:val="21"/>
                      <w:szCs w:val="21"/>
                      <w:lang w:val="en-US" w:eastAsia="zh-CN"/>
                    </w:rPr>
                    <w:t>0.8</w:t>
                  </w:r>
                </w:p>
              </w:tc>
              <w:tc>
                <w:tcPr>
                  <w:tcW w:w="957" w:type="dxa"/>
                  <w:vMerge w:val="restart"/>
                  <w:noWrap w:val="0"/>
                  <w:vAlign w:val="center"/>
                </w:tcPr>
                <w:p w14:paraId="68944E6A">
                  <w:pPr>
                    <w:autoSpaceDE w:val="0"/>
                    <w:autoSpaceDN w:val="0"/>
                    <w:adjustRightInd w:val="0"/>
                    <w:jc w:val="center"/>
                    <w:rPr>
                      <w:rFonts w:hint="eastAsia" w:ascii="Times New Roman" w:eastAsia="宋体"/>
                      <w:color w:val="auto"/>
                      <w:sz w:val="21"/>
                      <w:szCs w:val="21"/>
                      <w:lang w:val="en-US" w:eastAsia="zh-CN"/>
                    </w:rPr>
                  </w:pPr>
                  <w:r>
                    <w:rPr>
                      <w:rFonts w:hint="eastAsia" w:ascii="Times New Roman"/>
                      <w:color w:val="auto"/>
                      <w:sz w:val="21"/>
                      <w:szCs w:val="21"/>
                      <w:lang w:val="en-US" w:eastAsia="zh-CN"/>
                    </w:rPr>
                    <w:t>40</w:t>
                  </w:r>
                </w:p>
              </w:tc>
            </w:tr>
            <w:tr w14:paraId="0E261DE4">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30" w:hRule="atLeast"/>
                <w:jc w:val="center"/>
              </w:trPr>
              <w:tc>
                <w:tcPr>
                  <w:tcW w:w="979" w:type="dxa"/>
                  <w:vMerge w:val="continue"/>
                  <w:noWrap w:val="0"/>
                  <w:vAlign w:val="center"/>
                </w:tcPr>
                <w:p w14:paraId="65695318">
                  <w:pPr>
                    <w:autoSpaceDE w:val="0"/>
                    <w:autoSpaceDN w:val="0"/>
                    <w:adjustRightInd w:val="0"/>
                    <w:jc w:val="center"/>
                    <w:rPr>
                      <w:rFonts w:ascii="Times New Roman"/>
                      <w:color w:val="auto"/>
                      <w:sz w:val="21"/>
                      <w:szCs w:val="21"/>
                      <w:lang w:val="zh-CN"/>
                    </w:rPr>
                  </w:pPr>
                </w:p>
              </w:tc>
              <w:tc>
                <w:tcPr>
                  <w:tcW w:w="1294" w:type="dxa"/>
                  <w:vMerge w:val="continue"/>
                  <w:noWrap w:val="0"/>
                  <w:vAlign w:val="center"/>
                </w:tcPr>
                <w:p w14:paraId="78003E5B">
                  <w:pPr>
                    <w:autoSpaceDE w:val="0"/>
                    <w:autoSpaceDN w:val="0"/>
                    <w:adjustRightInd w:val="0"/>
                    <w:jc w:val="center"/>
                    <w:rPr>
                      <w:rFonts w:ascii="Times New Roman"/>
                      <w:color w:val="auto"/>
                      <w:sz w:val="21"/>
                      <w:szCs w:val="21"/>
                      <w:lang w:val="zh-CN"/>
                    </w:rPr>
                  </w:pPr>
                </w:p>
              </w:tc>
              <w:tc>
                <w:tcPr>
                  <w:tcW w:w="1068" w:type="dxa"/>
                  <w:noWrap w:val="0"/>
                  <w:vAlign w:val="center"/>
                </w:tcPr>
                <w:p w14:paraId="74E791C5">
                  <w:pPr>
                    <w:autoSpaceDE w:val="0"/>
                    <w:autoSpaceDN w:val="0"/>
                    <w:adjustRightInd w:val="0"/>
                    <w:jc w:val="center"/>
                    <w:rPr>
                      <w:rFonts w:hint="eastAsia" w:ascii="Times New Roman" w:eastAsia="宋体"/>
                      <w:color w:val="auto"/>
                      <w:sz w:val="21"/>
                      <w:szCs w:val="21"/>
                      <w:lang w:val="en-US" w:eastAsia="zh-CN"/>
                    </w:rPr>
                  </w:pPr>
                  <w:r>
                    <w:rPr>
                      <w:rFonts w:hint="eastAsia" w:ascii="Times New Roman"/>
                      <w:color w:val="auto"/>
                      <w:sz w:val="21"/>
                      <w:szCs w:val="21"/>
                      <w:lang w:val="en-US" w:eastAsia="zh-CN"/>
                    </w:rPr>
                    <w:t>甲醛</w:t>
                  </w:r>
                </w:p>
              </w:tc>
              <w:tc>
                <w:tcPr>
                  <w:tcW w:w="1065" w:type="dxa"/>
                  <w:noWrap w:val="0"/>
                  <w:vAlign w:val="center"/>
                </w:tcPr>
                <w:p w14:paraId="19942363">
                  <w:pPr>
                    <w:autoSpaceDE w:val="0"/>
                    <w:autoSpaceDN w:val="0"/>
                    <w:adjustRightInd w:val="0"/>
                    <w:jc w:val="center"/>
                    <w:rPr>
                      <w:rFonts w:hint="eastAsia" w:ascii="Times New Roman" w:eastAsia="宋体"/>
                      <w:color w:val="auto"/>
                      <w:sz w:val="21"/>
                      <w:szCs w:val="21"/>
                      <w:lang w:val="en-US" w:eastAsia="zh-CN"/>
                    </w:rPr>
                  </w:pPr>
                  <w:r>
                    <w:rPr>
                      <w:rFonts w:hint="eastAsia" w:ascii="Times New Roman"/>
                      <w:color w:val="auto"/>
                      <w:sz w:val="21"/>
                      <w:szCs w:val="21"/>
                      <w:lang w:val="en-US" w:eastAsia="zh-CN"/>
                    </w:rPr>
                    <w:t>0.0084</w:t>
                  </w:r>
                </w:p>
              </w:tc>
              <w:tc>
                <w:tcPr>
                  <w:tcW w:w="1373" w:type="dxa"/>
                  <w:noWrap w:val="0"/>
                  <w:vAlign w:val="center"/>
                </w:tcPr>
                <w:p w14:paraId="32F5D5CD">
                  <w:pPr>
                    <w:autoSpaceDE w:val="0"/>
                    <w:autoSpaceDN w:val="0"/>
                    <w:adjustRightInd w:val="0"/>
                    <w:jc w:val="center"/>
                    <w:rPr>
                      <w:rFonts w:hint="eastAsia" w:ascii="Times New Roman" w:eastAsia="宋体"/>
                      <w:color w:val="auto"/>
                      <w:sz w:val="21"/>
                      <w:szCs w:val="21"/>
                      <w:lang w:val="en-US" w:eastAsia="zh-CN"/>
                    </w:rPr>
                  </w:pPr>
                  <w:r>
                    <w:rPr>
                      <w:rFonts w:hint="eastAsia" w:ascii="Times New Roman"/>
                      <w:color w:val="auto"/>
                      <w:sz w:val="21"/>
                      <w:szCs w:val="21"/>
                      <w:lang w:val="en-US" w:eastAsia="zh-CN"/>
                    </w:rPr>
                    <w:t>0.05</w:t>
                  </w:r>
                </w:p>
              </w:tc>
              <w:tc>
                <w:tcPr>
                  <w:tcW w:w="1005" w:type="dxa"/>
                  <w:vMerge w:val="continue"/>
                  <w:noWrap w:val="0"/>
                  <w:vAlign w:val="center"/>
                </w:tcPr>
                <w:p w14:paraId="56B08EFF">
                  <w:pPr>
                    <w:autoSpaceDE w:val="0"/>
                    <w:autoSpaceDN w:val="0"/>
                    <w:adjustRightInd w:val="0"/>
                    <w:jc w:val="center"/>
                    <w:rPr>
                      <w:rFonts w:ascii="Times New Roman"/>
                      <w:color w:val="auto"/>
                      <w:sz w:val="21"/>
                      <w:szCs w:val="21"/>
                      <w:lang w:val="zh-CN"/>
                    </w:rPr>
                  </w:pPr>
                </w:p>
              </w:tc>
              <w:tc>
                <w:tcPr>
                  <w:tcW w:w="870" w:type="dxa"/>
                  <w:vMerge w:val="continue"/>
                  <w:noWrap w:val="0"/>
                  <w:vAlign w:val="center"/>
                </w:tcPr>
                <w:p w14:paraId="0BDF3459">
                  <w:pPr>
                    <w:autoSpaceDE w:val="0"/>
                    <w:autoSpaceDN w:val="0"/>
                    <w:adjustRightInd w:val="0"/>
                    <w:jc w:val="center"/>
                    <w:rPr>
                      <w:rFonts w:ascii="Times New Roman"/>
                      <w:color w:val="auto"/>
                      <w:sz w:val="21"/>
                      <w:szCs w:val="21"/>
                      <w:lang w:val="zh-CN"/>
                    </w:rPr>
                  </w:pPr>
                </w:p>
              </w:tc>
              <w:tc>
                <w:tcPr>
                  <w:tcW w:w="957" w:type="dxa"/>
                  <w:vMerge w:val="continue"/>
                  <w:noWrap w:val="0"/>
                  <w:vAlign w:val="center"/>
                </w:tcPr>
                <w:p w14:paraId="2CA30192">
                  <w:pPr>
                    <w:autoSpaceDE w:val="0"/>
                    <w:autoSpaceDN w:val="0"/>
                    <w:adjustRightInd w:val="0"/>
                    <w:jc w:val="center"/>
                    <w:rPr>
                      <w:rFonts w:ascii="Times New Roman"/>
                      <w:color w:val="auto"/>
                      <w:sz w:val="21"/>
                      <w:szCs w:val="21"/>
                      <w:lang w:val="zh-CN"/>
                    </w:rPr>
                  </w:pPr>
                </w:p>
              </w:tc>
            </w:tr>
            <w:tr w14:paraId="55255D54">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30" w:hRule="atLeast"/>
                <w:jc w:val="center"/>
              </w:trPr>
              <w:tc>
                <w:tcPr>
                  <w:tcW w:w="979" w:type="dxa"/>
                  <w:vMerge w:val="continue"/>
                  <w:noWrap w:val="0"/>
                  <w:vAlign w:val="center"/>
                </w:tcPr>
                <w:p w14:paraId="2599D5EE">
                  <w:pPr>
                    <w:autoSpaceDE w:val="0"/>
                    <w:autoSpaceDN w:val="0"/>
                    <w:adjustRightInd w:val="0"/>
                    <w:jc w:val="center"/>
                    <w:rPr>
                      <w:rFonts w:ascii="Times New Roman"/>
                      <w:color w:val="auto"/>
                      <w:sz w:val="21"/>
                      <w:szCs w:val="21"/>
                      <w:lang w:val="zh-CN"/>
                    </w:rPr>
                  </w:pPr>
                </w:p>
              </w:tc>
              <w:tc>
                <w:tcPr>
                  <w:tcW w:w="1294" w:type="dxa"/>
                  <w:vMerge w:val="continue"/>
                  <w:noWrap w:val="0"/>
                  <w:vAlign w:val="center"/>
                </w:tcPr>
                <w:p w14:paraId="36FC8143">
                  <w:pPr>
                    <w:autoSpaceDE w:val="0"/>
                    <w:autoSpaceDN w:val="0"/>
                    <w:adjustRightInd w:val="0"/>
                    <w:jc w:val="center"/>
                    <w:rPr>
                      <w:rFonts w:ascii="Times New Roman"/>
                      <w:color w:val="auto"/>
                      <w:sz w:val="21"/>
                      <w:szCs w:val="21"/>
                      <w:lang w:val="zh-CN"/>
                    </w:rPr>
                  </w:pPr>
                </w:p>
              </w:tc>
              <w:tc>
                <w:tcPr>
                  <w:tcW w:w="1068" w:type="dxa"/>
                  <w:noWrap w:val="0"/>
                  <w:vAlign w:val="center"/>
                </w:tcPr>
                <w:p w14:paraId="225EA37D">
                  <w:pPr>
                    <w:autoSpaceDE w:val="0"/>
                    <w:autoSpaceDN w:val="0"/>
                    <w:adjustRightInd w:val="0"/>
                    <w:jc w:val="center"/>
                    <w:rPr>
                      <w:rFonts w:hint="eastAsia" w:ascii="Times New Roman" w:eastAsia="宋体"/>
                      <w:color w:val="auto"/>
                      <w:sz w:val="21"/>
                      <w:szCs w:val="21"/>
                      <w:lang w:val="en-US" w:eastAsia="zh-CN"/>
                    </w:rPr>
                  </w:pPr>
                  <w:r>
                    <w:rPr>
                      <w:rFonts w:hint="eastAsia" w:ascii="Times New Roman"/>
                      <w:color w:val="auto"/>
                      <w:sz w:val="21"/>
                      <w:szCs w:val="21"/>
                      <w:lang w:val="en-US" w:eastAsia="zh-CN"/>
                    </w:rPr>
                    <w:t>苯酚</w:t>
                  </w:r>
                </w:p>
              </w:tc>
              <w:tc>
                <w:tcPr>
                  <w:tcW w:w="1065" w:type="dxa"/>
                  <w:noWrap w:val="0"/>
                  <w:vAlign w:val="center"/>
                </w:tcPr>
                <w:p w14:paraId="62619A1A">
                  <w:pPr>
                    <w:autoSpaceDE w:val="0"/>
                    <w:autoSpaceDN w:val="0"/>
                    <w:adjustRightInd w:val="0"/>
                    <w:jc w:val="center"/>
                    <w:rPr>
                      <w:rFonts w:hint="eastAsia" w:ascii="Times New Roman" w:eastAsia="宋体"/>
                      <w:color w:val="auto"/>
                      <w:sz w:val="21"/>
                      <w:szCs w:val="21"/>
                      <w:lang w:val="en-US" w:eastAsia="zh-CN"/>
                    </w:rPr>
                  </w:pPr>
                  <w:r>
                    <w:rPr>
                      <w:rFonts w:hint="eastAsia" w:ascii="Times New Roman"/>
                      <w:color w:val="auto"/>
                      <w:sz w:val="21"/>
                      <w:szCs w:val="21"/>
                      <w:lang w:val="en-US" w:eastAsia="zh-CN"/>
                    </w:rPr>
                    <w:t>0.0084</w:t>
                  </w:r>
                </w:p>
              </w:tc>
              <w:tc>
                <w:tcPr>
                  <w:tcW w:w="1373" w:type="dxa"/>
                  <w:noWrap w:val="0"/>
                  <w:vAlign w:val="center"/>
                </w:tcPr>
                <w:p w14:paraId="106688A3">
                  <w:pPr>
                    <w:autoSpaceDE w:val="0"/>
                    <w:autoSpaceDN w:val="0"/>
                    <w:adjustRightInd w:val="0"/>
                    <w:jc w:val="center"/>
                    <w:rPr>
                      <w:rFonts w:hint="eastAsia" w:ascii="Times New Roman" w:eastAsia="宋体"/>
                      <w:color w:val="auto"/>
                      <w:sz w:val="21"/>
                      <w:szCs w:val="21"/>
                      <w:lang w:val="en-US" w:eastAsia="zh-CN"/>
                    </w:rPr>
                  </w:pPr>
                  <w:r>
                    <w:rPr>
                      <w:rFonts w:hint="eastAsia" w:ascii="Times New Roman"/>
                      <w:color w:val="auto"/>
                      <w:sz w:val="21"/>
                      <w:szCs w:val="21"/>
                      <w:lang w:val="en-US" w:eastAsia="zh-CN"/>
                    </w:rPr>
                    <w:t>0.02</w:t>
                  </w:r>
                </w:p>
              </w:tc>
              <w:tc>
                <w:tcPr>
                  <w:tcW w:w="1005" w:type="dxa"/>
                  <w:vMerge w:val="continue"/>
                  <w:noWrap w:val="0"/>
                  <w:vAlign w:val="center"/>
                </w:tcPr>
                <w:p w14:paraId="4027CE47">
                  <w:pPr>
                    <w:autoSpaceDE w:val="0"/>
                    <w:autoSpaceDN w:val="0"/>
                    <w:adjustRightInd w:val="0"/>
                    <w:jc w:val="center"/>
                    <w:rPr>
                      <w:rFonts w:ascii="Times New Roman"/>
                      <w:color w:val="auto"/>
                      <w:sz w:val="21"/>
                      <w:szCs w:val="21"/>
                      <w:lang w:val="zh-CN"/>
                    </w:rPr>
                  </w:pPr>
                </w:p>
              </w:tc>
              <w:tc>
                <w:tcPr>
                  <w:tcW w:w="870" w:type="dxa"/>
                  <w:vMerge w:val="continue"/>
                  <w:noWrap w:val="0"/>
                  <w:vAlign w:val="center"/>
                </w:tcPr>
                <w:p w14:paraId="0C725A37">
                  <w:pPr>
                    <w:autoSpaceDE w:val="0"/>
                    <w:autoSpaceDN w:val="0"/>
                    <w:adjustRightInd w:val="0"/>
                    <w:jc w:val="center"/>
                    <w:rPr>
                      <w:rFonts w:ascii="Times New Roman"/>
                      <w:color w:val="auto"/>
                      <w:sz w:val="21"/>
                      <w:szCs w:val="21"/>
                      <w:lang w:val="zh-CN"/>
                    </w:rPr>
                  </w:pPr>
                </w:p>
              </w:tc>
              <w:tc>
                <w:tcPr>
                  <w:tcW w:w="957" w:type="dxa"/>
                  <w:vMerge w:val="continue"/>
                  <w:noWrap w:val="0"/>
                  <w:vAlign w:val="center"/>
                </w:tcPr>
                <w:p w14:paraId="2F657C50">
                  <w:pPr>
                    <w:autoSpaceDE w:val="0"/>
                    <w:autoSpaceDN w:val="0"/>
                    <w:adjustRightInd w:val="0"/>
                    <w:jc w:val="center"/>
                    <w:rPr>
                      <w:rFonts w:ascii="Times New Roman"/>
                      <w:color w:val="auto"/>
                      <w:sz w:val="21"/>
                      <w:szCs w:val="21"/>
                      <w:lang w:val="zh-CN"/>
                    </w:rPr>
                  </w:pPr>
                </w:p>
              </w:tc>
            </w:tr>
          </w:tbl>
          <w:p w14:paraId="746A8331">
            <w:pPr>
              <w:tabs>
                <w:tab w:val="left" w:pos="2590"/>
              </w:tabs>
              <w:spacing w:before="190" w:beforeLines="50" w:line="360" w:lineRule="auto"/>
              <w:ind w:firstLine="482"/>
              <w:rPr>
                <w:rFonts w:hint="eastAsia" w:ascii="Times New Roman"/>
                <w:bCs/>
                <w:color w:val="auto"/>
                <w:sz w:val="24"/>
                <w:szCs w:val="24"/>
              </w:rPr>
            </w:pPr>
            <w:r>
              <w:rPr>
                <w:rFonts w:hint="eastAsia" w:ascii="Times New Roman"/>
                <w:bCs/>
                <w:color w:val="auto"/>
                <w:sz w:val="24"/>
                <w:szCs w:val="24"/>
              </w:rPr>
              <w:t>②预测结果</w:t>
            </w:r>
          </w:p>
          <w:p w14:paraId="5FEE7FB3">
            <w:pPr>
              <w:tabs>
                <w:tab w:val="left" w:pos="2590"/>
              </w:tabs>
              <w:spacing w:before="190" w:beforeLines="50" w:line="360" w:lineRule="auto"/>
              <w:ind w:firstLine="482"/>
              <w:rPr>
                <w:rFonts w:hint="eastAsia" w:ascii="Times New Roman"/>
                <w:bCs/>
                <w:color w:val="auto"/>
                <w:sz w:val="24"/>
                <w:szCs w:val="24"/>
              </w:rPr>
            </w:pPr>
            <w:r>
              <w:rPr>
                <w:rFonts w:hint="eastAsia" w:ascii="Times New Roman"/>
                <w:bCs/>
                <w:color w:val="auto"/>
                <w:sz w:val="24"/>
                <w:szCs w:val="24"/>
              </w:rPr>
              <w:t>根据《环境影响评价大气评价导则》（HJ2.2-2008）的技术方法确定了本项目大气评价工作等级为三级，三级评价可不进行大气环境影响预测工作，直接以估算模式的结果作为预测与分析的依据。</w:t>
            </w:r>
          </w:p>
          <w:p w14:paraId="70D4E4C5">
            <w:pPr>
              <w:tabs>
                <w:tab w:val="left" w:pos="2590"/>
              </w:tabs>
              <w:spacing w:before="190" w:beforeLines="50" w:line="360" w:lineRule="auto"/>
              <w:ind w:firstLine="482"/>
              <w:rPr>
                <w:rFonts w:hint="eastAsia" w:ascii="Times New Roman"/>
                <w:bCs/>
                <w:color w:val="auto"/>
                <w:sz w:val="24"/>
                <w:szCs w:val="24"/>
              </w:rPr>
            </w:pPr>
            <w:r>
              <w:rPr>
                <w:rFonts w:hint="eastAsia" w:ascii="Times New Roman"/>
                <w:bCs/>
                <w:color w:val="auto"/>
                <w:sz w:val="24"/>
                <w:szCs w:val="24"/>
              </w:rPr>
              <w:t>估算结果如下图所示</w:t>
            </w:r>
          </w:p>
          <w:p w14:paraId="49325576">
            <w:pPr>
              <w:tabs>
                <w:tab w:val="left" w:pos="2590"/>
              </w:tabs>
              <w:spacing w:before="190" w:beforeLines="50" w:line="360" w:lineRule="auto"/>
              <w:ind w:firstLine="482"/>
              <w:rPr>
                <w:rFonts w:hint="eastAsia" w:ascii="Times New Roman"/>
                <w:bCs/>
                <w:color w:val="auto"/>
                <w:sz w:val="24"/>
                <w:szCs w:val="24"/>
              </w:rPr>
            </w:pPr>
            <w:r>
              <w:rPr>
                <w:rFonts w:hint="eastAsia" w:ascii="Times New Roman"/>
                <w:bCs/>
                <w:color w:val="auto"/>
                <w:sz w:val="24"/>
                <w:szCs w:val="24"/>
              </w:rPr>
              <w:t>1）烟气最大落地浓度与最大占标率</w:t>
            </w:r>
          </w:p>
          <w:p w14:paraId="139D3323">
            <w:pPr>
              <w:tabs>
                <w:tab w:val="left" w:pos="2590"/>
              </w:tabs>
              <w:spacing w:before="190" w:beforeLines="50" w:line="360" w:lineRule="auto"/>
              <w:rPr>
                <w:rFonts w:hint="eastAsia" w:ascii="Times New Roman"/>
                <w:bCs/>
                <w:sz w:val="24"/>
                <w:szCs w:val="24"/>
              </w:rPr>
            </w:pPr>
            <w:r>
              <w:drawing>
                <wp:inline distT="0" distB="0" distL="114300" distR="114300">
                  <wp:extent cx="5394960" cy="3641725"/>
                  <wp:effectExtent l="0" t="0" r="15240" b="15875"/>
                  <wp:docPr id="113"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图片 8"/>
                          <pic:cNvPicPr>
                            <a:picLocks noChangeAspect="1"/>
                          </pic:cNvPicPr>
                        </pic:nvPicPr>
                        <pic:blipFill>
                          <a:blip r:embed="rId15"/>
                          <a:stretch>
                            <a:fillRect/>
                          </a:stretch>
                        </pic:blipFill>
                        <pic:spPr>
                          <a:xfrm>
                            <a:off x="0" y="0"/>
                            <a:ext cx="5394960" cy="3641725"/>
                          </a:xfrm>
                          <a:prstGeom prst="rect">
                            <a:avLst/>
                          </a:prstGeom>
                          <a:noFill/>
                          <a:ln>
                            <a:noFill/>
                          </a:ln>
                        </pic:spPr>
                      </pic:pic>
                    </a:graphicData>
                  </a:graphic>
                </wp:inline>
              </w:drawing>
            </w:r>
          </w:p>
          <w:p w14:paraId="335911F3">
            <w:pPr>
              <w:tabs>
                <w:tab w:val="left" w:pos="2590"/>
              </w:tabs>
              <w:spacing w:before="190" w:beforeLines="50" w:line="360" w:lineRule="auto"/>
              <w:rPr>
                <w:rFonts w:hint="eastAsia" w:ascii="Times New Roman"/>
                <w:bCs/>
                <w:sz w:val="24"/>
                <w:szCs w:val="24"/>
              </w:rPr>
            </w:pPr>
            <w:r>
              <w:drawing>
                <wp:inline distT="0" distB="0" distL="114300" distR="114300">
                  <wp:extent cx="5394960" cy="3641725"/>
                  <wp:effectExtent l="0" t="0" r="15240" b="15875"/>
                  <wp:docPr id="114"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图片 9"/>
                          <pic:cNvPicPr>
                            <a:picLocks noChangeAspect="1"/>
                          </pic:cNvPicPr>
                        </pic:nvPicPr>
                        <pic:blipFill>
                          <a:blip r:embed="rId16"/>
                          <a:stretch>
                            <a:fillRect/>
                          </a:stretch>
                        </pic:blipFill>
                        <pic:spPr>
                          <a:xfrm>
                            <a:off x="0" y="0"/>
                            <a:ext cx="5394960" cy="3641725"/>
                          </a:xfrm>
                          <a:prstGeom prst="rect">
                            <a:avLst/>
                          </a:prstGeom>
                          <a:noFill/>
                          <a:ln>
                            <a:noFill/>
                          </a:ln>
                        </pic:spPr>
                      </pic:pic>
                    </a:graphicData>
                  </a:graphic>
                </wp:inline>
              </w:drawing>
            </w:r>
          </w:p>
          <w:p w14:paraId="6BC8A093">
            <w:pPr>
              <w:numPr>
                <w:ilvl w:val="0"/>
                <w:numId w:val="3"/>
              </w:numPr>
              <w:tabs>
                <w:tab w:val="left" w:pos="2590"/>
              </w:tabs>
              <w:spacing w:before="190" w:beforeLines="50" w:line="360" w:lineRule="auto"/>
              <w:ind w:firstLine="482"/>
              <w:rPr>
                <w:rFonts w:hint="eastAsia" w:ascii="Times New Roman"/>
                <w:bCs/>
                <w:sz w:val="24"/>
                <w:szCs w:val="24"/>
              </w:rPr>
            </w:pPr>
            <w:r>
              <w:rPr>
                <w:rFonts w:hint="eastAsia" w:ascii="Times New Roman"/>
                <w:bCs/>
                <w:sz w:val="24"/>
                <w:szCs w:val="24"/>
              </w:rPr>
              <w:t>SO</w:t>
            </w:r>
            <w:r>
              <w:rPr>
                <w:rFonts w:hint="eastAsia" w:ascii="Times New Roman"/>
                <w:bCs/>
                <w:sz w:val="24"/>
                <w:szCs w:val="24"/>
                <w:vertAlign w:val="subscript"/>
              </w:rPr>
              <w:t>2</w:t>
            </w:r>
            <w:r>
              <w:rPr>
                <w:rFonts w:hint="eastAsia" w:ascii="Times New Roman"/>
                <w:bCs/>
                <w:sz w:val="24"/>
                <w:szCs w:val="24"/>
              </w:rPr>
              <w:t>最大落地浓度与最大占标率</w:t>
            </w:r>
          </w:p>
          <w:p w14:paraId="168FF08F">
            <w:pPr>
              <w:tabs>
                <w:tab w:val="left" w:pos="2590"/>
              </w:tabs>
              <w:spacing w:before="190" w:beforeLines="50" w:line="360" w:lineRule="auto"/>
              <w:rPr>
                <w:rFonts w:hint="eastAsia" w:ascii="Times New Roman"/>
                <w:bCs/>
                <w:sz w:val="24"/>
                <w:szCs w:val="24"/>
              </w:rPr>
            </w:pPr>
            <w:r>
              <w:drawing>
                <wp:inline distT="0" distB="0" distL="114300" distR="114300">
                  <wp:extent cx="5394960" cy="3641725"/>
                  <wp:effectExtent l="0" t="0" r="15240" b="15875"/>
                  <wp:docPr id="115"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图片 10"/>
                          <pic:cNvPicPr>
                            <a:picLocks noChangeAspect="1"/>
                          </pic:cNvPicPr>
                        </pic:nvPicPr>
                        <pic:blipFill>
                          <a:blip r:embed="rId17"/>
                          <a:stretch>
                            <a:fillRect/>
                          </a:stretch>
                        </pic:blipFill>
                        <pic:spPr>
                          <a:xfrm>
                            <a:off x="0" y="0"/>
                            <a:ext cx="5394960" cy="3641725"/>
                          </a:xfrm>
                          <a:prstGeom prst="rect">
                            <a:avLst/>
                          </a:prstGeom>
                          <a:noFill/>
                          <a:ln>
                            <a:noFill/>
                          </a:ln>
                        </pic:spPr>
                      </pic:pic>
                    </a:graphicData>
                  </a:graphic>
                </wp:inline>
              </w:drawing>
            </w:r>
          </w:p>
          <w:p w14:paraId="0438A0B6">
            <w:pPr>
              <w:tabs>
                <w:tab w:val="left" w:pos="2590"/>
              </w:tabs>
              <w:spacing w:before="190" w:beforeLines="50" w:line="360" w:lineRule="auto"/>
              <w:rPr>
                <w:rFonts w:hint="eastAsia" w:ascii="Times New Roman"/>
                <w:bCs/>
                <w:sz w:val="24"/>
                <w:szCs w:val="24"/>
              </w:rPr>
            </w:pPr>
            <w:r>
              <w:drawing>
                <wp:inline distT="0" distB="0" distL="114300" distR="114300">
                  <wp:extent cx="5394960" cy="3641725"/>
                  <wp:effectExtent l="0" t="0" r="15240" b="15875"/>
                  <wp:docPr id="116"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图片 11"/>
                          <pic:cNvPicPr>
                            <a:picLocks noChangeAspect="1"/>
                          </pic:cNvPicPr>
                        </pic:nvPicPr>
                        <pic:blipFill>
                          <a:blip r:embed="rId18"/>
                          <a:stretch>
                            <a:fillRect/>
                          </a:stretch>
                        </pic:blipFill>
                        <pic:spPr>
                          <a:xfrm>
                            <a:off x="0" y="0"/>
                            <a:ext cx="5394960" cy="3641725"/>
                          </a:xfrm>
                          <a:prstGeom prst="rect">
                            <a:avLst/>
                          </a:prstGeom>
                          <a:noFill/>
                          <a:ln>
                            <a:noFill/>
                          </a:ln>
                        </pic:spPr>
                      </pic:pic>
                    </a:graphicData>
                  </a:graphic>
                </wp:inline>
              </w:drawing>
            </w:r>
          </w:p>
          <w:p w14:paraId="35E7752E">
            <w:pPr>
              <w:tabs>
                <w:tab w:val="left" w:pos="2590"/>
              </w:tabs>
              <w:spacing w:before="190" w:beforeLines="50" w:line="360" w:lineRule="auto"/>
              <w:rPr>
                <w:rFonts w:hint="eastAsia" w:ascii="Times New Roman"/>
                <w:bCs/>
                <w:sz w:val="24"/>
                <w:szCs w:val="24"/>
              </w:rPr>
            </w:pPr>
          </w:p>
          <w:p w14:paraId="18BD23D6">
            <w:pPr>
              <w:numPr>
                <w:ilvl w:val="0"/>
                <w:numId w:val="3"/>
              </w:numPr>
              <w:tabs>
                <w:tab w:val="left" w:pos="2590"/>
              </w:tabs>
              <w:spacing w:before="190" w:beforeLines="50" w:line="360" w:lineRule="auto"/>
              <w:ind w:firstLine="482"/>
              <w:rPr>
                <w:rFonts w:hint="eastAsia" w:ascii="Times New Roman"/>
                <w:bCs/>
                <w:sz w:val="24"/>
                <w:szCs w:val="24"/>
              </w:rPr>
            </w:pPr>
            <w:r>
              <w:rPr>
                <w:rFonts w:hint="eastAsia" w:ascii="Times New Roman"/>
                <w:bCs/>
                <w:sz w:val="24"/>
                <w:szCs w:val="24"/>
              </w:rPr>
              <w:t>NOx最大落地浓度与最大占标率</w:t>
            </w:r>
          </w:p>
          <w:p w14:paraId="59D14186">
            <w:pPr>
              <w:tabs>
                <w:tab w:val="left" w:pos="2590"/>
              </w:tabs>
              <w:spacing w:before="190" w:beforeLines="50" w:line="360" w:lineRule="auto"/>
            </w:pPr>
            <w:r>
              <w:drawing>
                <wp:inline distT="0" distB="0" distL="114300" distR="114300">
                  <wp:extent cx="5394960" cy="3641725"/>
                  <wp:effectExtent l="0" t="0" r="15240" b="15875"/>
                  <wp:docPr id="117"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图片 12"/>
                          <pic:cNvPicPr>
                            <a:picLocks noChangeAspect="1"/>
                          </pic:cNvPicPr>
                        </pic:nvPicPr>
                        <pic:blipFill>
                          <a:blip r:embed="rId19"/>
                          <a:stretch>
                            <a:fillRect/>
                          </a:stretch>
                        </pic:blipFill>
                        <pic:spPr>
                          <a:xfrm>
                            <a:off x="0" y="0"/>
                            <a:ext cx="5394960" cy="3641725"/>
                          </a:xfrm>
                          <a:prstGeom prst="rect">
                            <a:avLst/>
                          </a:prstGeom>
                          <a:noFill/>
                          <a:ln>
                            <a:noFill/>
                          </a:ln>
                        </pic:spPr>
                      </pic:pic>
                    </a:graphicData>
                  </a:graphic>
                </wp:inline>
              </w:drawing>
            </w:r>
          </w:p>
          <w:p w14:paraId="6C98B2CC">
            <w:pPr>
              <w:pStyle w:val="12"/>
              <w:rPr>
                <w:rFonts w:hint="eastAsia"/>
              </w:rPr>
            </w:pPr>
            <w:r>
              <w:drawing>
                <wp:inline distT="0" distB="0" distL="114300" distR="114300">
                  <wp:extent cx="5398770" cy="3645535"/>
                  <wp:effectExtent l="0" t="0" r="11430" b="12065"/>
                  <wp:docPr id="118"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图片 13"/>
                          <pic:cNvPicPr>
                            <a:picLocks noChangeAspect="1"/>
                          </pic:cNvPicPr>
                        </pic:nvPicPr>
                        <pic:blipFill>
                          <a:blip r:embed="rId20"/>
                          <a:stretch>
                            <a:fillRect/>
                          </a:stretch>
                        </pic:blipFill>
                        <pic:spPr>
                          <a:xfrm>
                            <a:off x="0" y="0"/>
                            <a:ext cx="5398770" cy="3645535"/>
                          </a:xfrm>
                          <a:prstGeom prst="rect">
                            <a:avLst/>
                          </a:prstGeom>
                          <a:noFill/>
                          <a:ln>
                            <a:noFill/>
                          </a:ln>
                        </pic:spPr>
                      </pic:pic>
                    </a:graphicData>
                  </a:graphic>
                </wp:inline>
              </w:drawing>
            </w:r>
          </w:p>
          <w:p w14:paraId="625A969E">
            <w:pPr>
              <w:numPr>
                <w:ilvl w:val="0"/>
                <w:numId w:val="3"/>
              </w:numPr>
              <w:tabs>
                <w:tab w:val="left" w:pos="2590"/>
              </w:tabs>
              <w:spacing w:before="190" w:beforeLines="50" w:line="360" w:lineRule="auto"/>
              <w:ind w:firstLine="482"/>
              <w:rPr>
                <w:rFonts w:hint="eastAsia" w:ascii="Times New Roman"/>
                <w:bCs/>
                <w:sz w:val="24"/>
                <w:szCs w:val="24"/>
              </w:rPr>
            </w:pPr>
            <w:r>
              <w:rPr>
                <w:rFonts w:hint="eastAsia" w:ascii="Times New Roman"/>
                <w:bCs/>
                <w:sz w:val="24"/>
                <w:szCs w:val="24"/>
                <w:lang w:val="en-US" w:eastAsia="zh-CN"/>
              </w:rPr>
              <w:t>粉尘（PM</w:t>
            </w:r>
            <w:r>
              <w:rPr>
                <w:rFonts w:hint="eastAsia" w:ascii="Times New Roman"/>
                <w:bCs/>
                <w:sz w:val="24"/>
                <w:szCs w:val="24"/>
                <w:vertAlign w:val="subscript"/>
                <w:lang w:val="en-US" w:eastAsia="zh-CN"/>
              </w:rPr>
              <w:t>2.5</w:t>
            </w:r>
            <w:r>
              <w:rPr>
                <w:rFonts w:hint="eastAsia" w:ascii="Times New Roman"/>
                <w:bCs/>
                <w:sz w:val="24"/>
                <w:szCs w:val="24"/>
                <w:lang w:val="en-US" w:eastAsia="zh-CN"/>
              </w:rPr>
              <w:t>）</w:t>
            </w:r>
            <w:r>
              <w:rPr>
                <w:rFonts w:hint="eastAsia" w:ascii="Times New Roman"/>
                <w:bCs/>
                <w:sz w:val="24"/>
                <w:szCs w:val="24"/>
              </w:rPr>
              <w:t>最大落地浓度与最大占标率</w:t>
            </w:r>
          </w:p>
          <w:p w14:paraId="01FE32CA">
            <w:pPr>
              <w:tabs>
                <w:tab w:val="left" w:pos="2590"/>
              </w:tabs>
              <w:spacing w:before="190" w:beforeLines="50" w:line="360" w:lineRule="auto"/>
              <w:ind w:firstLine="0"/>
            </w:pPr>
            <w:r>
              <w:drawing>
                <wp:inline distT="0" distB="0" distL="114300" distR="114300">
                  <wp:extent cx="5394960" cy="3641725"/>
                  <wp:effectExtent l="0" t="0" r="15240" b="15875"/>
                  <wp:docPr id="119"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图片 48"/>
                          <pic:cNvPicPr>
                            <a:picLocks noChangeAspect="1"/>
                          </pic:cNvPicPr>
                        </pic:nvPicPr>
                        <pic:blipFill>
                          <a:blip r:embed="rId21"/>
                          <a:stretch>
                            <a:fillRect/>
                          </a:stretch>
                        </pic:blipFill>
                        <pic:spPr>
                          <a:xfrm>
                            <a:off x="0" y="0"/>
                            <a:ext cx="5394960" cy="3641725"/>
                          </a:xfrm>
                          <a:prstGeom prst="rect">
                            <a:avLst/>
                          </a:prstGeom>
                          <a:noFill/>
                          <a:ln>
                            <a:noFill/>
                          </a:ln>
                        </pic:spPr>
                      </pic:pic>
                    </a:graphicData>
                  </a:graphic>
                </wp:inline>
              </w:drawing>
            </w:r>
          </w:p>
          <w:p w14:paraId="09FF9351">
            <w:pPr>
              <w:tabs>
                <w:tab w:val="left" w:pos="2590"/>
              </w:tabs>
              <w:spacing w:before="190" w:beforeLines="50" w:line="360" w:lineRule="auto"/>
              <w:ind w:firstLine="0"/>
              <w:rPr>
                <w:rFonts w:hint="eastAsia"/>
              </w:rPr>
            </w:pPr>
            <w:r>
              <w:drawing>
                <wp:inline distT="0" distB="0" distL="114300" distR="114300">
                  <wp:extent cx="5394960" cy="3641725"/>
                  <wp:effectExtent l="0" t="0" r="15240" b="15875"/>
                  <wp:docPr id="120"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图片 49"/>
                          <pic:cNvPicPr>
                            <a:picLocks noChangeAspect="1"/>
                          </pic:cNvPicPr>
                        </pic:nvPicPr>
                        <pic:blipFill>
                          <a:blip r:embed="rId22"/>
                          <a:stretch>
                            <a:fillRect/>
                          </a:stretch>
                        </pic:blipFill>
                        <pic:spPr>
                          <a:xfrm>
                            <a:off x="0" y="0"/>
                            <a:ext cx="5394960" cy="3641725"/>
                          </a:xfrm>
                          <a:prstGeom prst="rect">
                            <a:avLst/>
                          </a:prstGeom>
                          <a:noFill/>
                          <a:ln>
                            <a:noFill/>
                          </a:ln>
                        </pic:spPr>
                      </pic:pic>
                    </a:graphicData>
                  </a:graphic>
                </wp:inline>
              </w:drawing>
            </w:r>
          </w:p>
          <w:p w14:paraId="5505683B">
            <w:pPr>
              <w:numPr>
                <w:ilvl w:val="0"/>
                <w:numId w:val="3"/>
              </w:numPr>
              <w:tabs>
                <w:tab w:val="left" w:pos="2590"/>
              </w:tabs>
              <w:spacing w:before="190" w:beforeLines="50" w:line="360" w:lineRule="auto"/>
              <w:ind w:firstLine="482"/>
              <w:rPr>
                <w:rFonts w:hint="eastAsia" w:ascii="Times New Roman"/>
                <w:bCs/>
                <w:sz w:val="24"/>
                <w:szCs w:val="24"/>
              </w:rPr>
            </w:pPr>
            <w:r>
              <w:rPr>
                <w:rFonts w:hint="eastAsia" w:ascii="Times New Roman"/>
                <w:bCs/>
                <w:sz w:val="24"/>
                <w:szCs w:val="24"/>
                <w:lang w:val="en-US" w:eastAsia="zh-CN"/>
              </w:rPr>
              <w:t>甲醛</w:t>
            </w:r>
            <w:r>
              <w:rPr>
                <w:rFonts w:hint="eastAsia" w:ascii="Times New Roman"/>
                <w:bCs/>
                <w:sz w:val="24"/>
                <w:szCs w:val="24"/>
              </w:rPr>
              <w:t>最大落地浓度与最大占标率</w:t>
            </w:r>
          </w:p>
          <w:p w14:paraId="4E8164E1">
            <w:pPr>
              <w:pStyle w:val="12"/>
            </w:pPr>
            <w:r>
              <w:drawing>
                <wp:inline distT="0" distB="0" distL="114300" distR="114300">
                  <wp:extent cx="5394960" cy="3641725"/>
                  <wp:effectExtent l="0" t="0" r="15240" b="15875"/>
                  <wp:docPr id="121"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图片 50"/>
                          <pic:cNvPicPr>
                            <a:picLocks noChangeAspect="1"/>
                          </pic:cNvPicPr>
                        </pic:nvPicPr>
                        <pic:blipFill>
                          <a:blip r:embed="rId23"/>
                          <a:stretch>
                            <a:fillRect/>
                          </a:stretch>
                        </pic:blipFill>
                        <pic:spPr>
                          <a:xfrm>
                            <a:off x="0" y="0"/>
                            <a:ext cx="5394960" cy="3641725"/>
                          </a:xfrm>
                          <a:prstGeom prst="rect">
                            <a:avLst/>
                          </a:prstGeom>
                          <a:noFill/>
                          <a:ln>
                            <a:noFill/>
                          </a:ln>
                        </pic:spPr>
                      </pic:pic>
                    </a:graphicData>
                  </a:graphic>
                </wp:inline>
              </w:drawing>
            </w:r>
          </w:p>
          <w:p w14:paraId="1DE5D056">
            <w:pPr>
              <w:pStyle w:val="12"/>
              <w:rPr>
                <w:rFonts w:hint="eastAsia"/>
              </w:rPr>
            </w:pPr>
            <w:r>
              <w:drawing>
                <wp:inline distT="0" distB="0" distL="114300" distR="114300">
                  <wp:extent cx="5394960" cy="3641725"/>
                  <wp:effectExtent l="0" t="0" r="15240" b="15875"/>
                  <wp:docPr id="122"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图片 51"/>
                          <pic:cNvPicPr>
                            <a:picLocks noChangeAspect="1"/>
                          </pic:cNvPicPr>
                        </pic:nvPicPr>
                        <pic:blipFill>
                          <a:blip r:embed="rId24"/>
                          <a:stretch>
                            <a:fillRect/>
                          </a:stretch>
                        </pic:blipFill>
                        <pic:spPr>
                          <a:xfrm>
                            <a:off x="0" y="0"/>
                            <a:ext cx="5394960" cy="3641725"/>
                          </a:xfrm>
                          <a:prstGeom prst="rect">
                            <a:avLst/>
                          </a:prstGeom>
                          <a:noFill/>
                          <a:ln>
                            <a:noFill/>
                          </a:ln>
                        </pic:spPr>
                      </pic:pic>
                    </a:graphicData>
                  </a:graphic>
                </wp:inline>
              </w:drawing>
            </w:r>
          </w:p>
          <w:p w14:paraId="51D9859D">
            <w:pPr>
              <w:numPr>
                <w:ilvl w:val="0"/>
                <w:numId w:val="3"/>
              </w:numPr>
              <w:tabs>
                <w:tab w:val="left" w:pos="2590"/>
              </w:tabs>
              <w:spacing w:before="190" w:beforeLines="50" w:line="360" w:lineRule="auto"/>
              <w:ind w:firstLine="482"/>
              <w:rPr>
                <w:rFonts w:hint="eastAsia" w:ascii="Times New Roman"/>
                <w:bCs/>
                <w:sz w:val="24"/>
                <w:szCs w:val="24"/>
              </w:rPr>
            </w:pPr>
            <w:r>
              <w:rPr>
                <w:rFonts w:hint="eastAsia" w:ascii="Times New Roman"/>
                <w:bCs/>
                <w:sz w:val="24"/>
                <w:szCs w:val="24"/>
                <w:lang w:val="en-US" w:eastAsia="zh-CN"/>
              </w:rPr>
              <w:t>苯酚</w:t>
            </w:r>
            <w:r>
              <w:rPr>
                <w:rFonts w:hint="eastAsia" w:ascii="Times New Roman"/>
                <w:bCs/>
                <w:sz w:val="24"/>
                <w:szCs w:val="24"/>
              </w:rPr>
              <w:t>最大落地浓度与最大占标率</w:t>
            </w:r>
          </w:p>
          <w:p w14:paraId="11090021">
            <w:pPr>
              <w:pStyle w:val="12"/>
            </w:pPr>
            <w:r>
              <w:drawing>
                <wp:inline distT="0" distB="0" distL="114300" distR="114300">
                  <wp:extent cx="5394960" cy="3641725"/>
                  <wp:effectExtent l="0" t="0" r="15240" b="15875"/>
                  <wp:docPr id="123"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图片 52"/>
                          <pic:cNvPicPr>
                            <a:picLocks noChangeAspect="1"/>
                          </pic:cNvPicPr>
                        </pic:nvPicPr>
                        <pic:blipFill>
                          <a:blip r:embed="rId25"/>
                          <a:stretch>
                            <a:fillRect/>
                          </a:stretch>
                        </pic:blipFill>
                        <pic:spPr>
                          <a:xfrm>
                            <a:off x="0" y="0"/>
                            <a:ext cx="5394960" cy="3641725"/>
                          </a:xfrm>
                          <a:prstGeom prst="rect">
                            <a:avLst/>
                          </a:prstGeom>
                          <a:noFill/>
                          <a:ln>
                            <a:noFill/>
                          </a:ln>
                        </pic:spPr>
                      </pic:pic>
                    </a:graphicData>
                  </a:graphic>
                </wp:inline>
              </w:drawing>
            </w:r>
          </w:p>
          <w:p w14:paraId="5F8EC52B">
            <w:pPr>
              <w:pStyle w:val="12"/>
              <w:rPr>
                <w:rFonts w:hint="eastAsia"/>
              </w:rPr>
            </w:pPr>
            <w:r>
              <w:drawing>
                <wp:inline distT="0" distB="0" distL="114300" distR="114300">
                  <wp:extent cx="5394960" cy="3641725"/>
                  <wp:effectExtent l="0" t="0" r="15240" b="15875"/>
                  <wp:docPr id="124"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图片 53"/>
                          <pic:cNvPicPr>
                            <a:picLocks noChangeAspect="1"/>
                          </pic:cNvPicPr>
                        </pic:nvPicPr>
                        <pic:blipFill>
                          <a:blip r:embed="rId26"/>
                          <a:stretch>
                            <a:fillRect/>
                          </a:stretch>
                        </pic:blipFill>
                        <pic:spPr>
                          <a:xfrm>
                            <a:off x="0" y="0"/>
                            <a:ext cx="5394960" cy="3641725"/>
                          </a:xfrm>
                          <a:prstGeom prst="rect">
                            <a:avLst/>
                          </a:prstGeom>
                          <a:noFill/>
                          <a:ln>
                            <a:noFill/>
                          </a:ln>
                        </pic:spPr>
                      </pic:pic>
                    </a:graphicData>
                  </a:graphic>
                </wp:inline>
              </w:drawing>
            </w:r>
          </w:p>
          <w:p w14:paraId="6F8630CE">
            <w:pPr>
              <w:tabs>
                <w:tab w:val="left" w:pos="2590"/>
              </w:tabs>
              <w:spacing w:before="190" w:beforeLines="50" w:line="360" w:lineRule="auto"/>
              <w:ind w:firstLine="482"/>
              <w:rPr>
                <w:rFonts w:hint="eastAsia" w:ascii="Times New Roman"/>
                <w:bCs/>
                <w:color w:val="auto"/>
                <w:sz w:val="24"/>
                <w:szCs w:val="24"/>
              </w:rPr>
            </w:pPr>
            <w:r>
              <w:rPr>
                <w:rFonts w:hint="eastAsia" w:ascii="Times New Roman"/>
                <w:bCs/>
                <w:color w:val="auto"/>
                <w:sz w:val="24"/>
                <w:szCs w:val="24"/>
              </w:rPr>
              <w:t>由上图可知，熔化炉烟气中烟尘的最大占标率为Pmax=3.15%＜10%，位于下风向405m；SO</w:t>
            </w:r>
            <w:r>
              <w:rPr>
                <w:rFonts w:hint="eastAsia" w:ascii="Times New Roman"/>
                <w:bCs/>
                <w:color w:val="auto"/>
                <w:sz w:val="24"/>
                <w:szCs w:val="24"/>
                <w:vertAlign w:val="subscript"/>
              </w:rPr>
              <w:t>2</w:t>
            </w:r>
            <w:r>
              <w:rPr>
                <w:rFonts w:hint="eastAsia" w:ascii="Times New Roman"/>
                <w:bCs/>
                <w:color w:val="auto"/>
                <w:sz w:val="24"/>
                <w:szCs w:val="24"/>
              </w:rPr>
              <w:t>的最大占标率为Pmax=0.74%＜10%，位于下风向405m；NOx的最大占标率为Pmax=7.89%＜10%，位于下风向405m处</w:t>
            </w:r>
            <w:r>
              <w:rPr>
                <w:rFonts w:hint="eastAsia" w:ascii="Times New Roman"/>
                <w:bCs/>
                <w:color w:val="auto"/>
                <w:sz w:val="24"/>
                <w:szCs w:val="24"/>
                <w:lang w:eastAsia="zh-CN"/>
              </w:rPr>
              <w:t>；</w:t>
            </w:r>
            <w:r>
              <w:rPr>
                <w:rFonts w:hint="eastAsia" w:ascii="Times New Roman"/>
                <w:bCs/>
                <w:color w:val="auto"/>
                <w:sz w:val="24"/>
                <w:szCs w:val="24"/>
                <w:lang w:val="en-US" w:eastAsia="zh-CN"/>
              </w:rPr>
              <w:t>PM</w:t>
            </w:r>
            <w:r>
              <w:rPr>
                <w:rFonts w:hint="eastAsia" w:ascii="Times New Roman"/>
                <w:bCs/>
                <w:color w:val="auto"/>
                <w:sz w:val="24"/>
                <w:szCs w:val="24"/>
                <w:vertAlign w:val="subscript"/>
                <w:lang w:val="en-US" w:eastAsia="zh-CN"/>
              </w:rPr>
              <w:t>2.5</w:t>
            </w:r>
            <w:r>
              <w:rPr>
                <w:rFonts w:hint="eastAsia" w:ascii="Times New Roman"/>
                <w:bCs/>
                <w:color w:val="auto"/>
                <w:sz w:val="24"/>
                <w:szCs w:val="24"/>
              </w:rPr>
              <w:t>的最大占标率为Pmax=</w:t>
            </w:r>
            <w:r>
              <w:rPr>
                <w:rFonts w:hint="eastAsia" w:ascii="Times New Roman"/>
                <w:bCs/>
                <w:color w:val="auto"/>
                <w:sz w:val="24"/>
                <w:szCs w:val="24"/>
                <w:lang w:val="en-US" w:eastAsia="zh-CN"/>
              </w:rPr>
              <w:t>4.76</w:t>
            </w:r>
            <w:r>
              <w:rPr>
                <w:rFonts w:hint="eastAsia" w:ascii="Times New Roman"/>
                <w:bCs/>
                <w:color w:val="auto"/>
                <w:sz w:val="24"/>
                <w:szCs w:val="24"/>
              </w:rPr>
              <w:t>%＜10%，位于下风向</w:t>
            </w:r>
            <w:r>
              <w:rPr>
                <w:rFonts w:hint="eastAsia" w:ascii="Times New Roman"/>
                <w:bCs/>
                <w:color w:val="auto"/>
                <w:sz w:val="24"/>
                <w:szCs w:val="24"/>
                <w:lang w:val="en-US" w:eastAsia="zh-CN"/>
              </w:rPr>
              <w:t>127</w:t>
            </w:r>
            <w:r>
              <w:rPr>
                <w:rFonts w:hint="eastAsia" w:ascii="Times New Roman"/>
                <w:bCs/>
                <w:color w:val="auto"/>
                <w:sz w:val="24"/>
                <w:szCs w:val="24"/>
              </w:rPr>
              <w:t>m</w:t>
            </w:r>
            <w:r>
              <w:rPr>
                <w:rFonts w:hint="eastAsia" w:ascii="Times New Roman"/>
                <w:bCs/>
                <w:color w:val="auto"/>
                <w:sz w:val="24"/>
                <w:szCs w:val="24"/>
                <w:lang w:eastAsia="zh-CN"/>
              </w:rPr>
              <w:t>；</w:t>
            </w:r>
            <w:r>
              <w:rPr>
                <w:rFonts w:hint="eastAsia" w:ascii="Times New Roman"/>
                <w:bCs/>
                <w:color w:val="auto"/>
                <w:sz w:val="24"/>
                <w:szCs w:val="24"/>
                <w:lang w:val="en-US" w:eastAsia="zh-CN"/>
              </w:rPr>
              <w:t>甲醛</w:t>
            </w:r>
            <w:r>
              <w:rPr>
                <w:rFonts w:hint="eastAsia" w:ascii="Times New Roman"/>
                <w:bCs/>
                <w:color w:val="auto"/>
                <w:sz w:val="24"/>
                <w:szCs w:val="24"/>
              </w:rPr>
              <w:t>的最大占标率为Pmax=</w:t>
            </w:r>
            <w:r>
              <w:rPr>
                <w:rFonts w:hint="eastAsia" w:ascii="Times New Roman"/>
                <w:bCs/>
                <w:color w:val="auto"/>
                <w:sz w:val="24"/>
                <w:szCs w:val="24"/>
                <w:lang w:val="en-US" w:eastAsia="zh-CN"/>
              </w:rPr>
              <w:t>0.64</w:t>
            </w:r>
            <w:r>
              <w:rPr>
                <w:rFonts w:hint="eastAsia" w:ascii="Times New Roman"/>
                <w:bCs/>
                <w:color w:val="auto"/>
                <w:sz w:val="24"/>
                <w:szCs w:val="24"/>
              </w:rPr>
              <w:t>%＜10%，位于下风向</w:t>
            </w:r>
            <w:r>
              <w:rPr>
                <w:rFonts w:hint="eastAsia" w:ascii="Times New Roman"/>
                <w:bCs/>
                <w:color w:val="auto"/>
                <w:sz w:val="24"/>
                <w:szCs w:val="24"/>
                <w:lang w:val="en-US" w:eastAsia="zh-CN"/>
              </w:rPr>
              <w:t>127</w:t>
            </w:r>
            <w:r>
              <w:rPr>
                <w:rFonts w:hint="eastAsia" w:ascii="Times New Roman"/>
                <w:bCs/>
                <w:color w:val="auto"/>
                <w:sz w:val="24"/>
                <w:szCs w:val="24"/>
              </w:rPr>
              <w:t>m</w:t>
            </w:r>
            <w:r>
              <w:rPr>
                <w:rFonts w:hint="eastAsia" w:ascii="Times New Roman"/>
                <w:bCs/>
                <w:color w:val="auto"/>
                <w:sz w:val="24"/>
                <w:szCs w:val="24"/>
                <w:lang w:eastAsia="zh-CN"/>
              </w:rPr>
              <w:t>；</w:t>
            </w:r>
            <w:r>
              <w:rPr>
                <w:rFonts w:hint="eastAsia" w:ascii="Times New Roman"/>
                <w:bCs/>
                <w:color w:val="auto"/>
                <w:sz w:val="24"/>
                <w:szCs w:val="24"/>
                <w:lang w:val="en-US" w:eastAsia="zh-CN"/>
              </w:rPr>
              <w:t>苯酚</w:t>
            </w:r>
            <w:r>
              <w:rPr>
                <w:rFonts w:hint="eastAsia" w:ascii="Times New Roman"/>
                <w:bCs/>
                <w:color w:val="auto"/>
                <w:sz w:val="24"/>
                <w:szCs w:val="24"/>
              </w:rPr>
              <w:t>的最大占标率为Pmax=</w:t>
            </w:r>
            <w:r>
              <w:rPr>
                <w:rFonts w:hint="eastAsia" w:ascii="Times New Roman"/>
                <w:bCs/>
                <w:color w:val="auto"/>
                <w:sz w:val="24"/>
                <w:szCs w:val="24"/>
                <w:lang w:val="en-US" w:eastAsia="zh-CN"/>
              </w:rPr>
              <w:t>0.64</w:t>
            </w:r>
            <w:r>
              <w:rPr>
                <w:rFonts w:hint="eastAsia" w:ascii="Times New Roman"/>
                <w:bCs/>
                <w:color w:val="auto"/>
                <w:sz w:val="24"/>
                <w:szCs w:val="24"/>
              </w:rPr>
              <w:t>%＜10%，位于下风向</w:t>
            </w:r>
            <w:r>
              <w:rPr>
                <w:rFonts w:hint="eastAsia" w:ascii="Times New Roman"/>
                <w:bCs/>
                <w:color w:val="auto"/>
                <w:sz w:val="24"/>
                <w:szCs w:val="24"/>
                <w:lang w:val="en-US" w:eastAsia="zh-CN"/>
              </w:rPr>
              <w:t>127</w:t>
            </w:r>
            <w:r>
              <w:rPr>
                <w:rFonts w:hint="eastAsia" w:ascii="Times New Roman"/>
                <w:bCs/>
                <w:color w:val="auto"/>
                <w:sz w:val="24"/>
                <w:szCs w:val="24"/>
              </w:rPr>
              <w:t>m。</w:t>
            </w:r>
          </w:p>
          <w:p w14:paraId="37F6345E">
            <w:pPr>
              <w:tabs>
                <w:tab w:val="left" w:pos="2590"/>
              </w:tabs>
              <w:spacing w:before="190" w:beforeLines="50" w:line="360" w:lineRule="auto"/>
              <w:ind w:firstLine="482"/>
              <w:rPr>
                <w:rFonts w:hint="eastAsia" w:ascii="Times New Roman"/>
                <w:bCs/>
                <w:color w:val="auto"/>
                <w:sz w:val="24"/>
                <w:szCs w:val="24"/>
              </w:rPr>
            </w:pPr>
            <w:r>
              <w:rPr>
                <w:rFonts w:hint="eastAsia" w:ascii="Times New Roman"/>
                <w:bCs/>
                <w:color w:val="auto"/>
                <w:sz w:val="24"/>
                <w:szCs w:val="24"/>
              </w:rPr>
              <w:t>由上述估算结果可知，本项目大气污染物下风向地面浓度预测浓度值较小，均小于标准限值的10%，项目大气污染物排放对大气环境影响较小。</w:t>
            </w:r>
          </w:p>
          <w:p w14:paraId="2D0D3245">
            <w:pPr>
              <w:tabs>
                <w:tab w:val="left" w:pos="2590"/>
              </w:tabs>
              <w:spacing w:before="190" w:beforeLines="50" w:line="360" w:lineRule="auto"/>
              <w:ind w:firstLine="482"/>
              <w:rPr>
                <w:rFonts w:hint="eastAsia" w:ascii="Times New Roman"/>
                <w:bCs/>
                <w:color w:val="auto"/>
                <w:sz w:val="24"/>
                <w:szCs w:val="24"/>
              </w:rPr>
            </w:pPr>
            <w:r>
              <w:rPr>
                <w:rFonts w:hint="eastAsia" w:ascii="Times New Roman"/>
                <w:bCs/>
                <w:color w:val="auto"/>
                <w:sz w:val="24"/>
                <w:szCs w:val="24"/>
              </w:rPr>
              <w:t>（2）无组织排放大气环境影响预测</w:t>
            </w:r>
          </w:p>
          <w:p w14:paraId="177F413C">
            <w:pPr>
              <w:tabs>
                <w:tab w:val="left" w:pos="2590"/>
              </w:tabs>
              <w:spacing w:before="190" w:beforeLines="50" w:line="360" w:lineRule="auto"/>
              <w:ind w:firstLine="482"/>
              <w:rPr>
                <w:rFonts w:hint="eastAsia" w:ascii="Times New Roman"/>
                <w:bCs/>
                <w:color w:val="auto"/>
                <w:sz w:val="24"/>
                <w:szCs w:val="24"/>
              </w:rPr>
            </w:pPr>
            <w:r>
              <w:rPr>
                <w:rFonts w:hint="eastAsia" w:ascii="Times New Roman"/>
                <w:bCs/>
                <w:color w:val="auto"/>
                <w:sz w:val="24"/>
                <w:szCs w:val="24"/>
              </w:rPr>
              <w:t>①污染源参数</w:t>
            </w:r>
          </w:p>
          <w:p w14:paraId="2B69098A">
            <w:pPr>
              <w:tabs>
                <w:tab w:val="left" w:pos="2590"/>
              </w:tabs>
              <w:spacing w:before="190" w:beforeLines="50" w:line="360" w:lineRule="auto"/>
              <w:ind w:firstLine="482"/>
              <w:rPr>
                <w:rFonts w:hint="eastAsia" w:ascii="Times New Roman"/>
                <w:bCs/>
                <w:color w:val="auto"/>
                <w:sz w:val="24"/>
                <w:szCs w:val="24"/>
              </w:rPr>
            </w:pPr>
            <w:r>
              <w:rPr>
                <w:rFonts w:hint="eastAsia" w:ascii="Times New Roman"/>
                <w:bCs/>
                <w:color w:val="auto"/>
                <w:sz w:val="24"/>
                <w:szCs w:val="24"/>
              </w:rPr>
              <w:t>本项目大气无组织排放污染源参数详见下表2</w:t>
            </w:r>
            <w:r>
              <w:rPr>
                <w:rFonts w:hint="eastAsia" w:ascii="Times New Roman"/>
                <w:bCs/>
                <w:color w:val="auto"/>
                <w:sz w:val="24"/>
                <w:szCs w:val="24"/>
                <w:lang w:val="en-US" w:eastAsia="zh-CN"/>
              </w:rPr>
              <w:t>4</w:t>
            </w:r>
            <w:r>
              <w:rPr>
                <w:rFonts w:hint="eastAsia" w:ascii="Times New Roman"/>
                <w:bCs/>
                <w:color w:val="auto"/>
                <w:sz w:val="24"/>
                <w:szCs w:val="24"/>
              </w:rPr>
              <w:t>。</w:t>
            </w:r>
          </w:p>
          <w:p w14:paraId="63BE8067">
            <w:pPr>
              <w:tabs>
                <w:tab w:val="left" w:pos="0"/>
              </w:tabs>
              <w:spacing w:line="360" w:lineRule="auto"/>
              <w:ind w:firstLine="2407" w:firstLineChars="999"/>
              <w:rPr>
                <w:rFonts w:hint="eastAsia" w:ascii="Times New Roman"/>
                <w:b/>
                <w:bCs/>
                <w:color w:val="auto"/>
                <w:sz w:val="24"/>
                <w:szCs w:val="24"/>
              </w:rPr>
            </w:pPr>
            <w:r>
              <w:rPr>
                <w:rFonts w:ascii="Times New Roman"/>
                <w:b/>
                <w:bCs/>
                <w:color w:val="auto"/>
                <w:sz w:val="24"/>
                <w:szCs w:val="24"/>
              </w:rPr>
              <w:t>表</w:t>
            </w:r>
            <w:r>
              <w:rPr>
                <w:rFonts w:hint="eastAsia" w:ascii="Times New Roman"/>
                <w:b/>
                <w:bCs/>
                <w:color w:val="auto"/>
                <w:sz w:val="24"/>
                <w:szCs w:val="24"/>
              </w:rPr>
              <w:t>2</w:t>
            </w:r>
            <w:r>
              <w:rPr>
                <w:rFonts w:hint="eastAsia" w:ascii="Times New Roman"/>
                <w:b/>
                <w:bCs/>
                <w:color w:val="auto"/>
                <w:sz w:val="24"/>
                <w:szCs w:val="24"/>
                <w:lang w:val="en-US" w:eastAsia="zh-CN"/>
              </w:rPr>
              <w:t>4</w:t>
            </w:r>
            <w:r>
              <w:rPr>
                <w:rFonts w:ascii="Times New Roman"/>
                <w:b/>
                <w:bCs/>
                <w:color w:val="auto"/>
                <w:sz w:val="24"/>
                <w:szCs w:val="24"/>
              </w:rPr>
              <w:t xml:space="preserve"> 　</w:t>
            </w:r>
            <w:r>
              <w:rPr>
                <w:rFonts w:hint="eastAsia" w:ascii="Times New Roman"/>
                <w:b/>
                <w:bCs/>
                <w:color w:val="auto"/>
                <w:sz w:val="24"/>
                <w:szCs w:val="24"/>
              </w:rPr>
              <w:t>全厂无组织排放废气参数一览表</w:t>
            </w:r>
          </w:p>
          <w:tbl>
            <w:tblPr>
              <w:tblStyle w:val="8"/>
              <w:tblW w:w="0" w:type="auto"/>
              <w:jc w:val="center"/>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Layout w:type="fixed"/>
              <w:tblCellMar>
                <w:top w:w="0" w:type="dxa"/>
                <w:left w:w="108" w:type="dxa"/>
                <w:bottom w:w="0" w:type="dxa"/>
                <w:right w:w="108" w:type="dxa"/>
              </w:tblCellMar>
            </w:tblPr>
            <w:tblGrid>
              <w:gridCol w:w="2672"/>
              <w:gridCol w:w="1515"/>
              <w:gridCol w:w="1065"/>
              <w:gridCol w:w="1695"/>
              <w:gridCol w:w="900"/>
              <w:gridCol w:w="713"/>
            </w:tblGrid>
            <w:tr w14:paraId="68D057E6">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650" w:hRule="atLeast"/>
                <w:jc w:val="center"/>
              </w:trPr>
              <w:tc>
                <w:tcPr>
                  <w:tcW w:w="2672" w:type="dxa"/>
                  <w:noWrap w:val="0"/>
                  <w:vAlign w:val="center"/>
                </w:tcPr>
                <w:p w14:paraId="74EA359F">
                  <w:pPr>
                    <w:autoSpaceDE w:val="0"/>
                    <w:autoSpaceDN w:val="0"/>
                    <w:adjustRightInd w:val="0"/>
                    <w:jc w:val="center"/>
                    <w:rPr>
                      <w:rFonts w:hint="eastAsia" w:ascii="Times New Roman"/>
                      <w:color w:val="auto"/>
                      <w:sz w:val="21"/>
                      <w:szCs w:val="21"/>
                      <w:lang w:val="zh-CN"/>
                    </w:rPr>
                  </w:pPr>
                  <w:r>
                    <w:rPr>
                      <w:rFonts w:hint="eastAsia" w:ascii="Times New Roman"/>
                      <w:color w:val="auto"/>
                      <w:sz w:val="21"/>
                      <w:szCs w:val="21"/>
                    </w:rPr>
                    <w:t>项目</w:t>
                  </w:r>
                </w:p>
              </w:tc>
              <w:tc>
                <w:tcPr>
                  <w:tcW w:w="1515" w:type="dxa"/>
                  <w:noWrap w:val="0"/>
                  <w:vAlign w:val="center"/>
                </w:tcPr>
                <w:p w14:paraId="5570358F">
                  <w:pPr>
                    <w:autoSpaceDE w:val="0"/>
                    <w:autoSpaceDN w:val="0"/>
                    <w:adjustRightInd w:val="0"/>
                    <w:jc w:val="center"/>
                    <w:rPr>
                      <w:rFonts w:hint="eastAsia" w:ascii="Times New Roman"/>
                      <w:color w:val="auto"/>
                      <w:sz w:val="21"/>
                      <w:szCs w:val="21"/>
                    </w:rPr>
                  </w:pPr>
                  <w:r>
                    <w:rPr>
                      <w:rFonts w:hint="eastAsia" w:ascii="Times New Roman"/>
                      <w:color w:val="auto"/>
                      <w:sz w:val="21"/>
                      <w:szCs w:val="21"/>
                    </w:rPr>
                    <w:t>污染物名称</w:t>
                  </w:r>
                </w:p>
              </w:tc>
              <w:tc>
                <w:tcPr>
                  <w:tcW w:w="1065" w:type="dxa"/>
                  <w:noWrap w:val="0"/>
                  <w:vAlign w:val="center"/>
                </w:tcPr>
                <w:p w14:paraId="12B85D7B">
                  <w:pPr>
                    <w:autoSpaceDE w:val="0"/>
                    <w:autoSpaceDN w:val="0"/>
                    <w:adjustRightInd w:val="0"/>
                    <w:jc w:val="center"/>
                    <w:rPr>
                      <w:rFonts w:hint="eastAsia" w:ascii="Times New Roman"/>
                      <w:color w:val="auto"/>
                      <w:sz w:val="21"/>
                      <w:szCs w:val="21"/>
                    </w:rPr>
                  </w:pPr>
                  <w:r>
                    <w:rPr>
                      <w:rFonts w:hint="eastAsia" w:ascii="Times New Roman"/>
                      <w:color w:val="auto"/>
                      <w:sz w:val="21"/>
                      <w:szCs w:val="21"/>
                    </w:rPr>
                    <w:t>排放量t/a</w:t>
                  </w:r>
                </w:p>
              </w:tc>
              <w:tc>
                <w:tcPr>
                  <w:tcW w:w="1695" w:type="dxa"/>
                  <w:noWrap w:val="0"/>
                  <w:vAlign w:val="center"/>
                </w:tcPr>
                <w:p w14:paraId="35084634">
                  <w:pPr>
                    <w:autoSpaceDE w:val="0"/>
                    <w:autoSpaceDN w:val="0"/>
                    <w:adjustRightInd w:val="0"/>
                    <w:jc w:val="center"/>
                    <w:rPr>
                      <w:rFonts w:hint="eastAsia" w:ascii="Times New Roman"/>
                      <w:color w:val="auto"/>
                      <w:sz w:val="21"/>
                      <w:szCs w:val="21"/>
                    </w:rPr>
                  </w:pPr>
                  <w:r>
                    <w:rPr>
                      <w:rFonts w:hint="eastAsia" w:ascii="Times New Roman"/>
                      <w:color w:val="auto"/>
                      <w:sz w:val="21"/>
                      <w:szCs w:val="21"/>
                    </w:rPr>
                    <w:t>环境质量标准mg/m</w:t>
                  </w:r>
                  <w:r>
                    <w:rPr>
                      <w:rFonts w:hint="eastAsia" w:ascii="Times New Roman"/>
                      <w:color w:val="auto"/>
                      <w:sz w:val="21"/>
                      <w:szCs w:val="21"/>
                      <w:vertAlign w:val="superscript"/>
                    </w:rPr>
                    <w:t>3</w:t>
                  </w:r>
                </w:p>
              </w:tc>
              <w:tc>
                <w:tcPr>
                  <w:tcW w:w="900" w:type="dxa"/>
                  <w:noWrap w:val="0"/>
                  <w:vAlign w:val="center"/>
                </w:tcPr>
                <w:p w14:paraId="05C0A0AA">
                  <w:pPr>
                    <w:autoSpaceDE w:val="0"/>
                    <w:autoSpaceDN w:val="0"/>
                    <w:adjustRightInd w:val="0"/>
                    <w:jc w:val="center"/>
                    <w:rPr>
                      <w:rFonts w:hint="eastAsia" w:ascii="Times New Roman"/>
                      <w:color w:val="auto"/>
                      <w:sz w:val="21"/>
                      <w:szCs w:val="21"/>
                    </w:rPr>
                  </w:pPr>
                  <w:r>
                    <w:rPr>
                      <w:rFonts w:hint="eastAsia" w:ascii="Times New Roman"/>
                      <w:color w:val="auto"/>
                      <w:sz w:val="21"/>
                      <w:szCs w:val="21"/>
                    </w:rPr>
                    <w:t>厂界长m</w:t>
                  </w:r>
                </w:p>
              </w:tc>
              <w:tc>
                <w:tcPr>
                  <w:tcW w:w="713" w:type="dxa"/>
                  <w:noWrap w:val="0"/>
                  <w:vAlign w:val="center"/>
                </w:tcPr>
                <w:p w14:paraId="4B12AAF6">
                  <w:pPr>
                    <w:autoSpaceDE w:val="0"/>
                    <w:autoSpaceDN w:val="0"/>
                    <w:adjustRightInd w:val="0"/>
                    <w:jc w:val="center"/>
                    <w:rPr>
                      <w:rFonts w:hint="eastAsia" w:ascii="Times New Roman"/>
                      <w:color w:val="auto"/>
                      <w:sz w:val="21"/>
                      <w:szCs w:val="21"/>
                    </w:rPr>
                  </w:pPr>
                  <w:r>
                    <w:rPr>
                      <w:rFonts w:hint="eastAsia" w:ascii="Times New Roman"/>
                      <w:color w:val="auto"/>
                      <w:sz w:val="21"/>
                      <w:szCs w:val="21"/>
                    </w:rPr>
                    <w:t>厂界宽m</w:t>
                  </w:r>
                </w:p>
              </w:tc>
            </w:tr>
            <w:tr w14:paraId="4E0481A9">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98" w:hRule="atLeast"/>
                <w:jc w:val="center"/>
              </w:trPr>
              <w:tc>
                <w:tcPr>
                  <w:tcW w:w="2672" w:type="dxa"/>
                  <w:noWrap w:val="0"/>
                  <w:vAlign w:val="center"/>
                </w:tcPr>
                <w:p w14:paraId="1D218587">
                  <w:pPr>
                    <w:autoSpaceDE w:val="0"/>
                    <w:autoSpaceDN w:val="0"/>
                    <w:adjustRightInd w:val="0"/>
                    <w:jc w:val="center"/>
                    <w:rPr>
                      <w:rFonts w:hint="eastAsia" w:ascii="Times New Roman" w:eastAsia="宋体"/>
                      <w:color w:val="auto"/>
                      <w:sz w:val="21"/>
                      <w:szCs w:val="21"/>
                      <w:lang w:val="en-US" w:eastAsia="zh-CN"/>
                    </w:rPr>
                  </w:pPr>
                  <w:r>
                    <w:rPr>
                      <w:rFonts w:hint="eastAsia" w:ascii="Times New Roman"/>
                      <w:color w:val="auto"/>
                      <w:sz w:val="21"/>
                      <w:szCs w:val="21"/>
                      <w:lang w:val="en-US" w:eastAsia="zh-CN"/>
                    </w:rPr>
                    <w:t>原料储存、配料及集棉带</w:t>
                  </w:r>
                </w:p>
              </w:tc>
              <w:tc>
                <w:tcPr>
                  <w:tcW w:w="1515" w:type="dxa"/>
                  <w:noWrap w:val="0"/>
                  <w:vAlign w:val="center"/>
                </w:tcPr>
                <w:p w14:paraId="12157C14">
                  <w:pPr>
                    <w:autoSpaceDE w:val="0"/>
                    <w:autoSpaceDN w:val="0"/>
                    <w:adjustRightInd w:val="0"/>
                    <w:jc w:val="center"/>
                    <w:rPr>
                      <w:rFonts w:hint="eastAsia" w:ascii="Times New Roman"/>
                      <w:color w:val="auto"/>
                      <w:sz w:val="21"/>
                      <w:szCs w:val="21"/>
                    </w:rPr>
                  </w:pPr>
                  <w:r>
                    <w:rPr>
                      <w:rFonts w:hint="eastAsia" w:ascii="Times New Roman"/>
                      <w:color w:val="auto"/>
                      <w:sz w:val="21"/>
                      <w:szCs w:val="21"/>
                    </w:rPr>
                    <w:t>粉尘</w:t>
                  </w:r>
                </w:p>
              </w:tc>
              <w:tc>
                <w:tcPr>
                  <w:tcW w:w="1065" w:type="dxa"/>
                  <w:noWrap w:val="0"/>
                  <w:vAlign w:val="center"/>
                </w:tcPr>
                <w:p w14:paraId="1AA0229E">
                  <w:pPr>
                    <w:autoSpaceDE w:val="0"/>
                    <w:autoSpaceDN w:val="0"/>
                    <w:adjustRightInd w:val="0"/>
                    <w:jc w:val="center"/>
                    <w:rPr>
                      <w:rFonts w:hint="eastAsia" w:ascii="Times New Roman" w:eastAsia="宋体"/>
                      <w:color w:val="auto"/>
                      <w:sz w:val="21"/>
                      <w:szCs w:val="21"/>
                      <w:lang w:val="en-US" w:eastAsia="zh-CN"/>
                    </w:rPr>
                  </w:pPr>
                  <w:r>
                    <w:rPr>
                      <w:rFonts w:hint="eastAsia" w:ascii="Times New Roman"/>
                      <w:color w:val="auto"/>
                      <w:sz w:val="21"/>
                      <w:szCs w:val="21"/>
                      <w:lang w:val="en-US" w:eastAsia="zh-CN"/>
                    </w:rPr>
                    <w:t>4.57</w:t>
                  </w:r>
                </w:p>
              </w:tc>
              <w:tc>
                <w:tcPr>
                  <w:tcW w:w="1695" w:type="dxa"/>
                  <w:noWrap w:val="0"/>
                  <w:vAlign w:val="center"/>
                </w:tcPr>
                <w:p w14:paraId="3ECD8F5F">
                  <w:pPr>
                    <w:autoSpaceDE w:val="0"/>
                    <w:autoSpaceDN w:val="0"/>
                    <w:adjustRightInd w:val="0"/>
                    <w:jc w:val="center"/>
                    <w:rPr>
                      <w:rFonts w:hint="eastAsia" w:ascii="Times New Roman"/>
                      <w:color w:val="auto"/>
                      <w:sz w:val="21"/>
                      <w:szCs w:val="21"/>
                    </w:rPr>
                  </w:pPr>
                  <w:r>
                    <w:rPr>
                      <w:rFonts w:hint="eastAsia" w:ascii="Times New Roman"/>
                      <w:color w:val="auto"/>
                      <w:sz w:val="21"/>
                      <w:szCs w:val="21"/>
                    </w:rPr>
                    <w:t>0.9</w:t>
                  </w:r>
                </w:p>
              </w:tc>
              <w:tc>
                <w:tcPr>
                  <w:tcW w:w="900" w:type="dxa"/>
                  <w:noWrap w:val="0"/>
                  <w:vAlign w:val="center"/>
                </w:tcPr>
                <w:p w14:paraId="347AADF5">
                  <w:pPr>
                    <w:autoSpaceDE w:val="0"/>
                    <w:autoSpaceDN w:val="0"/>
                    <w:adjustRightInd w:val="0"/>
                    <w:jc w:val="center"/>
                    <w:rPr>
                      <w:rFonts w:hint="eastAsia" w:ascii="Times New Roman"/>
                      <w:color w:val="auto"/>
                      <w:sz w:val="21"/>
                      <w:szCs w:val="21"/>
                    </w:rPr>
                  </w:pPr>
                  <w:r>
                    <w:rPr>
                      <w:rFonts w:hint="eastAsia" w:ascii="Times New Roman"/>
                      <w:color w:val="auto"/>
                      <w:sz w:val="21"/>
                      <w:szCs w:val="21"/>
                    </w:rPr>
                    <w:t>105</w:t>
                  </w:r>
                </w:p>
              </w:tc>
              <w:tc>
                <w:tcPr>
                  <w:tcW w:w="713" w:type="dxa"/>
                  <w:noWrap w:val="0"/>
                  <w:vAlign w:val="center"/>
                </w:tcPr>
                <w:p w14:paraId="5F0F9888">
                  <w:pPr>
                    <w:autoSpaceDE w:val="0"/>
                    <w:autoSpaceDN w:val="0"/>
                    <w:adjustRightInd w:val="0"/>
                    <w:jc w:val="center"/>
                    <w:rPr>
                      <w:rFonts w:hint="eastAsia" w:ascii="Times New Roman"/>
                      <w:color w:val="auto"/>
                      <w:sz w:val="21"/>
                      <w:szCs w:val="21"/>
                    </w:rPr>
                  </w:pPr>
                  <w:r>
                    <w:rPr>
                      <w:rFonts w:hint="eastAsia" w:ascii="Times New Roman"/>
                      <w:color w:val="auto"/>
                      <w:sz w:val="21"/>
                      <w:szCs w:val="21"/>
                    </w:rPr>
                    <w:t>65</w:t>
                  </w:r>
                </w:p>
              </w:tc>
            </w:tr>
          </w:tbl>
          <w:p w14:paraId="2A53CEF5">
            <w:pPr>
              <w:tabs>
                <w:tab w:val="left" w:pos="2590"/>
              </w:tabs>
              <w:spacing w:before="190" w:beforeLines="50" w:line="360" w:lineRule="auto"/>
              <w:ind w:firstLine="482"/>
              <w:rPr>
                <w:rFonts w:hint="eastAsia" w:ascii="Times New Roman"/>
                <w:bCs/>
                <w:color w:val="auto"/>
                <w:sz w:val="24"/>
                <w:szCs w:val="24"/>
              </w:rPr>
            </w:pPr>
            <w:r>
              <w:rPr>
                <w:rFonts w:hint="eastAsia" w:ascii="Times New Roman"/>
                <w:bCs/>
                <w:color w:val="auto"/>
                <w:sz w:val="24"/>
                <w:szCs w:val="24"/>
              </w:rPr>
              <w:t>②预测结果</w:t>
            </w:r>
          </w:p>
          <w:p w14:paraId="3FA0AB71">
            <w:pPr>
              <w:pStyle w:val="12"/>
              <w:ind w:firstLine="480" w:firstLineChars="200"/>
              <w:rPr>
                <w:rFonts w:hint="eastAsia" w:eastAsia="宋体"/>
                <w:bCs/>
                <w:color w:val="auto"/>
                <w:szCs w:val="24"/>
              </w:rPr>
            </w:pPr>
            <w:r>
              <w:rPr>
                <w:rFonts w:hint="eastAsia" w:eastAsia="宋体"/>
                <w:bCs/>
                <w:color w:val="auto"/>
                <w:szCs w:val="24"/>
                <w:lang w:val="en-US" w:eastAsia="zh-CN"/>
              </w:rPr>
              <w:t>1）</w:t>
            </w:r>
            <w:r>
              <w:rPr>
                <w:rFonts w:hint="eastAsia" w:eastAsia="宋体"/>
                <w:bCs/>
                <w:color w:val="auto"/>
                <w:szCs w:val="24"/>
              </w:rPr>
              <w:t>大气环境防护距离</w:t>
            </w:r>
          </w:p>
          <w:p w14:paraId="6389E3D7">
            <w:pPr>
              <w:pStyle w:val="12"/>
              <w:jc w:val="center"/>
              <w:rPr>
                <w:rFonts w:hint="eastAsia"/>
                <w:bCs/>
                <w:szCs w:val="24"/>
              </w:rPr>
            </w:pPr>
            <w:r>
              <w:drawing>
                <wp:inline distT="0" distB="0" distL="114300" distR="114300">
                  <wp:extent cx="5434965" cy="3668395"/>
                  <wp:effectExtent l="0" t="0" r="13335" b="8255"/>
                  <wp:docPr id="125"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图片 38"/>
                          <pic:cNvPicPr>
                            <a:picLocks noChangeAspect="1"/>
                          </pic:cNvPicPr>
                        </pic:nvPicPr>
                        <pic:blipFill>
                          <a:blip r:embed="rId27"/>
                          <a:stretch>
                            <a:fillRect/>
                          </a:stretch>
                        </pic:blipFill>
                        <pic:spPr>
                          <a:xfrm>
                            <a:off x="0" y="0"/>
                            <a:ext cx="5434965" cy="3668395"/>
                          </a:xfrm>
                          <a:prstGeom prst="rect">
                            <a:avLst/>
                          </a:prstGeom>
                          <a:noFill/>
                          <a:ln>
                            <a:noFill/>
                          </a:ln>
                        </pic:spPr>
                      </pic:pic>
                    </a:graphicData>
                  </a:graphic>
                </wp:inline>
              </w:drawing>
            </w:r>
          </w:p>
          <w:p w14:paraId="17B64317">
            <w:pPr>
              <w:tabs>
                <w:tab w:val="left" w:pos="2590"/>
              </w:tabs>
              <w:spacing w:before="190" w:beforeLines="50" w:line="360" w:lineRule="auto"/>
              <w:ind w:firstLine="482"/>
              <w:rPr>
                <w:rFonts w:hint="eastAsia" w:ascii="Times New Roman"/>
                <w:bCs/>
                <w:sz w:val="24"/>
                <w:szCs w:val="24"/>
              </w:rPr>
            </w:pPr>
            <w:r>
              <w:rPr>
                <w:rFonts w:hint="eastAsia" w:ascii="Times New Roman"/>
                <w:bCs/>
                <w:sz w:val="24"/>
                <w:szCs w:val="24"/>
              </w:rPr>
              <w:t>由上诉计算结果可知，本项目无超标点。</w:t>
            </w:r>
          </w:p>
          <w:p w14:paraId="1A67F68C">
            <w:pPr>
              <w:numPr>
                <w:ilvl w:val="0"/>
                <w:numId w:val="0"/>
              </w:numPr>
              <w:tabs>
                <w:tab w:val="left" w:pos="2590"/>
              </w:tabs>
              <w:spacing w:before="190" w:beforeLines="50" w:line="360" w:lineRule="auto"/>
              <w:ind w:firstLine="480" w:firstLineChars="200"/>
              <w:rPr>
                <w:rFonts w:hint="eastAsia" w:ascii="Times New Roman"/>
                <w:bCs/>
                <w:color w:val="auto"/>
                <w:sz w:val="24"/>
                <w:szCs w:val="24"/>
              </w:rPr>
            </w:pPr>
            <w:r>
              <w:rPr>
                <w:rFonts w:hint="eastAsia" w:ascii="Times New Roman"/>
                <w:bCs/>
                <w:color w:val="auto"/>
                <w:sz w:val="24"/>
                <w:szCs w:val="24"/>
                <w:lang w:val="en-US" w:eastAsia="zh-CN"/>
              </w:rPr>
              <w:t>2）</w:t>
            </w:r>
            <w:r>
              <w:rPr>
                <w:rFonts w:hint="eastAsia" w:ascii="Times New Roman"/>
                <w:bCs/>
                <w:color w:val="auto"/>
                <w:sz w:val="24"/>
                <w:szCs w:val="24"/>
              </w:rPr>
              <w:t>卫生防护距离</w:t>
            </w:r>
          </w:p>
          <w:p w14:paraId="57AD37AD">
            <w:pPr>
              <w:tabs>
                <w:tab w:val="left" w:pos="2590"/>
              </w:tabs>
              <w:spacing w:before="190" w:beforeLines="50" w:line="360" w:lineRule="auto"/>
              <w:ind w:firstLine="480" w:firstLineChars="200"/>
              <w:rPr>
                <w:rFonts w:hint="eastAsia" w:ascii="Times New Roman"/>
                <w:bCs/>
                <w:color w:val="auto"/>
                <w:sz w:val="24"/>
                <w:szCs w:val="24"/>
              </w:rPr>
            </w:pPr>
            <w:r>
              <w:rPr>
                <w:rFonts w:hint="eastAsia" w:ascii="Times New Roman"/>
                <w:bCs/>
                <w:color w:val="auto"/>
                <w:sz w:val="24"/>
                <w:szCs w:val="24"/>
              </w:rPr>
              <w:t>本项目在运营过程中将产生无组织废气排放，主要污染物为粉尘</w:t>
            </w:r>
            <w:r>
              <w:rPr>
                <w:rFonts w:hint="eastAsia" w:ascii="Times New Roman"/>
                <w:bCs/>
                <w:color w:val="auto"/>
                <w:sz w:val="24"/>
                <w:szCs w:val="24"/>
                <w:lang w:val="en-US" w:eastAsia="zh-CN"/>
              </w:rPr>
              <w:t>4.57</w:t>
            </w:r>
            <w:r>
              <w:rPr>
                <w:rFonts w:hint="eastAsia" w:ascii="Times New Roman"/>
                <w:bCs/>
                <w:color w:val="auto"/>
                <w:sz w:val="24"/>
                <w:szCs w:val="24"/>
              </w:rPr>
              <w:t>t/a，评价以此为根据计算卫生防护距离，计算模式采用《制定地方大气污染物排放标准的技术方法》（GB/T13201-91）指定方法：</w:t>
            </w:r>
          </w:p>
          <w:p w14:paraId="5FC7065D">
            <w:pPr>
              <w:pStyle w:val="2"/>
              <w:spacing w:line="240" w:lineRule="auto"/>
              <w:ind w:firstLine="0"/>
              <w:jc w:val="center"/>
              <w:rPr>
                <w:rFonts w:hint="eastAsia"/>
              </w:rPr>
            </w:pPr>
            <w:r>
              <w:drawing>
                <wp:inline distT="0" distB="0" distL="114300" distR="114300">
                  <wp:extent cx="5392420" cy="2089150"/>
                  <wp:effectExtent l="0" t="0" r="17780" b="6350"/>
                  <wp:docPr id="126"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图片 22"/>
                          <pic:cNvPicPr>
                            <a:picLocks noChangeAspect="1"/>
                          </pic:cNvPicPr>
                        </pic:nvPicPr>
                        <pic:blipFill>
                          <a:blip r:embed="rId28"/>
                          <a:stretch>
                            <a:fillRect/>
                          </a:stretch>
                        </pic:blipFill>
                        <pic:spPr>
                          <a:xfrm>
                            <a:off x="0" y="0"/>
                            <a:ext cx="5392420" cy="2089150"/>
                          </a:xfrm>
                          <a:prstGeom prst="rect">
                            <a:avLst/>
                          </a:prstGeom>
                          <a:noFill/>
                          <a:ln>
                            <a:noFill/>
                          </a:ln>
                        </pic:spPr>
                      </pic:pic>
                    </a:graphicData>
                  </a:graphic>
                </wp:inline>
              </w:drawing>
            </w:r>
          </w:p>
          <w:p w14:paraId="3806E060">
            <w:pPr>
              <w:spacing w:before="190" w:beforeLines="50" w:line="480" w:lineRule="exact"/>
              <w:ind w:firstLine="480" w:firstLineChars="200"/>
              <w:rPr>
                <w:rFonts w:hint="eastAsia" w:ascii="Times New Roman" w:hAnsi="宋体"/>
                <w:kern w:val="0"/>
                <w:sz w:val="24"/>
                <w:szCs w:val="22"/>
              </w:rPr>
            </w:pPr>
            <w:r>
              <w:rPr>
                <w:rFonts w:hint="eastAsia" w:ascii="Times New Roman" w:hAnsi="宋体"/>
                <w:kern w:val="0"/>
                <w:sz w:val="24"/>
                <w:szCs w:val="22"/>
              </w:rPr>
              <w:t>计算结果如下：</w:t>
            </w:r>
          </w:p>
          <w:p w14:paraId="1D59BF8C">
            <w:pPr>
              <w:pStyle w:val="2"/>
              <w:spacing w:line="240" w:lineRule="auto"/>
              <w:ind w:firstLine="0"/>
              <w:jc w:val="center"/>
              <w:rPr>
                <w:rFonts w:hint="eastAsia"/>
              </w:rPr>
            </w:pPr>
            <w:r>
              <w:drawing>
                <wp:inline distT="0" distB="0" distL="114300" distR="114300">
                  <wp:extent cx="5254625" cy="3547745"/>
                  <wp:effectExtent l="0" t="0" r="3175" b="14605"/>
                  <wp:docPr id="127"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图片 39"/>
                          <pic:cNvPicPr>
                            <a:picLocks noChangeAspect="1"/>
                          </pic:cNvPicPr>
                        </pic:nvPicPr>
                        <pic:blipFill>
                          <a:blip r:embed="rId29"/>
                          <a:stretch>
                            <a:fillRect/>
                          </a:stretch>
                        </pic:blipFill>
                        <pic:spPr>
                          <a:xfrm>
                            <a:off x="0" y="0"/>
                            <a:ext cx="5254625" cy="3547745"/>
                          </a:xfrm>
                          <a:prstGeom prst="rect">
                            <a:avLst/>
                          </a:prstGeom>
                          <a:noFill/>
                          <a:ln>
                            <a:noFill/>
                          </a:ln>
                        </pic:spPr>
                      </pic:pic>
                    </a:graphicData>
                  </a:graphic>
                </wp:inline>
              </w:drawing>
            </w:r>
          </w:p>
          <w:p w14:paraId="50F172AF">
            <w:pPr>
              <w:tabs>
                <w:tab w:val="left" w:pos="3000"/>
              </w:tabs>
              <w:spacing w:before="50" w:line="360" w:lineRule="auto"/>
              <w:rPr>
                <w:rFonts w:hint="eastAsia" w:ascii="Times New Roman" w:eastAsia="黑体"/>
                <w:bCs/>
                <w:color w:val="auto"/>
                <w:szCs w:val="28"/>
              </w:rPr>
            </w:pPr>
            <w:r>
              <w:rPr>
                <w:rFonts w:hint="eastAsia" w:ascii="Times New Roman" w:eastAsia="黑体"/>
                <w:bCs/>
                <w:szCs w:val="28"/>
              </w:rPr>
              <w:t xml:space="preserve">  </w:t>
            </w:r>
            <w:r>
              <w:rPr>
                <w:rFonts w:hint="eastAsia" w:ascii="Times New Roman" w:eastAsia="黑体"/>
                <w:bCs/>
                <w:color w:val="auto"/>
                <w:szCs w:val="28"/>
              </w:rPr>
              <w:t xml:space="preserve"> </w:t>
            </w:r>
            <w:r>
              <w:rPr>
                <w:rFonts w:hint="eastAsia" w:ascii="Times New Roman" w:hAnsi="宋体"/>
                <w:color w:val="auto"/>
                <w:kern w:val="0"/>
                <w:sz w:val="24"/>
                <w:szCs w:val="22"/>
              </w:rPr>
              <w:t xml:space="preserve"> 根据计算，本项目粉尘卫生防护距离为50m，即需在厂区周边设置50m卫生防护距离。根据现场调查可知，本项目拟建厂房距最近敏感点张家沟村居民348m，所以改项目卫生防护距离范围内无敏感点。</w:t>
            </w:r>
          </w:p>
          <w:p w14:paraId="55681DAC">
            <w:pPr>
              <w:tabs>
                <w:tab w:val="left" w:pos="3000"/>
              </w:tabs>
              <w:spacing w:before="50" w:line="360" w:lineRule="auto"/>
              <w:rPr>
                <w:rFonts w:hint="eastAsia" w:ascii="Times New Roman" w:hAnsi="宋体"/>
                <w:sz w:val="24"/>
                <w:szCs w:val="21"/>
              </w:rPr>
            </w:pPr>
            <w:r>
              <w:rPr>
                <w:rFonts w:hint="eastAsia" w:ascii="Times New Roman" w:eastAsia="黑体"/>
                <w:bCs/>
                <w:szCs w:val="28"/>
              </w:rPr>
              <w:t>2</w:t>
            </w:r>
            <w:r>
              <w:rPr>
                <w:rFonts w:ascii="Times New Roman" w:eastAsia="黑体"/>
                <w:bCs/>
                <w:szCs w:val="28"/>
              </w:rPr>
              <w:t>水环境影响分析</w:t>
            </w:r>
          </w:p>
          <w:p w14:paraId="7B930EA3">
            <w:pPr>
              <w:spacing w:before="190" w:beforeLines="50" w:line="480" w:lineRule="exact"/>
              <w:ind w:firstLine="480" w:firstLineChars="200"/>
              <w:rPr>
                <w:rFonts w:hint="eastAsia" w:eastAsia="宋体"/>
                <w:sz w:val="24"/>
                <w:lang w:eastAsia="zh-CN"/>
              </w:rPr>
            </w:pPr>
            <w:r>
              <w:rPr>
                <w:rFonts w:hint="eastAsia" w:ascii="Times New Roman" w:hAnsi="宋体"/>
                <w:kern w:val="0"/>
                <w:sz w:val="24"/>
              </w:rPr>
              <w:t>本项目</w:t>
            </w:r>
            <w:r>
              <w:rPr>
                <w:rFonts w:hint="eastAsia" w:ascii="Times New Roman" w:hAnsi="宋体"/>
                <w:kern w:val="0"/>
                <w:sz w:val="24"/>
                <w:lang w:val="en-US" w:eastAsia="zh-CN"/>
              </w:rPr>
              <w:t>无生产废水产生，只产生少量生活污水</w:t>
            </w:r>
            <w:r>
              <w:rPr>
                <w:rFonts w:hint="eastAsia" w:ascii="Times New Roman" w:hAnsi="宋体"/>
                <w:kern w:val="0"/>
                <w:sz w:val="24"/>
              </w:rPr>
              <w:t>。</w:t>
            </w:r>
            <w:r>
              <w:rPr>
                <w:sz w:val="24"/>
              </w:rPr>
              <w:t>生活污水</w:t>
            </w:r>
            <w:r>
              <w:rPr>
                <w:rFonts w:hint="eastAsia"/>
                <w:sz w:val="24"/>
              </w:rPr>
              <w:t>排进旱厕，定期清掏用作农肥，不外排</w:t>
            </w:r>
            <w:r>
              <w:rPr>
                <w:rFonts w:hint="eastAsia"/>
                <w:sz w:val="24"/>
                <w:lang w:eastAsia="zh-CN"/>
              </w:rPr>
              <w:t>。</w:t>
            </w:r>
          </w:p>
          <w:p w14:paraId="76A376FC">
            <w:pPr>
              <w:spacing w:before="190" w:beforeLines="50" w:line="480" w:lineRule="exact"/>
              <w:ind w:firstLine="480" w:firstLineChars="200"/>
              <w:rPr>
                <w:rFonts w:hint="eastAsia" w:ascii="Times New Roman" w:hAnsi="宋体" w:cs="Times New Roman"/>
                <w:color w:val="auto"/>
                <w:kern w:val="0"/>
                <w:sz w:val="24"/>
                <w:szCs w:val="22"/>
              </w:rPr>
            </w:pPr>
            <w:r>
              <w:rPr>
                <w:rFonts w:hint="default" w:ascii="Times New Roman" w:hAnsi="Times New Roman" w:cs="Times New Roman"/>
                <w:color w:val="auto"/>
                <w:kern w:val="0"/>
                <w:sz w:val="24"/>
                <w:szCs w:val="22"/>
                <w:lang w:val="en-US" w:eastAsia="zh-CN"/>
              </w:rPr>
              <w:t>根据《环境影响评价技术导则—地下水环境》（HJ610-2016）中“附录A”，项目属于“68.耐火材料及其制品”中的岩棉制造，行业分类为</w:t>
            </w:r>
            <w:r>
              <w:rPr>
                <w:rFonts w:hint="default" w:ascii="Times New Roman" w:hAnsi="Times New Roman" w:cs="Times New Roman"/>
                <w:color w:val="auto"/>
                <w:kern w:val="0"/>
                <w:sz w:val="24"/>
                <w:szCs w:val="22"/>
              </w:rPr>
              <w:t>Ⅳ</w:t>
            </w:r>
            <w:r>
              <w:rPr>
                <w:rFonts w:hint="default" w:ascii="Times New Roman" w:hAnsi="Times New Roman" w:cs="Times New Roman"/>
                <w:color w:val="auto"/>
                <w:kern w:val="0"/>
                <w:sz w:val="24"/>
                <w:szCs w:val="22"/>
                <w:lang w:val="en-US" w:eastAsia="zh-CN"/>
              </w:rPr>
              <w:t>类。根据导则规定，</w:t>
            </w:r>
            <w:r>
              <w:rPr>
                <w:rFonts w:hint="default" w:ascii="Times New Roman" w:hAnsi="Times New Roman" w:cs="Times New Roman"/>
                <w:color w:val="auto"/>
                <w:kern w:val="0"/>
                <w:sz w:val="24"/>
                <w:szCs w:val="22"/>
              </w:rPr>
              <w:t>Ⅳ</w:t>
            </w:r>
            <w:r>
              <w:rPr>
                <w:rFonts w:hint="default" w:ascii="Times New Roman" w:hAnsi="Times New Roman" w:cs="Times New Roman"/>
                <w:color w:val="auto"/>
                <w:kern w:val="0"/>
                <w:sz w:val="24"/>
                <w:szCs w:val="22"/>
                <w:lang w:val="en-US" w:eastAsia="zh-CN"/>
              </w:rPr>
              <w:t>类建设项目不开展地下水环境影响评价。因此，本项目不进行地下水环境影响评价，仅</w:t>
            </w:r>
            <w:r>
              <w:rPr>
                <w:rFonts w:hint="default" w:ascii="Times New Roman" w:hAnsi="Times New Roman" w:cs="Times New Roman"/>
                <w:color w:val="auto"/>
                <w:kern w:val="0"/>
                <w:sz w:val="24"/>
                <w:szCs w:val="22"/>
              </w:rPr>
              <w:t>重</w:t>
            </w:r>
            <w:r>
              <w:rPr>
                <w:rFonts w:hint="eastAsia" w:ascii="Times New Roman" w:hAnsi="宋体" w:cs="Times New Roman"/>
                <w:color w:val="auto"/>
                <w:kern w:val="0"/>
                <w:sz w:val="24"/>
                <w:szCs w:val="22"/>
              </w:rPr>
              <w:t>点对厂区</w:t>
            </w:r>
            <w:r>
              <w:rPr>
                <w:rFonts w:hint="eastAsia" w:ascii="Times New Roman" w:hAnsi="宋体" w:cs="Times New Roman"/>
                <w:color w:val="auto"/>
                <w:kern w:val="0"/>
                <w:sz w:val="24"/>
                <w:szCs w:val="22"/>
                <w:lang w:val="en-US" w:eastAsia="zh-CN"/>
              </w:rPr>
              <w:t>原料堆放场地</w:t>
            </w:r>
            <w:r>
              <w:rPr>
                <w:rFonts w:hint="eastAsia" w:ascii="Times New Roman" w:hAnsi="宋体" w:cs="Times New Roman"/>
                <w:color w:val="auto"/>
                <w:kern w:val="0"/>
                <w:sz w:val="24"/>
                <w:szCs w:val="22"/>
              </w:rPr>
              <w:t>的地下水防渗措施提出要求</w:t>
            </w:r>
            <w:r>
              <w:rPr>
                <w:rFonts w:hint="eastAsia" w:ascii="Times New Roman" w:hAnsi="宋体" w:cs="Times New Roman"/>
                <w:color w:val="auto"/>
                <w:kern w:val="0"/>
                <w:sz w:val="24"/>
                <w:szCs w:val="22"/>
                <w:lang w:eastAsia="zh-CN"/>
              </w:rPr>
              <w:t>：</w:t>
            </w:r>
          </w:p>
          <w:p w14:paraId="7C8DE52D">
            <w:pPr>
              <w:spacing w:before="190" w:beforeLines="50" w:line="480" w:lineRule="exact"/>
              <w:ind w:firstLine="480" w:firstLineChars="200"/>
              <w:rPr>
                <w:rFonts w:hint="eastAsia" w:ascii="Times New Roman" w:hAnsi="宋体"/>
                <w:color w:val="auto"/>
                <w:kern w:val="0"/>
                <w:sz w:val="24"/>
                <w:szCs w:val="22"/>
              </w:rPr>
            </w:pPr>
            <w:r>
              <w:rPr>
                <w:rFonts w:hint="eastAsia" w:ascii="Times New Roman" w:hAnsi="宋体"/>
                <w:color w:val="auto"/>
                <w:kern w:val="0"/>
                <w:sz w:val="24"/>
                <w:szCs w:val="22"/>
              </w:rPr>
              <w:t>（1）防渗分区</w:t>
            </w:r>
          </w:p>
          <w:p w14:paraId="35A5BF09">
            <w:pPr>
              <w:spacing w:before="190" w:beforeLines="50" w:line="480" w:lineRule="exact"/>
              <w:ind w:firstLine="480" w:firstLineChars="200"/>
              <w:rPr>
                <w:rFonts w:hint="eastAsia" w:ascii="Times New Roman" w:hAnsi="宋体"/>
                <w:color w:val="auto"/>
                <w:kern w:val="0"/>
                <w:sz w:val="24"/>
                <w:szCs w:val="22"/>
              </w:rPr>
            </w:pPr>
            <w:r>
              <w:rPr>
                <w:rFonts w:hint="eastAsia" w:ascii="Times New Roman" w:hAnsi="宋体"/>
                <w:color w:val="auto"/>
                <w:kern w:val="0"/>
                <w:sz w:val="24"/>
                <w:szCs w:val="22"/>
              </w:rPr>
              <w:t>为了避免工程</w:t>
            </w:r>
            <w:r>
              <w:rPr>
                <w:rFonts w:hint="eastAsia" w:ascii="Times New Roman" w:hAnsi="宋体"/>
                <w:color w:val="auto"/>
                <w:kern w:val="0"/>
                <w:sz w:val="24"/>
                <w:szCs w:val="22"/>
                <w:lang w:eastAsia="zh-CN"/>
              </w:rPr>
              <w:t>造成</w:t>
            </w:r>
            <w:r>
              <w:rPr>
                <w:rFonts w:hint="eastAsia" w:ascii="Times New Roman" w:hAnsi="宋体"/>
                <w:color w:val="auto"/>
                <w:kern w:val="0"/>
                <w:sz w:val="24"/>
                <w:szCs w:val="22"/>
              </w:rPr>
              <w:t>地下水污染，甚至次生生态污染影响，依据可能泄露的污染物性质、生产单元构筑方式和物料泄露是否容易发现和及时处理，将厂区可规划为重点污染防治区、一般污染防治区和非污染防治区。</w:t>
            </w:r>
          </w:p>
          <w:p w14:paraId="402E3EF8">
            <w:pPr>
              <w:spacing w:before="190" w:beforeLines="50" w:line="480" w:lineRule="exact"/>
              <w:ind w:firstLine="480" w:firstLineChars="200"/>
              <w:rPr>
                <w:rFonts w:hint="eastAsia" w:ascii="Times New Roman" w:hAnsi="宋体"/>
                <w:color w:val="auto"/>
                <w:kern w:val="0"/>
                <w:sz w:val="24"/>
                <w:szCs w:val="22"/>
              </w:rPr>
            </w:pPr>
            <w:r>
              <w:rPr>
                <w:rFonts w:hint="eastAsia" w:ascii="Times New Roman" w:hAnsi="宋体"/>
                <w:color w:val="auto"/>
                <w:kern w:val="0"/>
                <w:sz w:val="24"/>
                <w:szCs w:val="22"/>
              </w:rPr>
              <w:t>重点污染防治区：指对地下水环境有污染的物料或污染物泄漏后，不能发现和处理的区域或部位，主要为储存区。</w:t>
            </w:r>
          </w:p>
          <w:p w14:paraId="07AA72DA">
            <w:pPr>
              <w:spacing w:before="190" w:beforeLines="50" w:line="480" w:lineRule="exact"/>
              <w:ind w:firstLine="480" w:firstLineChars="200"/>
              <w:rPr>
                <w:rFonts w:hint="eastAsia" w:ascii="Times New Roman" w:hAnsi="宋体"/>
                <w:color w:val="auto"/>
                <w:kern w:val="0"/>
                <w:sz w:val="24"/>
                <w:szCs w:val="22"/>
              </w:rPr>
            </w:pPr>
            <w:r>
              <w:rPr>
                <w:rFonts w:hint="eastAsia" w:ascii="Times New Roman" w:hAnsi="宋体"/>
                <w:color w:val="auto"/>
                <w:kern w:val="0"/>
                <w:sz w:val="24"/>
                <w:szCs w:val="22"/>
              </w:rPr>
              <w:t>一般污染防治区：指对地下水环境有污染的物料或污染物泄漏后，容易发现和可及时处理的区域或部位。主要包括生产区、成品区。</w:t>
            </w:r>
          </w:p>
          <w:p w14:paraId="5D97580F">
            <w:pPr>
              <w:spacing w:before="190" w:beforeLines="50" w:line="480" w:lineRule="exact"/>
              <w:ind w:firstLine="480" w:firstLineChars="200"/>
              <w:rPr>
                <w:rFonts w:hint="eastAsia" w:ascii="Times New Roman" w:hAnsi="宋体"/>
                <w:color w:val="auto"/>
                <w:kern w:val="0"/>
                <w:sz w:val="24"/>
                <w:szCs w:val="22"/>
              </w:rPr>
            </w:pPr>
            <w:r>
              <w:rPr>
                <w:rFonts w:hint="eastAsia" w:ascii="Times New Roman" w:hAnsi="宋体"/>
                <w:color w:val="auto"/>
                <w:kern w:val="0"/>
                <w:sz w:val="24"/>
                <w:szCs w:val="22"/>
              </w:rPr>
              <w:t>（2）防渗方案</w:t>
            </w:r>
          </w:p>
          <w:p w14:paraId="0FD8070E">
            <w:pPr>
              <w:spacing w:before="190" w:beforeLines="50" w:line="360" w:lineRule="auto"/>
              <w:ind w:firstLine="480" w:firstLineChars="200"/>
              <w:rPr>
                <w:rFonts w:hint="eastAsia"/>
                <w:color w:val="auto"/>
                <w:sz w:val="24"/>
              </w:rPr>
            </w:pPr>
            <w:r>
              <w:rPr>
                <w:rFonts w:hint="eastAsia" w:ascii="Times New Roman" w:hAnsi="宋体"/>
                <w:color w:val="auto"/>
                <w:kern w:val="0"/>
                <w:sz w:val="24"/>
                <w:szCs w:val="22"/>
                <w:lang w:val="en-US" w:eastAsia="zh-CN"/>
              </w:rPr>
              <w:t xml:space="preserve">本项目原料堆场属于一般污染防治区， </w:t>
            </w:r>
            <w:r>
              <w:rPr>
                <w:rFonts w:hint="eastAsia" w:ascii="Times New Roman" w:hAnsi="宋体"/>
                <w:color w:val="auto"/>
                <w:kern w:val="0"/>
                <w:sz w:val="24"/>
                <w:szCs w:val="22"/>
              </w:rPr>
              <w:t>一般污染防治区采用具有防渗防腐功能的钢筋混凝土结构，厚度应不小于100mm，渗透系数小于1.0×10</w:t>
            </w:r>
            <w:r>
              <w:rPr>
                <w:rFonts w:hint="eastAsia" w:ascii="Times New Roman" w:hAnsi="宋体"/>
                <w:color w:val="auto"/>
                <w:kern w:val="0"/>
                <w:sz w:val="24"/>
                <w:szCs w:val="22"/>
                <w:vertAlign w:val="baseline"/>
              </w:rPr>
              <w:t>-3</w:t>
            </w:r>
            <w:r>
              <w:rPr>
                <w:rFonts w:hint="eastAsia" w:ascii="Times New Roman" w:hAnsi="宋体"/>
                <w:color w:val="auto"/>
                <w:kern w:val="0"/>
                <w:sz w:val="24"/>
                <w:szCs w:val="22"/>
              </w:rPr>
              <w:t xml:space="preserve"> cm/s</w:t>
            </w:r>
            <w:r>
              <w:rPr>
                <w:rFonts w:hint="eastAsia"/>
                <w:color w:val="auto"/>
                <w:sz w:val="24"/>
              </w:rPr>
              <w:t>。</w:t>
            </w:r>
          </w:p>
          <w:p w14:paraId="7D306A75">
            <w:pPr>
              <w:pStyle w:val="12"/>
              <w:jc w:val="center"/>
            </w:pPr>
            <w:r>
              <w:rPr>
                <w:sz w:val="24"/>
              </w:rPr>
              <mc:AlternateContent>
                <mc:Choice Requires="wps">
                  <w:drawing>
                    <wp:anchor distT="0" distB="0" distL="114300" distR="114300" simplePos="0" relativeHeight="251769856" behindDoc="0" locked="0" layoutInCell="1" allowOverlap="1">
                      <wp:simplePos x="0" y="0"/>
                      <wp:positionH relativeFrom="column">
                        <wp:posOffset>4660265</wp:posOffset>
                      </wp:positionH>
                      <wp:positionV relativeFrom="paragraph">
                        <wp:posOffset>4351655</wp:posOffset>
                      </wp:positionV>
                      <wp:extent cx="371475" cy="133350"/>
                      <wp:effectExtent l="4445" t="5080" r="5080" b="13970"/>
                      <wp:wrapNone/>
                      <wp:docPr id="109" name="矩形 113"/>
                      <wp:cNvGraphicFramePr/>
                      <a:graphic xmlns:a="http://schemas.openxmlformats.org/drawingml/2006/main">
                        <a:graphicData uri="http://schemas.microsoft.com/office/word/2010/wordprocessingShape">
                          <wps:wsp>
                            <wps:cNvSpPr/>
                            <wps:spPr>
                              <a:xfrm>
                                <a:off x="0" y="0"/>
                                <a:ext cx="371475" cy="133350"/>
                              </a:xfrm>
                              <a:prstGeom prst="rect">
                                <a:avLst/>
                              </a:prstGeom>
                              <a:solidFill>
                                <a:srgbClr val="FF0000">
                                  <a:alpha val="28999"/>
                                </a:srgbClr>
                              </a:solidFill>
                              <a:ln w="9525" cap="flat" cmpd="sng">
                                <a:solidFill>
                                  <a:srgbClr val="000000"/>
                                </a:solidFill>
                                <a:prstDash val="solid"/>
                                <a:miter/>
                                <a:headEnd type="none" w="med" len="med"/>
                                <a:tailEnd type="none" w="med" len="med"/>
                              </a:ln>
                            </wps:spPr>
                            <wps:bodyPr vert="horz" wrap="square" anchor="t" anchorCtr="0" upright="1"/>
                          </wps:wsp>
                        </a:graphicData>
                      </a:graphic>
                    </wp:anchor>
                  </w:drawing>
                </mc:Choice>
                <mc:Fallback>
                  <w:pict>
                    <v:rect id="矩形 113" o:spid="_x0000_s1026" o:spt="1" style="position:absolute;left:0pt;margin-left:366.95pt;margin-top:342.65pt;height:10.5pt;width:29.25pt;z-index:251769856;mso-width-relative:page;mso-height-relative:page;" fillcolor="#FF0000" filled="t" stroked="t" coordsize="21600,21600" o:gfxdata="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SviZ09oAAAALAQAADwAAAAAAAAABACAAAAAiAAAAZHJzL2Rvd25yZXYueG1s&#10;UEsBAhQAFAAAAAgAh07iQM+rNPUvAgAAdQQAAA4AAAAAAAAAAQAgAAAAKQEAAGRycy9lMm9Eb2Mu&#10;eG1sUEsFBgAAAAAGAAYAWQEAAMoFAAAAAA==&#10;">
                      <v:fill on="t" opacity="19004f" focussize="0,0"/>
                      <v:stroke color="#000000" joinstyle="miter"/>
                      <v:imagedata o:title=""/>
                      <o:lock v:ext="edit" aspectratio="f"/>
                    </v:rect>
                  </w:pict>
                </mc:Fallback>
              </mc:AlternateContent>
            </w:r>
            <w:r>
              <w:rPr>
                <w:sz w:val="24"/>
              </w:rPr>
              <mc:AlternateContent>
                <mc:Choice Requires="wps">
                  <w:drawing>
                    <wp:anchor distT="0" distB="0" distL="114300" distR="114300" simplePos="0" relativeHeight="251768832" behindDoc="0" locked="0" layoutInCell="1" allowOverlap="1">
                      <wp:simplePos x="0" y="0"/>
                      <wp:positionH relativeFrom="column">
                        <wp:posOffset>4441190</wp:posOffset>
                      </wp:positionH>
                      <wp:positionV relativeFrom="paragraph">
                        <wp:posOffset>4008755</wp:posOffset>
                      </wp:positionV>
                      <wp:extent cx="904875" cy="695325"/>
                      <wp:effectExtent l="4445" t="4445" r="5080" b="5080"/>
                      <wp:wrapNone/>
                      <wp:docPr id="108" name="矩形 112"/>
                      <wp:cNvGraphicFramePr/>
                      <a:graphic xmlns:a="http://schemas.openxmlformats.org/drawingml/2006/main">
                        <a:graphicData uri="http://schemas.microsoft.com/office/word/2010/wordprocessingShape">
                          <wps:wsp>
                            <wps:cNvSpPr/>
                            <wps:spPr>
                              <a:xfrm>
                                <a:off x="0" y="0"/>
                                <a:ext cx="904875" cy="69532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9D83158">
                                  <w:pPr>
                                    <w:rPr>
                                      <w:rFonts w:hint="eastAsia"/>
                                      <w:sz w:val="18"/>
                                      <w:szCs w:val="18"/>
                                      <w:lang w:val="en-US" w:eastAsia="zh-CN"/>
                                    </w:rPr>
                                  </w:pPr>
                                  <w:r>
                                    <w:rPr>
                                      <w:rFonts w:hint="eastAsia"/>
                                      <w:sz w:val="18"/>
                                      <w:szCs w:val="18"/>
                                      <w:lang w:val="en-US" w:eastAsia="zh-CN"/>
                                    </w:rPr>
                                    <w:t>一般防渗区</w:t>
                                  </w:r>
                                </w:p>
                                <w:p w14:paraId="29932331">
                                  <w:pPr>
                                    <w:pStyle w:val="12"/>
                                    <w:rPr>
                                      <w:rFonts w:hint="default" w:eastAsia="仿宋_GB2312"/>
                                      <w:lang w:val="en-US" w:eastAsia="zh-CN"/>
                                    </w:rPr>
                                  </w:pPr>
                                </w:p>
                              </w:txbxContent>
                            </wps:txbx>
                            <wps:bodyPr vert="horz" wrap="square" anchor="t" anchorCtr="0" upright="1"/>
                          </wps:wsp>
                        </a:graphicData>
                      </a:graphic>
                    </wp:anchor>
                  </w:drawing>
                </mc:Choice>
                <mc:Fallback>
                  <w:pict>
                    <v:rect id="矩形 112" o:spid="_x0000_s1026" o:spt="1" style="position:absolute;left:0pt;margin-left:349.7pt;margin-top:315.65pt;height:54.75pt;width:71.25pt;z-index:251768832;mso-width-relative:page;mso-height-relative:page;" fillcolor="#FFFFFF" filled="t" stroked="t" coordsize="21600,21600" o:gfxdata="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bDI7&#10;XdoAAAALAQAADwAAAAAAAAABACAAAAAiAAAAZHJzL2Rvd25yZXYueG1sUEsBAhQAFAAAAAgAh07i&#10;QIdJK2IgAgAAXwQAAA4AAAAAAAAAAQAgAAAAKQEAAGRycy9lMm9Eb2MueG1sUEsFBgAAAAAGAAYA&#10;WQEAALsFAAAAAA==&#10;">
                      <v:fill on="t" focussize="0,0"/>
                      <v:stroke color="#000000" joinstyle="miter"/>
                      <v:imagedata o:title=""/>
                      <o:lock v:ext="edit" aspectratio="f"/>
                      <v:textbox>
                        <w:txbxContent>
                          <w:p w14:paraId="09D83158">
                            <w:pPr>
                              <w:rPr>
                                <w:rFonts w:hint="eastAsia"/>
                                <w:sz w:val="18"/>
                                <w:szCs w:val="18"/>
                                <w:lang w:val="en-US" w:eastAsia="zh-CN"/>
                              </w:rPr>
                            </w:pPr>
                            <w:r>
                              <w:rPr>
                                <w:rFonts w:hint="eastAsia"/>
                                <w:sz w:val="18"/>
                                <w:szCs w:val="18"/>
                                <w:lang w:val="en-US" w:eastAsia="zh-CN"/>
                              </w:rPr>
                              <w:t>一般防渗区</w:t>
                            </w:r>
                          </w:p>
                          <w:p w14:paraId="29932331">
                            <w:pPr>
                              <w:pStyle w:val="12"/>
                              <w:rPr>
                                <w:rFonts w:hint="default" w:eastAsia="仿宋_GB2312"/>
                                <w:lang w:val="en-US" w:eastAsia="zh-CN"/>
                              </w:rPr>
                            </w:pPr>
                          </w:p>
                        </w:txbxContent>
                      </v:textbox>
                    </v:rect>
                  </w:pict>
                </mc:Fallback>
              </mc:AlternateContent>
            </w:r>
            <w:r>
              <w:rPr>
                <w:sz w:val="24"/>
              </w:rPr>
              <mc:AlternateContent>
                <mc:Choice Requires="wps">
                  <w:drawing>
                    <wp:anchor distT="0" distB="0" distL="114300" distR="114300" simplePos="0" relativeHeight="251767808" behindDoc="0" locked="0" layoutInCell="1" allowOverlap="1">
                      <wp:simplePos x="0" y="0"/>
                      <wp:positionH relativeFrom="column">
                        <wp:posOffset>2612390</wp:posOffset>
                      </wp:positionH>
                      <wp:positionV relativeFrom="paragraph">
                        <wp:posOffset>1760855</wp:posOffset>
                      </wp:positionV>
                      <wp:extent cx="1323975" cy="619125"/>
                      <wp:effectExtent l="4445" t="4445" r="5080" b="5080"/>
                      <wp:wrapNone/>
                      <wp:docPr id="107" name="矩形 111"/>
                      <wp:cNvGraphicFramePr/>
                      <a:graphic xmlns:a="http://schemas.openxmlformats.org/drawingml/2006/main">
                        <a:graphicData uri="http://schemas.microsoft.com/office/word/2010/wordprocessingShape">
                          <wps:wsp>
                            <wps:cNvSpPr/>
                            <wps:spPr>
                              <a:xfrm>
                                <a:off x="0" y="0"/>
                                <a:ext cx="1323975" cy="619125"/>
                              </a:xfrm>
                              <a:prstGeom prst="rect">
                                <a:avLst/>
                              </a:prstGeom>
                              <a:solidFill>
                                <a:srgbClr val="FF0000">
                                  <a:alpha val="31999"/>
                                </a:srgbClr>
                              </a:solidFill>
                              <a:ln w="9525" cap="flat" cmpd="sng">
                                <a:solidFill>
                                  <a:srgbClr val="000000"/>
                                </a:solidFill>
                                <a:prstDash val="solid"/>
                                <a:miter/>
                                <a:headEnd type="none" w="med" len="med"/>
                                <a:tailEnd type="none" w="med" len="med"/>
                              </a:ln>
                            </wps:spPr>
                            <wps:bodyPr vert="horz" wrap="square" anchor="t" anchorCtr="0" upright="1"/>
                          </wps:wsp>
                        </a:graphicData>
                      </a:graphic>
                    </wp:anchor>
                  </w:drawing>
                </mc:Choice>
                <mc:Fallback>
                  <w:pict>
                    <v:rect id="矩形 111" o:spid="_x0000_s1026" o:spt="1" style="position:absolute;left:0pt;margin-left:205.7pt;margin-top:138.65pt;height:48.75pt;width:104.25pt;z-index:251767808;mso-width-relative:page;mso-height-relative:page;" fillcolor="#FF0000" filled="t" stroked="t" coordsize="21600,21600" o:gfxdata="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BF2F5vdAAAACwEAAA8AAAAAAAAAAQAgAAAAIgAAAGRycy9kb3ducmV2Lnht&#10;bFBLAQIUABQAAAAIAIdO4kBRuzveLQIAAHYEAAAOAAAAAAAAAAEAIAAAACwBAABkcnMvZTJvRG9j&#10;LnhtbFBLBQYAAAAABgAGAFkBAADLBQAAAAA=&#10;">
                      <v:fill on="t" opacity="20970f" focussize="0,0"/>
                      <v:stroke color="#000000" joinstyle="miter"/>
                      <v:imagedata o:title=""/>
                      <o:lock v:ext="edit" aspectratio="f"/>
                    </v:rect>
                  </w:pict>
                </mc:Fallback>
              </mc:AlternateContent>
            </w:r>
            <w:r>
              <w:drawing>
                <wp:inline distT="0" distB="0" distL="114300" distR="114300">
                  <wp:extent cx="3485515" cy="4632325"/>
                  <wp:effectExtent l="0" t="0" r="635" b="15875"/>
                  <wp:docPr id="128" name="图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图片 57"/>
                          <pic:cNvPicPr>
                            <a:picLocks noChangeAspect="1"/>
                          </pic:cNvPicPr>
                        </pic:nvPicPr>
                        <pic:blipFill>
                          <a:blip r:embed="rId30"/>
                          <a:stretch>
                            <a:fillRect/>
                          </a:stretch>
                        </pic:blipFill>
                        <pic:spPr>
                          <a:xfrm>
                            <a:off x="0" y="0"/>
                            <a:ext cx="3485515" cy="4632325"/>
                          </a:xfrm>
                          <a:prstGeom prst="rect">
                            <a:avLst/>
                          </a:prstGeom>
                          <a:noFill/>
                          <a:ln>
                            <a:noFill/>
                          </a:ln>
                        </pic:spPr>
                      </pic:pic>
                    </a:graphicData>
                  </a:graphic>
                </wp:inline>
              </w:drawing>
            </w:r>
          </w:p>
          <w:p w14:paraId="32B30D20">
            <w:pPr>
              <w:pStyle w:val="12"/>
              <w:jc w:val="center"/>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本项目地下水分区防渗图</w:t>
            </w:r>
          </w:p>
          <w:p w14:paraId="00962885">
            <w:pPr>
              <w:spacing w:before="190" w:beforeLines="50" w:line="360" w:lineRule="auto"/>
              <w:rPr>
                <w:rFonts w:hint="eastAsia" w:ascii="Times New Roman" w:eastAsia="黑体"/>
                <w:bCs/>
                <w:szCs w:val="28"/>
              </w:rPr>
            </w:pPr>
            <w:r>
              <w:rPr>
                <w:rFonts w:hint="eastAsia" w:ascii="Times New Roman" w:eastAsia="黑体"/>
                <w:bCs/>
                <w:szCs w:val="28"/>
              </w:rPr>
              <w:t>3</w:t>
            </w:r>
            <w:r>
              <w:rPr>
                <w:rFonts w:ascii="Times New Roman" w:eastAsia="黑体"/>
                <w:bCs/>
                <w:szCs w:val="28"/>
              </w:rPr>
              <w:t>声环境影响分析</w:t>
            </w:r>
          </w:p>
          <w:p w14:paraId="179CB050">
            <w:pPr>
              <w:pStyle w:val="5"/>
              <w:adjustRightInd w:val="0"/>
              <w:snapToGrid w:val="0"/>
              <w:spacing w:line="360" w:lineRule="auto"/>
              <w:ind w:firstLine="480"/>
              <w:rPr>
                <w:rFonts w:ascii="Times New Roman"/>
              </w:rPr>
            </w:pPr>
            <w:r>
              <w:rPr>
                <w:rFonts w:hint="eastAsia" w:ascii="Times New Roman"/>
                <w:sz w:val="24"/>
                <w:szCs w:val="24"/>
              </w:rPr>
              <w:t>本项目噪声源主要为原料配制，熔制系统风机、离心机等设备运行时产生的机械噪声，噪声约为60～70dB(A)</w:t>
            </w:r>
            <w:r>
              <w:rPr>
                <w:rFonts w:ascii="Times New Roman"/>
                <w:sz w:val="24"/>
                <w:szCs w:val="24"/>
              </w:rPr>
              <w:t>。</w:t>
            </w:r>
          </w:p>
          <w:p w14:paraId="449113C7">
            <w:pPr>
              <w:adjustRightInd w:val="0"/>
              <w:snapToGrid w:val="0"/>
              <w:spacing w:line="360" w:lineRule="auto"/>
              <w:rPr>
                <w:rFonts w:ascii="Times New Roman"/>
                <w:b/>
                <w:bCs/>
                <w:sz w:val="24"/>
                <w:szCs w:val="24"/>
              </w:rPr>
            </w:pPr>
            <w:r>
              <w:rPr>
                <w:rFonts w:ascii="Times New Roman"/>
                <w:b/>
                <w:bCs/>
                <w:sz w:val="24"/>
                <w:szCs w:val="24"/>
              </w:rPr>
              <w:t>3.1设备噪声对环境影响评价</w:t>
            </w:r>
          </w:p>
          <w:p w14:paraId="0C85BD24">
            <w:pPr>
              <w:adjustRightInd w:val="0"/>
              <w:snapToGrid w:val="0"/>
              <w:spacing w:line="360" w:lineRule="auto"/>
              <w:ind w:firstLine="480" w:firstLineChars="200"/>
              <w:rPr>
                <w:rFonts w:ascii="Times New Roman"/>
                <w:b/>
                <w:bCs/>
                <w:sz w:val="24"/>
                <w:szCs w:val="24"/>
              </w:rPr>
            </w:pPr>
            <w:r>
              <w:rPr>
                <w:rFonts w:ascii="Times New Roman"/>
                <w:sz w:val="24"/>
                <w:szCs w:val="24"/>
              </w:rPr>
              <w:t>（1）预测方法</w:t>
            </w:r>
          </w:p>
          <w:p w14:paraId="49EA8167">
            <w:pPr>
              <w:pStyle w:val="2"/>
              <w:adjustRightInd w:val="0"/>
              <w:snapToGrid w:val="0"/>
              <w:spacing w:line="360" w:lineRule="auto"/>
              <w:rPr>
                <w:rFonts w:ascii="Times New Roman"/>
              </w:rPr>
            </w:pPr>
            <w:r>
              <w:rPr>
                <w:rFonts w:ascii="Times New Roman"/>
              </w:rPr>
              <w:t>为了较准确地预测该</w:t>
            </w:r>
            <w:r>
              <w:rPr>
                <w:rFonts w:hint="eastAsia" w:ascii="Times New Roman"/>
              </w:rPr>
              <w:t>项目</w:t>
            </w:r>
            <w:r>
              <w:rPr>
                <w:rFonts w:ascii="Times New Roman"/>
              </w:rPr>
              <w:t>运营后对</w:t>
            </w:r>
            <w:r>
              <w:rPr>
                <w:rFonts w:hint="eastAsia" w:ascii="Times New Roman"/>
              </w:rPr>
              <w:t>厂</w:t>
            </w:r>
            <w:r>
              <w:rPr>
                <w:rFonts w:ascii="Times New Roman"/>
              </w:rPr>
              <w:t>界环境噪声的影响，需要考虑从声源到敏感点的传播途径特性。影响传播途径特性的主要因素归结为：距离衰减、建构筑围护结构、遮挡物屏蔽效应、各种物质的吸收与反射等，其中距离衰减和屏蔽物效应可根据理论式求出，其它则需以实测值为基础，为了简化计算条件，此次噪声预测根据工程区特点，考虑了噪声随距离的衰减，建构筑围护结构的隔声，以及空气吸收的衰减，未考虑界面反射作用和建筑物屏蔽效应。</w:t>
            </w:r>
          </w:p>
          <w:p w14:paraId="378E5220">
            <w:pPr>
              <w:spacing w:line="360" w:lineRule="auto"/>
              <w:ind w:firstLine="480" w:firstLineChars="200"/>
              <w:outlineLvl w:val="0"/>
              <w:rPr>
                <w:rFonts w:ascii="Times New Roman"/>
                <w:sz w:val="24"/>
                <w:szCs w:val="24"/>
              </w:rPr>
            </w:pPr>
            <w:r>
              <w:rPr>
                <w:rFonts w:ascii="Times New Roman"/>
                <w:sz w:val="24"/>
                <w:szCs w:val="24"/>
              </w:rPr>
              <w:t>（2）预测模式</w:t>
            </w:r>
          </w:p>
          <w:p w14:paraId="3D0AEAC5">
            <w:pPr>
              <w:spacing w:line="360" w:lineRule="auto"/>
              <w:ind w:firstLine="480" w:firstLineChars="200"/>
              <w:rPr>
                <w:rFonts w:ascii="Times New Roman"/>
                <w:sz w:val="24"/>
                <w:szCs w:val="24"/>
              </w:rPr>
            </w:pPr>
            <w:r>
              <w:rPr>
                <w:rFonts w:ascii="Times New Roman"/>
                <w:sz w:val="24"/>
                <w:szCs w:val="24"/>
              </w:rPr>
              <w:t>根据《环境影响评价技术导则·声环境》（HJ2.4-2009）中有关噪声预测模式的规定，采用户外传播声级衰减计算公式：</w:t>
            </w:r>
          </w:p>
          <w:p w14:paraId="1989C863">
            <w:pPr>
              <w:autoSpaceDE w:val="0"/>
              <w:autoSpaceDN w:val="0"/>
              <w:adjustRightInd w:val="0"/>
              <w:spacing w:line="360" w:lineRule="auto"/>
              <w:ind w:firstLine="480" w:firstLineChars="200"/>
              <w:rPr>
                <w:rFonts w:ascii="Times New Roman"/>
                <w:kern w:val="0"/>
                <w:sz w:val="24"/>
                <w:szCs w:val="24"/>
              </w:rPr>
            </w:pPr>
            <w:r>
              <w:rPr>
                <w:rFonts w:ascii="Times New Roman"/>
                <w:kern w:val="0"/>
                <w:sz w:val="24"/>
                <w:szCs w:val="24"/>
              </w:rPr>
              <w:t>a) 建设项目声源在预测点产生的等效声级贡献值(</w:t>
            </w:r>
            <w:r>
              <w:rPr>
                <w:rFonts w:ascii="Times New Roman"/>
                <w:i/>
                <w:iCs/>
                <w:kern w:val="0"/>
                <w:sz w:val="24"/>
                <w:szCs w:val="24"/>
              </w:rPr>
              <w:t>L</w:t>
            </w:r>
            <w:r>
              <w:rPr>
                <w:rFonts w:ascii="Times New Roman"/>
                <w:i/>
                <w:iCs/>
                <w:kern w:val="0"/>
                <w:sz w:val="24"/>
                <w:szCs w:val="24"/>
                <w:vertAlign w:val="subscript"/>
              </w:rPr>
              <w:t>eqg</w:t>
            </w:r>
            <w:r>
              <w:rPr>
                <w:rFonts w:ascii="Times New Roman"/>
                <w:kern w:val="0"/>
                <w:sz w:val="24"/>
                <w:szCs w:val="24"/>
              </w:rPr>
              <w:t>)计算公式：</w:t>
            </w:r>
          </w:p>
          <w:p w14:paraId="44915107">
            <w:pPr>
              <w:autoSpaceDE w:val="0"/>
              <w:autoSpaceDN w:val="0"/>
              <w:adjustRightInd w:val="0"/>
              <w:spacing w:line="360" w:lineRule="auto"/>
              <w:ind w:right="480" w:firstLine="2040" w:firstLineChars="850"/>
              <w:rPr>
                <w:rFonts w:ascii="Times New Roman"/>
                <w:kern w:val="0"/>
                <w:sz w:val="24"/>
                <w:szCs w:val="24"/>
                <w:vertAlign w:val="subscript"/>
              </w:rPr>
            </w:pPr>
            <w:r>
              <w:rPr>
                <w:rFonts w:ascii="Times New Roman"/>
                <w:i/>
                <w:iCs/>
                <w:kern w:val="0"/>
                <w:sz w:val="24"/>
                <w:szCs w:val="24"/>
              </w:rPr>
              <w:t>L</w:t>
            </w:r>
            <w:r>
              <w:rPr>
                <w:rFonts w:ascii="Times New Roman"/>
                <w:i/>
                <w:iCs/>
                <w:kern w:val="0"/>
                <w:sz w:val="24"/>
                <w:szCs w:val="24"/>
                <w:vertAlign w:val="subscript"/>
              </w:rPr>
              <w:t>eqg</w:t>
            </w:r>
            <w:r>
              <w:rPr>
                <w:rFonts w:ascii="Times New Roman"/>
                <w:kern w:val="0"/>
                <w:sz w:val="24"/>
                <w:szCs w:val="24"/>
              </w:rPr>
              <w:t>=10lg(Σt</w:t>
            </w:r>
            <w:r>
              <w:rPr>
                <w:rFonts w:ascii="Times New Roman"/>
                <w:kern w:val="0"/>
                <w:sz w:val="24"/>
                <w:szCs w:val="24"/>
                <w:vertAlign w:val="subscript"/>
              </w:rPr>
              <w:t>i</w:t>
            </w:r>
            <w:r>
              <w:rPr>
                <w:rFonts w:ascii="Times New Roman"/>
                <w:kern w:val="0"/>
                <w:sz w:val="24"/>
                <w:szCs w:val="24"/>
              </w:rPr>
              <w:t>10</w:t>
            </w:r>
            <w:r>
              <w:rPr>
                <w:rFonts w:ascii="Times New Roman"/>
                <w:kern w:val="0"/>
                <w:sz w:val="24"/>
                <w:szCs w:val="24"/>
                <w:vertAlign w:val="superscript"/>
              </w:rPr>
              <w:t>0.1LA</w:t>
            </w:r>
            <w:r>
              <w:rPr>
                <w:rFonts w:ascii="Times New Roman"/>
                <w:kern w:val="0"/>
                <w:sz w:val="24"/>
                <w:szCs w:val="24"/>
              </w:rPr>
              <w:t>)</w:t>
            </w:r>
          </w:p>
          <w:p w14:paraId="68367F3B">
            <w:pPr>
              <w:autoSpaceDE w:val="0"/>
              <w:autoSpaceDN w:val="0"/>
              <w:adjustRightInd w:val="0"/>
              <w:spacing w:line="360" w:lineRule="auto"/>
              <w:ind w:firstLine="480" w:firstLineChars="200"/>
              <w:rPr>
                <w:rFonts w:ascii="Times New Roman"/>
                <w:kern w:val="0"/>
                <w:sz w:val="24"/>
                <w:szCs w:val="24"/>
              </w:rPr>
            </w:pPr>
            <w:r>
              <w:rPr>
                <w:rFonts w:ascii="Times New Roman"/>
                <w:kern w:val="0"/>
                <w:sz w:val="24"/>
                <w:szCs w:val="24"/>
              </w:rPr>
              <w:t>式中：</w:t>
            </w:r>
            <w:r>
              <w:rPr>
                <w:rFonts w:ascii="Times New Roman"/>
                <w:i/>
                <w:iCs/>
                <w:kern w:val="0"/>
                <w:sz w:val="24"/>
                <w:szCs w:val="24"/>
              </w:rPr>
              <w:t>L</w:t>
            </w:r>
            <w:r>
              <w:rPr>
                <w:rFonts w:ascii="Times New Roman"/>
                <w:i/>
                <w:iCs/>
                <w:kern w:val="0"/>
                <w:sz w:val="24"/>
                <w:szCs w:val="24"/>
                <w:vertAlign w:val="subscript"/>
              </w:rPr>
              <w:t>eqg</w:t>
            </w:r>
            <w:r>
              <w:rPr>
                <w:rFonts w:ascii="Times New Roman"/>
                <w:kern w:val="0"/>
                <w:sz w:val="24"/>
                <w:szCs w:val="24"/>
              </w:rPr>
              <w:t>—建设项目声源在预测点的等效声级贡献值，dB(A)；</w:t>
            </w:r>
          </w:p>
          <w:p w14:paraId="3BD3E6FB">
            <w:pPr>
              <w:autoSpaceDE w:val="0"/>
              <w:autoSpaceDN w:val="0"/>
              <w:adjustRightInd w:val="0"/>
              <w:spacing w:line="360" w:lineRule="auto"/>
              <w:ind w:firstLine="1320" w:firstLineChars="550"/>
              <w:rPr>
                <w:rFonts w:ascii="Times New Roman"/>
                <w:kern w:val="0"/>
                <w:sz w:val="24"/>
                <w:szCs w:val="24"/>
              </w:rPr>
            </w:pPr>
            <w:r>
              <w:rPr>
                <w:rFonts w:ascii="Times New Roman"/>
                <w:i/>
                <w:iCs/>
                <w:kern w:val="0"/>
                <w:sz w:val="24"/>
                <w:szCs w:val="24"/>
              </w:rPr>
              <w:t>L</w:t>
            </w:r>
            <w:r>
              <w:rPr>
                <w:rFonts w:ascii="Times New Roman"/>
                <w:i/>
                <w:iCs/>
                <w:kern w:val="0"/>
                <w:sz w:val="24"/>
                <w:szCs w:val="24"/>
                <w:vertAlign w:val="subscript"/>
              </w:rPr>
              <w:t>Ai</w:t>
            </w:r>
            <w:r>
              <w:rPr>
                <w:rFonts w:ascii="Times New Roman"/>
                <w:kern w:val="0"/>
                <w:sz w:val="24"/>
                <w:szCs w:val="24"/>
              </w:rPr>
              <w:t>—声源在预测点产生的A声级，dB(A)；</w:t>
            </w:r>
            <w:r>
              <w:rPr>
                <w:rFonts w:ascii="Times New Roman"/>
                <w:i/>
                <w:iCs/>
                <w:kern w:val="0"/>
                <w:sz w:val="24"/>
                <w:szCs w:val="24"/>
              </w:rPr>
              <w:t>i</w:t>
            </w:r>
          </w:p>
          <w:p w14:paraId="6B24B6D9">
            <w:pPr>
              <w:autoSpaceDE w:val="0"/>
              <w:autoSpaceDN w:val="0"/>
              <w:adjustRightInd w:val="0"/>
              <w:spacing w:line="360" w:lineRule="auto"/>
              <w:ind w:firstLine="1320" w:firstLineChars="550"/>
              <w:rPr>
                <w:rFonts w:ascii="Times New Roman"/>
                <w:kern w:val="0"/>
                <w:sz w:val="24"/>
                <w:szCs w:val="24"/>
              </w:rPr>
            </w:pPr>
            <w:r>
              <w:rPr>
                <w:rFonts w:ascii="Times New Roman"/>
                <w:i/>
                <w:iCs/>
                <w:kern w:val="0"/>
                <w:sz w:val="24"/>
                <w:szCs w:val="24"/>
              </w:rPr>
              <w:t>T</w:t>
            </w:r>
            <w:r>
              <w:rPr>
                <w:rFonts w:ascii="Times New Roman"/>
                <w:kern w:val="0"/>
                <w:sz w:val="24"/>
                <w:szCs w:val="24"/>
              </w:rPr>
              <w:t>— 预测计算的时间段，s；</w:t>
            </w:r>
          </w:p>
          <w:p w14:paraId="2A3CAA6A">
            <w:pPr>
              <w:autoSpaceDE w:val="0"/>
              <w:autoSpaceDN w:val="0"/>
              <w:adjustRightInd w:val="0"/>
              <w:spacing w:line="360" w:lineRule="auto"/>
              <w:ind w:firstLine="1320" w:firstLineChars="550"/>
              <w:rPr>
                <w:rFonts w:ascii="Times New Roman"/>
                <w:kern w:val="0"/>
                <w:sz w:val="24"/>
                <w:szCs w:val="24"/>
              </w:rPr>
            </w:pPr>
            <w:r>
              <w:rPr>
                <w:rFonts w:ascii="Times New Roman"/>
                <w:i/>
                <w:iCs/>
                <w:kern w:val="0"/>
                <w:sz w:val="24"/>
                <w:szCs w:val="24"/>
              </w:rPr>
              <w:t>t</w:t>
            </w:r>
            <w:r>
              <w:rPr>
                <w:rFonts w:ascii="Times New Roman"/>
                <w:i/>
                <w:iCs/>
                <w:kern w:val="0"/>
                <w:sz w:val="24"/>
                <w:szCs w:val="24"/>
                <w:vertAlign w:val="subscript"/>
              </w:rPr>
              <w:t>i</w:t>
            </w:r>
            <w:r>
              <w:rPr>
                <w:rFonts w:ascii="Times New Roman"/>
                <w:kern w:val="0"/>
                <w:sz w:val="24"/>
                <w:szCs w:val="24"/>
              </w:rPr>
              <w:t>—</w:t>
            </w:r>
            <w:r>
              <w:rPr>
                <w:rFonts w:ascii="Times New Roman"/>
                <w:i/>
                <w:iCs/>
                <w:kern w:val="0"/>
                <w:sz w:val="24"/>
                <w:szCs w:val="24"/>
              </w:rPr>
              <w:t>i</w:t>
            </w:r>
            <w:r>
              <w:rPr>
                <w:rFonts w:ascii="Times New Roman"/>
                <w:kern w:val="0"/>
                <w:sz w:val="24"/>
                <w:szCs w:val="24"/>
              </w:rPr>
              <w:t>声源在</w:t>
            </w:r>
            <w:r>
              <w:rPr>
                <w:rFonts w:ascii="Times New Roman"/>
                <w:i/>
                <w:iCs/>
                <w:kern w:val="0"/>
                <w:sz w:val="24"/>
                <w:szCs w:val="24"/>
              </w:rPr>
              <w:t>T</w:t>
            </w:r>
            <w:r>
              <w:rPr>
                <w:rFonts w:ascii="Times New Roman"/>
                <w:kern w:val="0"/>
                <w:sz w:val="24"/>
                <w:szCs w:val="24"/>
              </w:rPr>
              <w:t>时段内的运行时间，s。</w:t>
            </w:r>
          </w:p>
          <w:p w14:paraId="4FE74C3B">
            <w:pPr>
              <w:autoSpaceDE w:val="0"/>
              <w:autoSpaceDN w:val="0"/>
              <w:adjustRightInd w:val="0"/>
              <w:spacing w:line="360" w:lineRule="auto"/>
              <w:ind w:firstLine="480" w:firstLineChars="200"/>
              <w:rPr>
                <w:rFonts w:ascii="Times New Roman"/>
                <w:kern w:val="0"/>
                <w:sz w:val="24"/>
                <w:szCs w:val="24"/>
              </w:rPr>
            </w:pPr>
            <w:r>
              <w:rPr>
                <w:rFonts w:ascii="Times New Roman"/>
                <w:kern w:val="0"/>
                <w:sz w:val="24"/>
                <w:szCs w:val="24"/>
              </w:rPr>
              <w:t>b）预测点的预测等效声级(</w:t>
            </w:r>
            <w:r>
              <w:rPr>
                <w:rFonts w:ascii="Times New Roman"/>
                <w:i/>
                <w:iCs/>
                <w:kern w:val="0"/>
                <w:sz w:val="24"/>
                <w:szCs w:val="24"/>
              </w:rPr>
              <w:t>eqL</w:t>
            </w:r>
            <w:r>
              <w:rPr>
                <w:rFonts w:ascii="Times New Roman"/>
                <w:kern w:val="0"/>
                <w:sz w:val="24"/>
                <w:szCs w:val="24"/>
              </w:rPr>
              <w:t>)计算公式：</w:t>
            </w:r>
          </w:p>
          <w:p w14:paraId="64316E84">
            <w:pPr>
              <w:autoSpaceDE w:val="0"/>
              <w:autoSpaceDN w:val="0"/>
              <w:adjustRightInd w:val="0"/>
              <w:spacing w:line="360" w:lineRule="auto"/>
              <w:ind w:right="480" w:firstLine="2160" w:firstLineChars="900"/>
              <w:rPr>
                <w:rFonts w:ascii="Times New Roman"/>
                <w:kern w:val="0"/>
                <w:sz w:val="24"/>
                <w:szCs w:val="24"/>
              </w:rPr>
            </w:pPr>
            <w:r>
              <w:rPr>
                <w:rFonts w:ascii="Times New Roman"/>
                <w:i/>
                <w:iCs/>
                <w:kern w:val="0"/>
                <w:sz w:val="24"/>
                <w:szCs w:val="24"/>
              </w:rPr>
              <w:t>L</w:t>
            </w:r>
            <w:r>
              <w:rPr>
                <w:rFonts w:ascii="Times New Roman"/>
                <w:i/>
                <w:iCs/>
                <w:kern w:val="0"/>
                <w:sz w:val="24"/>
                <w:szCs w:val="24"/>
                <w:vertAlign w:val="subscript"/>
              </w:rPr>
              <w:t>eq</w:t>
            </w:r>
            <w:r>
              <w:rPr>
                <w:rFonts w:ascii="Times New Roman"/>
                <w:kern w:val="0"/>
                <w:sz w:val="24"/>
                <w:szCs w:val="24"/>
              </w:rPr>
              <w:t>=10lg(Σ10</w:t>
            </w:r>
            <w:r>
              <w:rPr>
                <w:rFonts w:ascii="Times New Roman"/>
                <w:kern w:val="0"/>
                <w:sz w:val="24"/>
                <w:szCs w:val="24"/>
                <w:vertAlign w:val="superscript"/>
              </w:rPr>
              <w:t>0.1Leqg</w:t>
            </w:r>
            <w:r>
              <w:rPr>
                <w:rFonts w:ascii="Times New Roman"/>
                <w:kern w:val="0"/>
                <w:sz w:val="24"/>
                <w:szCs w:val="24"/>
              </w:rPr>
              <w:t>+10</w:t>
            </w:r>
            <w:r>
              <w:rPr>
                <w:rFonts w:ascii="Times New Roman"/>
                <w:kern w:val="0"/>
                <w:sz w:val="24"/>
                <w:szCs w:val="24"/>
                <w:vertAlign w:val="superscript"/>
              </w:rPr>
              <w:t>0.1Leqb</w:t>
            </w:r>
            <w:r>
              <w:rPr>
                <w:rFonts w:ascii="Times New Roman"/>
                <w:kern w:val="0"/>
                <w:sz w:val="24"/>
                <w:szCs w:val="24"/>
              </w:rPr>
              <w:t>)</w:t>
            </w:r>
          </w:p>
          <w:p w14:paraId="54EABEF7">
            <w:pPr>
              <w:autoSpaceDE w:val="0"/>
              <w:autoSpaceDN w:val="0"/>
              <w:adjustRightInd w:val="0"/>
              <w:spacing w:line="360" w:lineRule="auto"/>
              <w:ind w:right="840" w:firstLine="480" w:firstLineChars="200"/>
              <w:rPr>
                <w:rFonts w:ascii="Times New Roman"/>
                <w:kern w:val="0"/>
                <w:sz w:val="24"/>
                <w:szCs w:val="24"/>
              </w:rPr>
            </w:pPr>
            <w:r>
              <w:rPr>
                <w:rFonts w:ascii="Times New Roman"/>
                <w:kern w:val="0"/>
                <w:sz w:val="24"/>
                <w:szCs w:val="24"/>
              </w:rPr>
              <w:t>式中：</w:t>
            </w:r>
            <w:r>
              <w:rPr>
                <w:rFonts w:ascii="Times New Roman"/>
                <w:i/>
                <w:iCs/>
                <w:kern w:val="0"/>
                <w:sz w:val="24"/>
                <w:szCs w:val="24"/>
              </w:rPr>
              <w:t>L</w:t>
            </w:r>
            <w:r>
              <w:rPr>
                <w:rFonts w:ascii="Times New Roman"/>
                <w:i/>
                <w:iCs/>
                <w:kern w:val="0"/>
                <w:sz w:val="24"/>
                <w:szCs w:val="24"/>
                <w:vertAlign w:val="subscript"/>
              </w:rPr>
              <w:t>eqg</w:t>
            </w:r>
            <w:r>
              <w:rPr>
                <w:rFonts w:ascii="Times New Roman"/>
                <w:kern w:val="0"/>
                <w:sz w:val="24"/>
                <w:szCs w:val="24"/>
              </w:rPr>
              <w:t>—建设项目声源在预测点的等效声级贡献值，dB(A)；</w:t>
            </w:r>
          </w:p>
          <w:p w14:paraId="728C3F60">
            <w:pPr>
              <w:spacing w:line="360" w:lineRule="auto"/>
              <w:ind w:firstLine="1320" w:firstLineChars="550"/>
              <w:rPr>
                <w:rFonts w:ascii="Times New Roman"/>
                <w:kern w:val="0"/>
                <w:sz w:val="24"/>
                <w:szCs w:val="24"/>
              </w:rPr>
            </w:pPr>
            <w:r>
              <w:rPr>
                <w:rFonts w:ascii="Times New Roman"/>
                <w:i/>
                <w:iCs/>
                <w:kern w:val="0"/>
                <w:sz w:val="24"/>
                <w:szCs w:val="24"/>
              </w:rPr>
              <w:t>L</w:t>
            </w:r>
            <w:r>
              <w:rPr>
                <w:rFonts w:ascii="Times New Roman"/>
                <w:i/>
                <w:iCs/>
                <w:kern w:val="0"/>
                <w:sz w:val="24"/>
                <w:szCs w:val="24"/>
                <w:vertAlign w:val="subscript"/>
              </w:rPr>
              <w:t>eqb</w:t>
            </w:r>
            <w:r>
              <w:rPr>
                <w:rFonts w:ascii="Times New Roman"/>
                <w:kern w:val="0"/>
                <w:sz w:val="24"/>
                <w:szCs w:val="24"/>
              </w:rPr>
              <w:t>— 预测点的背景值，dB(A)。</w:t>
            </w:r>
          </w:p>
          <w:p w14:paraId="4BAA5C1B">
            <w:pPr>
              <w:spacing w:line="360" w:lineRule="auto"/>
              <w:ind w:left="2318" w:leftChars="228" w:hanging="1680" w:hangingChars="700"/>
              <w:rPr>
                <w:rFonts w:ascii="Times New Roman"/>
                <w:sz w:val="24"/>
                <w:szCs w:val="24"/>
              </w:rPr>
            </w:pPr>
            <w:r>
              <w:rPr>
                <w:rFonts w:ascii="Times New Roman"/>
                <w:sz w:val="24"/>
                <w:szCs w:val="24"/>
              </w:rPr>
              <w:t>c)点声源的几何发散衰减(无指向性点声源几何发散衰减)的基本公式是：Lp(r)=Lp(r</w:t>
            </w:r>
            <w:r>
              <w:rPr>
                <w:rFonts w:ascii="Times New Roman"/>
                <w:sz w:val="24"/>
                <w:szCs w:val="24"/>
                <w:vertAlign w:val="subscript"/>
              </w:rPr>
              <w:t>0</w:t>
            </w:r>
            <w:r>
              <w:rPr>
                <w:rFonts w:ascii="Times New Roman"/>
                <w:sz w:val="24"/>
                <w:szCs w:val="24"/>
              </w:rPr>
              <w:t>)-20lg(r/r</w:t>
            </w:r>
            <w:r>
              <w:rPr>
                <w:rFonts w:ascii="Times New Roman"/>
                <w:sz w:val="24"/>
                <w:szCs w:val="24"/>
                <w:vertAlign w:val="subscript"/>
              </w:rPr>
              <w:t>0</w:t>
            </w:r>
            <w:r>
              <w:rPr>
                <w:rFonts w:ascii="Times New Roman"/>
                <w:sz w:val="24"/>
                <w:szCs w:val="24"/>
              </w:rPr>
              <w:t>)</w:t>
            </w:r>
          </w:p>
          <w:p w14:paraId="1D6E6E10">
            <w:pPr>
              <w:spacing w:line="360" w:lineRule="auto"/>
              <w:ind w:left="2318" w:leftChars="228" w:hanging="1680" w:hangingChars="700"/>
              <w:rPr>
                <w:rFonts w:ascii="Times New Roman"/>
                <w:sz w:val="24"/>
                <w:szCs w:val="24"/>
              </w:rPr>
            </w:pPr>
            <w:r>
              <w:rPr>
                <w:rFonts w:ascii="Times New Roman"/>
                <w:sz w:val="24"/>
                <w:szCs w:val="24"/>
              </w:rPr>
              <w:t>式中：Lp(r)—距离声源r处的倍频带声压级。</w:t>
            </w:r>
          </w:p>
          <w:p w14:paraId="1FC0400D">
            <w:pPr>
              <w:spacing w:line="360" w:lineRule="auto"/>
              <w:ind w:left="2556" w:leftChars="570" w:hanging="960" w:hangingChars="400"/>
              <w:rPr>
                <w:rFonts w:ascii="Times New Roman"/>
                <w:sz w:val="24"/>
                <w:szCs w:val="24"/>
              </w:rPr>
            </w:pPr>
            <w:r>
              <w:rPr>
                <w:rFonts w:ascii="Times New Roman"/>
                <w:sz w:val="24"/>
                <w:szCs w:val="24"/>
              </w:rPr>
              <w:t>Lp(r</w:t>
            </w:r>
            <w:r>
              <w:rPr>
                <w:rFonts w:ascii="Times New Roman"/>
                <w:sz w:val="24"/>
                <w:szCs w:val="24"/>
                <w:vertAlign w:val="subscript"/>
              </w:rPr>
              <w:t>0</w:t>
            </w:r>
            <w:r>
              <w:rPr>
                <w:rFonts w:ascii="Times New Roman"/>
                <w:sz w:val="24"/>
                <w:szCs w:val="24"/>
              </w:rPr>
              <w:t>)—参考位置r</w:t>
            </w:r>
            <w:r>
              <w:rPr>
                <w:rFonts w:ascii="Times New Roman"/>
                <w:sz w:val="24"/>
                <w:szCs w:val="24"/>
                <w:vertAlign w:val="subscript"/>
              </w:rPr>
              <w:t>0</w:t>
            </w:r>
            <w:r>
              <w:rPr>
                <w:rFonts w:ascii="Times New Roman"/>
                <w:sz w:val="24"/>
                <w:szCs w:val="24"/>
              </w:rPr>
              <w:t>处的倍频带声压级。</w:t>
            </w:r>
          </w:p>
          <w:p w14:paraId="36EC3B82">
            <w:pPr>
              <w:spacing w:line="360" w:lineRule="auto"/>
              <w:ind w:firstLine="1200" w:firstLineChars="500"/>
              <w:rPr>
                <w:rFonts w:ascii="Times New Roman"/>
                <w:sz w:val="24"/>
                <w:szCs w:val="24"/>
              </w:rPr>
            </w:pPr>
            <w:r>
              <w:rPr>
                <w:rFonts w:ascii="Times New Roman"/>
                <w:sz w:val="24"/>
                <w:szCs w:val="24"/>
              </w:rPr>
              <w:t>r预测点距离声源的距离。</w:t>
            </w:r>
          </w:p>
          <w:p w14:paraId="4717F62A">
            <w:pPr>
              <w:spacing w:line="360" w:lineRule="auto"/>
              <w:ind w:firstLine="1200" w:firstLineChars="500"/>
              <w:rPr>
                <w:rFonts w:ascii="Times New Roman"/>
                <w:sz w:val="24"/>
                <w:szCs w:val="24"/>
              </w:rPr>
            </w:pPr>
            <w:r>
              <w:rPr>
                <w:rFonts w:ascii="Times New Roman"/>
                <w:sz w:val="24"/>
                <w:szCs w:val="24"/>
              </w:rPr>
              <w:t>r</w:t>
            </w:r>
            <w:r>
              <w:rPr>
                <w:rFonts w:ascii="Times New Roman"/>
                <w:sz w:val="24"/>
                <w:szCs w:val="24"/>
                <w:vertAlign w:val="subscript"/>
              </w:rPr>
              <w:t>0</w:t>
            </w:r>
            <w:r>
              <w:rPr>
                <w:rFonts w:ascii="Times New Roman"/>
                <w:sz w:val="24"/>
                <w:szCs w:val="24"/>
              </w:rPr>
              <w:t>参考位置距离声源的距离。</w:t>
            </w:r>
          </w:p>
          <w:p w14:paraId="158FDA1B">
            <w:pPr>
              <w:spacing w:line="360" w:lineRule="auto"/>
              <w:ind w:firstLine="480" w:firstLineChars="200"/>
              <w:rPr>
                <w:rFonts w:ascii="Times New Roman"/>
                <w:sz w:val="24"/>
                <w:szCs w:val="24"/>
              </w:rPr>
            </w:pPr>
            <w:r>
              <w:rPr>
                <w:rFonts w:ascii="Times New Roman"/>
                <w:sz w:val="24"/>
                <w:szCs w:val="24"/>
              </w:rPr>
              <w:t>如果已知点声源的倍频带声功率级L</w:t>
            </w:r>
            <w:r>
              <w:rPr>
                <w:rFonts w:ascii="Times New Roman"/>
                <w:sz w:val="24"/>
                <w:szCs w:val="24"/>
                <w:vertAlign w:val="subscript"/>
              </w:rPr>
              <w:t>w</w:t>
            </w:r>
            <w:r>
              <w:rPr>
                <w:rFonts w:ascii="Times New Roman"/>
                <w:sz w:val="24"/>
                <w:szCs w:val="24"/>
              </w:rPr>
              <w:t>或A声功率级L</w:t>
            </w:r>
            <w:r>
              <w:rPr>
                <w:rFonts w:ascii="Times New Roman"/>
                <w:sz w:val="24"/>
                <w:szCs w:val="24"/>
                <w:vertAlign w:val="subscript"/>
              </w:rPr>
              <w:t>Aw</w:t>
            </w:r>
            <w:r>
              <w:rPr>
                <w:rFonts w:ascii="Times New Roman"/>
                <w:sz w:val="24"/>
                <w:szCs w:val="24"/>
              </w:rPr>
              <w:t>，且声源处于自由声场，等效公式:</w:t>
            </w:r>
          </w:p>
          <w:p w14:paraId="19C437AA">
            <w:pPr>
              <w:spacing w:line="360" w:lineRule="auto"/>
              <w:ind w:firstLine="1080" w:firstLineChars="450"/>
              <w:rPr>
                <w:rFonts w:ascii="Times New Roman"/>
                <w:sz w:val="24"/>
                <w:szCs w:val="24"/>
              </w:rPr>
            </w:pPr>
            <w:r>
              <w:rPr>
                <w:rFonts w:ascii="Times New Roman"/>
                <w:sz w:val="24"/>
                <w:szCs w:val="24"/>
              </w:rPr>
              <w:t>Lp(r)=Lw-20lg(r/r</w:t>
            </w:r>
            <w:r>
              <w:rPr>
                <w:rFonts w:ascii="Times New Roman"/>
                <w:sz w:val="24"/>
                <w:szCs w:val="24"/>
                <w:vertAlign w:val="subscript"/>
              </w:rPr>
              <w:t>0</w:t>
            </w:r>
            <w:r>
              <w:rPr>
                <w:rFonts w:ascii="Times New Roman"/>
                <w:sz w:val="24"/>
                <w:szCs w:val="24"/>
              </w:rPr>
              <w:t>)-11         L</w:t>
            </w:r>
            <w:r>
              <w:rPr>
                <w:rFonts w:ascii="Times New Roman"/>
                <w:sz w:val="24"/>
                <w:szCs w:val="24"/>
                <w:vertAlign w:val="subscript"/>
              </w:rPr>
              <w:t>A</w:t>
            </w:r>
            <w:r>
              <w:rPr>
                <w:rFonts w:ascii="Times New Roman"/>
                <w:sz w:val="24"/>
                <w:szCs w:val="24"/>
              </w:rPr>
              <w:t>(r)=L</w:t>
            </w:r>
            <w:r>
              <w:rPr>
                <w:rFonts w:ascii="Times New Roman"/>
                <w:sz w:val="24"/>
                <w:szCs w:val="24"/>
                <w:vertAlign w:val="subscript"/>
              </w:rPr>
              <w:t>Aw</w:t>
            </w:r>
            <w:r>
              <w:rPr>
                <w:rFonts w:ascii="Times New Roman"/>
                <w:sz w:val="24"/>
                <w:szCs w:val="24"/>
              </w:rPr>
              <w:t>-20lg(r/r</w:t>
            </w:r>
            <w:r>
              <w:rPr>
                <w:rFonts w:ascii="Times New Roman"/>
                <w:sz w:val="24"/>
                <w:szCs w:val="24"/>
                <w:vertAlign w:val="subscript"/>
              </w:rPr>
              <w:t>0</w:t>
            </w:r>
            <w:r>
              <w:rPr>
                <w:rFonts w:ascii="Times New Roman"/>
                <w:sz w:val="24"/>
                <w:szCs w:val="24"/>
              </w:rPr>
              <w:t>)-11</w:t>
            </w:r>
          </w:p>
          <w:p w14:paraId="033C6B71">
            <w:pPr>
              <w:spacing w:line="360" w:lineRule="auto"/>
              <w:ind w:firstLine="480" w:firstLineChars="200"/>
              <w:rPr>
                <w:rFonts w:ascii="Times New Roman"/>
                <w:sz w:val="24"/>
                <w:szCs w:val="24"/>
              </w:rPr>
            </w:pPr>
            <w:r>
              <w:rPr>
                <w:rFonts w:ascii="Times New Roman"/>
                <w:sz w:val="24"/>
                <w:szCs w:val="24"/>
              </w:rPr>
              <w:t>如果声源处于半自由声场，则等效公式：</w:t>
            </w:r>
          </w:p>
          <w:p w14:paraId="40067DF0">
            <w:pPr>
              <w:spacing w:line="360" w:lineRule="auto"/>
              <w:ind w:firstLine="1080" w:firstLineChars="450"/>
              <w:rPr>
                <w:rFonts w:ascii="Times New Roman"/>
                <w:sz w:val="24"/>
                <w:szCs w:val="24"/>
              </w:rPr>
            </w:pPr>
            <w:r>
              <w:rPr>
                <w:rFonts w:ascii="Times New Roman"/>
                <w:sz w:val="24"/>
                <w:szCs w:val="24"/>
              </w:rPr>
              <w:t>Lp(r)=Lw-20lg(r/r</w:t>
            </w:r>
            <w:r>
              <w:rPr>
                <w:rFonts w:ascii="Times New Roman"/>
                <w:sz w:val="24"/>
                <w:szCs w:val="24"/>
                <w:vertAlign w:val="subscript"/>
              </w:rPr>
              <w:t>0</w:t>
            </w:r>
            <w:r>
              <w:rPr>
                <w:rFonts w:ascii="Times New Roman"/>
                <w:sz w:val="24"/>
                <w:szCs w:val="24"/>
              </w:rPr>
              <w:t>)-8          L</w:t>
            </w:r>
            <w:r>
              <w:rPr>
                <w:rFonts w:ascii="Times New Roman"/>
                <w:sz w:val="24"/>
                <w:szCs w:val="24"/>
                <w:vertAlign w:val="subscript"/>
              </w:rPr>
              <w:t>A</w:t>
            </w:r>
            <w:r>
              <w:rPr>
                <w:rFonts w:ascii="Times New Roman"/>
                <w:sz w:val="24"/>
                <w:szCs w:val="24"/>
              </w:rPr>
              <w:t>(r)=L</w:t>
            </w:r>
            <w:r>
              <w:rPr>
                <w:rFonts w:ascii="Times New Roman"/>
                <w:sz w:val="24"/>
                <w:szCs w:val="24"/>
                <w:vertAlign w:val="subscript"/>
              </w:rPr>
              <w:t>Aw</w:t>
            </w:r>
            <w:r>
              <w:rPr>
                <w:rFonts w:ascii="Times New Roman"/>
                <w:sz w:val="24"/>
                <w:szCs w:val="24"/>
              </w:rPr>
              <w:t>-20lg(r/r</w:t>
            </w:r>
            <w:r>
              <w:rPr>
                <w:rFonts w:ascii="Times New Roman"/>
                <w:sz w:val="24"/>
                <w:szCs w:val="24"/>
                <w:vertAlign w:val="subscript"/>
              </w:rPr>
              <w:t>0</w:t>
            </w:r>
            <w:r>
              <w:rPr>
                <w:rFonts w:ascii="Times New Roman"/>
                <w:sz w:val="24"/>
                <w:szCs w:val="24"/>
              </w:rPr>
              <w:t>)-8</w:t>
            </w:r>
          </w:p>
          <w:p w14:paraId="00B522C0">
            <w:pPr>
              <w:spacing w:line="360" w:lineRule="auto"/>
              <w:ind w:firstLine="480" w:firstLineChars="200"/>
              <w:outlineLvl w:val="0"/>
              <w:rPr>
                <w:rFonts w:ascii="Times New Roman" w:eastAsia="黑体"/>
              </w:rPr>
            </w:pPr>
            <w:r>
              <w:rPr>
                <w:rFonts w:ascii="Times New Roman"/>
                <w:sz w:val="24"/>
                <w:szCs w:val="24"/>
              </w:rPr>
              <w:t>（3）预测结果与评价</w:t>
            </w:r>
          </w:p>
          <w:p w14:paraId="16820C40">
            <w:pPr>
              <w:spacing w:line="360" w:lineRule="auto"/>
              <w:ind w:firstLine="480" w:firstLineChars="200"/>
              <w:rPr>
                <w:rFonts w:ascii="Times New Roman"/>
                <w:sz w:val="24"/>
                <w:szCs w:val="24"/>
              </w:rPr>
            </w:pPr>
            <w:r>
              <w:rPr>
                <w:rFonts w:ascii="Times New Roman"/>
                <w:sz w:val="24"/>
                <w:szCs w:val="24"/>
              </w:rPr>
              <w:t>从下表可以中看出，在采取降噪措施后，</w:t>
            </w:r>
            <w:r>
              <w:rPr>
                <w:rFonts w:ascii="Times New Roman"/>
                <w:sz w:val="24"/>
              </w:rPr>
              <w:t>各噪声源对院界噪声贡献值在28.2～45.4dB（A）之间，叠加本底值后</w:t>
            </w:r>
            <w:r>
              <w:rPr>
                <w:rFonts w:ascii="Times New Roman"/>
                <w:sz w:val="24"/>
                <w:szCs w:val="24"/>
              </w:rPr>
              <w:t>，厂界噪声均满足《工业企业厂界环境噪声排放标准》(GBl2348-2008)2类标准限值，靠近道路一侧满足4类标准限值，设备噪声对声环境影响较小。</w:t>
            </w:r>
          </w:p>
          <w:p w14:paraId="55ED4CBB">
            <w:pPr>
              <w:tabs>
                <w:tab w:val="left" w:pos="0"/>
              </w:tabs>
              <w:spacing w:line="360" w:lineRule="auto"/>
              <w:jc w:val="center"/>
              <w:rPr>
                <w:rFonts w:hint="eastAsia" w:ascii="Times New Roman"/>
                <w:b/>
                <w:bCs/>
                <w:color w:val="auto"/>
                <w:sz w:val="24"/>
                <w:szCs w:val="24"/>
              </w:rPr>
            </w:pPr>
            <w:r>
              <w:rPr>
                <w:rFonts w:ascii="Times New Roman"/>
                <w:b/>
                <w:bCs/>
                <w:color w:val="auto"/>
                <w:sz w:val="24"/>
                <w:szCs w:val="24"/>
              </w:rPr>
              <w:t>表</w:t>
            </w:r>
            <w:r>
              <w:rPr>
                <w:rFonts w:hint="eastAsia" w:ascii="Times New Roman"/>
                <w:b/>
                <w:bCs/>
                <w:color w:val="auto"/>
                <w:sz w:val="24"/>
                <w:szCs w:val="24"/>
              </w:rPr>
              <w:t>2</w:t>
            </w:r>
            <w:r>
              <w:rPr>
                <w:rFonts w:hint="eastAsia" w:ascii="Times New Roman"/>
                <w:b/>
                <w:bCs/>
                <w:color w:val="auto"/>
                <w:sz w:val="24"/>
                <w:szCs w:val="24"/>
                <w:lang w:val="en-US" w:eastAsia="zh-CN"/>
              </w:rPr>
              <w:t>5</w:t>
            </w:r>
            <w:r>
              <w:rPr>
                <w:rFonts w:ascii="Times New Roman"/>
                <w:b/>
                <w:bCs/>
                <w:color w:val="auto"/>
                <w:sz w:val="24"/>
                <w:szCs w:val="24"/>
              </w:rPr>
              <w:t xml:space="preserve"> </w:t>
            </w:r>
            <w:r>
              <w:rPr>
                <w:rFonts w:hint="eastAsia" w:ascii="Times New Roman"/>
                <w:b/>
                <w:bCs/>
                <w:color w:val="auto"/>
                <w:sz w:val="24"/>
                <w:szCs w:val="24"/>
              </w:rPr>
              <w:t>噪声环境影响预测结果（单位：dB（A））</w:t>
            </w:r>
          </w:p>
          <w:tbl>
            <w:tblPr>
              <w:tblStyle w:val="8"/>
              <w:tblW w:w="0" w:type="auto"/>
              <w:jc w:val="center"/>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Layout w:type="fixed"/>
              <w:tblCellMar>
                <w:top w:w="0" w:type="dxa"/>
                <w:left w:w="108" w:type="dxa"/>
                <w:bottom w:w="0" w:type="dxa"/>
                <w:right w:w="108" w:type="dxa"/>
              </w:tblCellMar>
            </w:tblPr>
            <w:tblGrid>
              <w:gridCol w:w="1277"/>
              <w:gridCol w:w="1575"/>
              <w:gridCol w:w="1245"/>
              <w:gridCol w:w="1350"/>
              <w:gridCol w:w="1395"/>
              <w:gridCol w:w="1718"/>
            </w:tblGrid>
            <w:tr w14:paraId="2940E101">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70" w:hRule="atLeast"/>
                <w:jc w:val="center"/>
              </w:trPr>
              <w:tc>
                <w:tcPr>
                  <w:tcW w:w="1277" w:type="dxa"/>
                  <w:vMerge w:val="restart"/>
                  <w:noWrap w:val="0"/>
                  <w:vAlign w:val="center"/>
                </w:tcPr>
                <w:p w14:paraId="583AD0F7">
                  <w:pPr>
                    <w:autoSpaceDE w:val="0"/>
                    <w:autoSpaceDN w:val="0"/>
                    <w:adjustRightInd w:val="0"/>
                    <w:jc w:val="center"/>
                    <w:rPr>
                      <w:rFonts w:hint="eastAsia" w:ascii="Times New Roman"/>
                      <w:color w:val="auto"/>
                      <w:sz w:val="21"/>
                      <w:szCs w:val="21"/>
                      <w:lang w:val="zh-CN"/>
                    </w:rPr>
                  </w:pPr>
                  <w:r>
                    <w:rPr>
                      <w:rFonts w:hint="eastAsia" w:ascii="Times New Roman"/>
                      <w:color w:val="auto"/>
                      <w:sz w:val="21"/>
                      <w:szCs w:val="21"/>
                    </w:rPr>
                    <w:t>位置</w:t>
                  </w:r>
                </w:p>
              </w:tc>
              <w:tc>
                <w:tcPr>
                  <w:tcW w:w="2820" w:type="dxa"/>
                  <w:gridSpan w:val="2"/>
                  <w:noWrap w:val="0"/>
                  <w:vAlign w:val="center"/>
                </w:tcPr>
                <w:p w14:paraId="6BAFE110">
                  <w:pPr>
                    <w:autoSpaceDE w:val="0"/>
                    <w:autoSpaceDN w:val="0"/>
                    <w:adjustRightInd w:val="0"/>
                    <w:jc w:val="center"/>
                    <w:rPr>
                      <w:rFonts w:hint="eastAsia" w:ascii="Times New Roman"/>
                      <w:color w:val="auto"/>
                      <w:sz w:val="21"/>
                      <w:szCs w:val="21"/>
                    </w:rPr>
                  </w:pPr>
                  <w:r>
                    <w:rPr>
                      <w:rFonts w:hint="eastAsia" w:ascii="Times New Roman"/>
                      <w:color w:val="auto"/>
                      <w:sz w:val="21"/>
                      <w:szCs w:val="21"/>
                    </w:rPr>
                    <w:t>昼间</w:t>
                  </w:r>
                </w:p>
              </w:tc>
              <w:tc>
                <w:tcPr>
                  <w:tcW w:w="2745" w:type="dxa"/>
                  <w:gridSpan w:val="2"/>
                  <w:noWrap w:val="0"/>
                  <w:vAlign w:val="center"/>
                </w:tcPr>
                <w:p w14:paraId="344DE704">
                  <w:pPr>
                    <w:autoSpaceDE w:val="0"/>
                    <w:autoSpaceDN w:val="0"/>
                    <w:adjustRightInd w:val="0"/>
                    <w:jc w:val="center"/>
                    <w:rPr>
                      <w:rFonts w:hint="eastAsia" w:ascii="Times New Roman"/>
                      <w:color w:val="auto"/>
                      <w:sz w:val="21"/>
                      <w:szCs w:val="21"/>
                    </w:rPr>
                  </w:pPr>
                  <w:r>
                    <w:rPr>
                      <w:rFonts w:hint="eastAsia" w:ascii="Times New Roman"/>
                      <w:color w:val="auto"/>
                      <w:sz w:val="21"/>
                      <w:szCs w:val="21"/>
                    </w:rPr>
                    <w:t>夜间</w:t>
                  </w:r>
                </w:p>
              </w:tc>
              <w:tc>
                <w:tcPr>
                  <w:tcW w:w="1718" w:type="dxa"/>
                  <w:vMerge w:val="restart"/>
                  <w:noWrap w:val="0"/>
                  <w:vAlign w:val="center"/>
                </w:tcPr>
                <w:p w14:paraId="2D63F8FD">
                  <w:pPr>
                    <w:autoSpaceDE w:val="0"/>
                    <w:autoSpaceDN w:val="0"/>
                    <w:adjustRightInd w:val="0"/>
                    <w:jc w:val="center"/>
                    <w:rPr>
                      <w:rFonts w:hint="eastAsia" w:ascii="Times New Roman"/>
                      <w:color w:val="auto"/>
                      <w:sz w:val="21"/>
                      <w:szCs w:val="21"/>
                    </w:rPr>
                  </w:pPr>
                  <w:r>
                    <w:rPr>
                      <w:rFonts w:hint="eastAsia" w:ascii="Times New Roman"/>
                      <w:color w:val="auto"/>
                      <w:sz w:val="21"/>
                      <w:szCs w:val="21"/>
                    </w:rPr>
                    <w:t>评价结果</w:t>
                  </w:r>
                </w:p>
              </w:tc>
            </w:tr>
            <w:tr w14:paraId="5AF1ABC5">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98" w:hRule="atLeast"/>
                <w:jc w:val="center"/>
              </w:trPr>
              <w:tc>
                <w:tcPr>
                  <w:tcW w:w="1277" w:type="dxa"/>
                  <w:vMerge w:val="continue"/>
                  <w:noWrap w:val="0"/>
                  <w:vAlign w:val="center"/>
                </w:tcPr>
                <w:p w14:paraId="549ACE8F">
                  <w:pPr>
                    <w:autoSpaceDE w:val="0"/>
                    <w:autoSpaceDN w:val="0"/>
                    <w:adjustRightInd w:val="0"/>
                    <w:jc w:val="center"/>
                    <w:rPr>
                      <w:rFonts w:hint="eastAsia" w:ascii="Times New Roman"/>
                      <w:color w:val="auto"/>
                      <w:sz w:val="21"/>
                      <w:szCs w:val="21"/>
                    </w:rPr>
                  </w:pPr>
                </w:p>
              </w:tc>
              <w:tc>
                <w:tcPr>
                  <w:tcW w:w="1575" w:type="dxa"/>
                  <w:noWrap w:val="0"/>
                  <w:vAlign w:val="center"/>
                </w:tcPr>
                <w:p w14:paraId="7C75A03E">
                  <w:pPr>
                    <w:autoSpaceDE w:val="0"/>
                    <w:autoSpaceDN w:val="0"/>
                    <w:adjustRightInd w:val="0"/>
                    <w:jc w:val="center"/>
                    <w:rPr>
                      <w:rFonts w:hint="eastAsia" w:ascii="Times New Roman"/>
                      <w:color w:val="auto"/>
                      <w:sz w:val="21"/>
                      <w:szCs w:val="21"/>
                    </w:rPr>
                  </w:pPr>
                  <w:r>
                    <w:rPr>
                      <w:rFonts w:hint="eastAsia" w:ascii="Times New Roman"/>
                      <w:color w:val="auto"/>
                      <w:sz w:val="21"/>
                      <w:szCs w:val="21"/>
                    </w:rPr>
                    <w:t>贡献值</w:t>
                  </w:r>
                </w:p>
              </w:tc>
              <w:tc>
                <w:tcPr>
                  <w:tcW w:w="1245" w:type="dxa"/>
                  <w:noWrap w:val="0"/>
                  <w:vAlign w:val="center"/>
                </w:tcPr>
                <w:p w14:paraId="3E0D996E">
                  <w:pPr>
                    <w:autoSpaceDE w:val="0"/>
                    <w:autoSpaceDN w:val="0"/>
                    <w:adjustRightInd w:val="0"/>
                    <w:jc w:val="center"/>
                    <w:rPr>
                      <w:rFonts w:hint="eastAsia" w:ascii="Times New Roman"/>
                      <w:color w:val="auto"/>
                      <w:sz w:val="21"/>
                      <w:szCs w:val="21"/>
                    </w:rPr>
                  </w:pPr>
                  <w:r>
                    <w:rPr>
                      <w:rFonts w:hint="eastAsia" w:ascii="Times New Roman"/>
                      <w:color w:val="auto"/>
                      <w:sz w:val="21"/>
                      <w:szCs w:val="21"/>
                    </w:rPr>
                    <w:t>标准</w:t>
                  </w:r>
                </w:p>
              </w:tc>
              <w:tc>
                <w:tcPr>
                  <w:tcW w:w="1350" w:type="dxa"/>
                  <w:noWrap w:val="0"/>
                  <w:vAlign w:val="center"/>
                </w:tcPr>
                <w:p w14:paraId="25CF3DFC">
                  <w:pPr>
                    <w:autoSpaceDE w:val="0"/>
                    <w:autoSpaceDN w:val="0"/>
                    <w:adjustRightInd w:val="0"/>
                    <w:jc w:val="center"/>
                    <w:rPr>
                      <w:rFonts w:hint="eastAsia" w:ascii="Times New Roman"/>
                      <w:color w:val="auto"/>
                      <w:sz w:val="21"/>
                      <w:szCs w:val="21"/>
                    </w:rPr>
                  </w:pPr>
                  <w:r>
                    <w:rPr>
                      <w:rFonts w:hint="eastAsia" w:ascii="Times New Roman"/>
                      <w:color w:val="auto"/>
                      <w:sz w:val="21"/>
                      <w:szCs w:val="21"/>
                    </w:rPr>
                    <w:t>贡献值</w:t>
                  </w:r>
                </w:p>
              </w:tc>
              <w:tc>
                <w:tcPr>
                  <w:tcW w:w="1395" w:type="dxa"/>
                  <w:noWrap w:val="0"/>
                  <w:vAlign w:val="center"/>
                </w:tcPr>
                <w:p w14:paraId="32BA69B1">
                  <w:pPr>
                    <w:autoSpaceDE w:val="0"/>
                    <w:autoSpaceDN w:val="0"/>
                    <w:adjustRightInd w:val="0"/>
                    <w:jc w:val="center"/>
                    <w:rPr>
                      <w:rFonts w:hint="eastAsia" w:ascii="Times New Roman"/>
                      <w:color w:val="auto"/>
                      <w:sz w:val="21"/>
                      <w:szCs w:val="21"/>
                    </w:rPr>
                  </w:pPr>
                  <w:r>
                    <w:rPr>
                      <w:rFonts w:hint="eastAsia" w:ascii="Times New Roman"/>
                      <w:color w:val="auto"/>
                      <w:sz w:val="21"/>
                      <w:szCs w:val="21"/>
                    </w:rPr>
                    <w:t>标准</w:t>
                  </w:r>
                </w:p>
              </w:tc>
              <w:tc>
                <w:tcPr>
                  <w:tcW w:w="1718" w:type="dxa"/>
                  <w:vMerge w:val="continue"/>
                  <w:noWrap w:val="0"/>
                  <w:vAlign w:val="center"/>
                </w:tcPr>
                <w:p w14:paraId="0BB6620E">
                  <w:pPr>
                    <w:autoSpaceDE w:val="0"/>
                    <w:autoSpaceDN w:val="0"/>
                    <w:adjustRightInd w:val="0"/>
                    <w:jc w:val="center"/>
                    <w:rPr>
                      <w:rFonts w:hint="eastAsia" w:ascii="Times New Roman"/>
                      <w:color w:val="auto"/>
                      <w:sz w:val="21"/>
                      <w:szCs w:val="21"/>
                    </w:rPr>
                  </w:pPr>
                </w:p>
              </w:tc>
            </w:tr>
            <w:tr w14:paraId="09E3678C">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98" w:hRule="atLeast"/>
                <w:jc w:val="center"/>
              </w:trPr>
              <w:tc>
                <w:tcPr>
                  <w:tcW w:w="1277" w:type="dxa"/>
                  <w:noWrap w:val="0"/>
                  <w:vAlign w:val="center"/>
                </w:tcPr>
                <w:p w14:paraId="283BBC33">
                  <w:pPr>
                    <w:autoSpaceDE w:val="0"/>
                    <w:autoSpaceDN w:val="0"/>
                    <w:adjustRightInd w:val="0"/>
                    <w:jc w:val="center"/>
                    <w:rPr>
                      <w:rFonts w:hint="eastAsia" w:ascii="Times New Roman"/>
                      <w:color w:val="auto"/>
                      <w:sz w:val="21"/>
                      <w:szCs w:val="21"/>
                    </w:rPr>
                  </w:pPr>
                  <w:r>
                    <w:rPr>
                      <w:rFonts w:hint="eastAsia" w:ascii="Times New Roman"/>
                      <w:color w:val="auto"/>
                      <w:sz w:val="21"/>
                      <w:szCs w:val="21"/>
                    </w:rPr>
                    <w:t>厂界东</w:t>
                  </w:r>
                </w:p>
              </w:tc>
              <w:tc>
                <w:tcPr>
                  <w:tcW w:w="1575" w:type="dxa"/>
                  <w:noWrap w:val="0"/>
                  <w:vAlign w:val="center"/>
                </w:tcPr>
                <w:p w14:paraId="2F3A9F43">
                  <w:pPr>
                    <w:autoSpaceDE w:val="0"/>
                    <w:autoSpaceDN w:val="0"/>
                    <w:adjustRightInd w:val="0"/>
                    <w:jc w:val="center"/>
                    <w:rPr>
                      <w:rFonts w:hint="eastAsia" w:ascii="Times New Roman"/>
                      <w:color w:val="auto"/>
                      <w:sz w:val="21"/>
                      <w:szCs w:val="21"/>
                    </w:rPr>
                  </w:pPr>
                  <w:r>
                    <w:rPr>
                      <w:rFonts w:hint="eastAsia" w:ascii="Times New Roman"/>
                      <w:color w:val="auto"/>
                      <w:sz w:val="21"/>
                      <w:szCs w:val="21"/>
                    </w:rPr>
                    <w:t>48.66</w:t>
                  </w:r>
                </w:p>
              </w:tc>
              <w:tc>
                <w:tcPr>
                  <w:tcW w:w="1245" w:type="dxa"/>
                  <w:vMerge w:val="restart"/>
                  <w:noWrap w:val="0"/>
                  <w:vAlign w:val="center"/>
                </w:tcPr>
                <w:p w14:paraId="37D372FD">
                  <w:pPr>
                    <w:autoSpaceDE w:val="0"/>
                    <w:autoSpaceDN w:val="0"/>
                    <w:adjustRightInd w:val="0"/>
                    <w:jc w:val="center"/>
                    <w:rPr>
                      <w:rFonts w:hint="eastAsia" w:ascii="Times New Roman"/>
                      <w:color w:val="auto"/>
                      <w:sz w:val="21"/>
                      <w:szCs w:val="21"/>
                    </w:rPr>
                  </w:pPr>
                  <w:r>
                    <w:rPr>
                      <w:rFonts w:hint="eastAsia" w:ascii="Times New Roman"/>
                      <w:color w:val="auto"/>
                      <w:sz w:val="21"/>
                      <w:szCs w:val="21"/>
                    </w:rPr>
                    <w:t>≤60</w:t>
                  </w:r>
                </w:p>
              </w:tc>
              <w:tc>
                <w:tcPr>
                  <w:tcW w:w="1350" w:type="dxa"/>
                  <w:noWrap w:val="0"/>
                  <w:vAlign w:val="center"/>
                </w:tcPr>
                <w:p w14:paraId="5C83AC57">
                  <w:pPr>
                    <w:autoSpaceDE w:val="0"/>
                    <w:autoSpaceDN w:val="0"/>
                    <w:adjustRightInd w:val="0"/>
                    <w:jc w:val="center"/>
                    <w:rPr>
                      <w:rFonts w:hint="eastAsia" w:ascii="Times New Roman"/>
                      <w:color w:val="auto"/>
                      <w:sz w:val="21"/>
                      <w:szCs w:val="21"/>
                    </w:rPr>
                  </w:pPr>
                  <w:r>
                    <w:rPr>
                      <w:rFonts w:hint="eastAsia" w:ascii="Times New Roman"/>
                      <w:color w:val="auto"/>
                      <w:sz w:val="21"/>
                      <w:szCs w:val="21"/>
                    </w:rPr>
                    <w:t>48.66</w:t>
                  </w:r>
                </w:p>
              </w:tc>
              <w:tc>
                <w:tcPr>
                  <w:tcW w:w="1395" w:type="dxa"/>
                  <w:vMerge w:val="restart"/>
                  <w:noWrap w:val="0"/>
                  <w:vAlign w:val="center"/>
                </w:tcPr>
                <w:p w14:paraId="5C2B2AF2">
                  <w:pPr>
                    <w:autoSpaceDE w:val="0"/>
                    <w:autoSpaceDN w:val="0"/>
                    <w:adjustRightInd w:val="0"/>
                    <w:jc w:val="center"/>
                    <w:rPr>
                      <w:rFonts w:hint="eastAsia" w:ascii="Times New Roman"/>
                      <w:color w:val="auto"/>
                      <w:sz w:val="21"/>
                      <w:szCs w:val="21"/>
                    </w:rPr>
                  </w:pPr>
                  <w:r>
                    <w:rPr>
                      <w:rFonts w:hint="eastAsia" w:ascii="Times New Roman"/>
                      <w:color w:val="auto"/>
                      <w:sz w:val="21"/>
                      <w:szCs w:val="21"/>
                    </w:rPr>
                    <w:t>≤50</w:t>
                  </w:r>
                </w:p>
              </w:tc>
              <w:tc>
                <w:tcPr>
                  <w:tcW w:w="1718" w:type="dxa"/>
                  <w:noWrap w:val="0"/>
                  <w:vAlign w:val="center"/>
                </w:tcPr>
                <w:p w14:paraId="43BD3396">
                  <w:pPr>
                    <w:autoSpaceDE w:val="0"/>
                    <w:autoSpaceDN w:val="0"/>
                    <w:adjustRightInd w:val="0"/>
                    <w:jc w:val="center"/>
                    <w:rPr>
                      <w:rFonts w:hint="eastAsia" w:ascii="Times New Roman"/>
                      <w:color w:val="auto"/>
                      <w:sz w:val="21"/>
                      <w:szCs w:val="21"/>
                    </w:rPr>
                  </w:pPr>
                  <w:r>
                    <w:rPr>
                      <w:rFonts w:hint="eastAsia" w:ascii="Times New Roman"/>
                      <w:color w:val="auto"/>
                      <w:sz w:val="21"/>
                      <w:szCs w:val="21"/>
                    </w:rPr>
                    <w:t>达标</w:t>
                  </w:r>
                </w:p>
              </w:tc>
            </w:tr>
            <w:tr w14:paraId="6C1AEAC7">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98" w:hRule="atLeast"/>
                <w:jc w:val="center"/>
              </w:trPr>
              <w:tc>
                <w:tcPr>
                  <w:tcW w:w="1277" w:type="dxa"/>
                  <w:noWrap w:val="0"/>
                  <w:vAlign w:val="center"/>
                </w:tcPr>
                <w:p w14:paraId="4932645F">
                  <w:pPr>
                    <w:autoSpaceDE w:val="0"/>
                    <w:autoSpaceDN w:val="0"/>
                    <w:adjustRightInd w:val="0"/>
                    <w:jc w:val="center"/>
                    <w:rPr>
                      <w:rFonts w:hint="eastAsia" w:ascii="Times New Roman"/>
                      <w:color w:val="auto"/>
                      <w:sz w:val="21"/>
                      <w:szCs w:val="21"/>
                    </w:rPr>
                  </w:pPr>
                  <w:r>
                    <w:rPr>
                      <w:rFonts w:hint="eastAsia" w:ascii="Times New Roman"/>
                      <w:color w:val="auto"/>
                      <w:sz w:val="21"/>
                      <w:szCs w:val="21"/>
                    </w:rPr>
                    <w:t>厂界南</w:t>
                  </w:r>
                </w:p>
              </w:tc>
              <w:tc>
                <w:tcPr>
                  <w:tcW w:w="1575" w:type="dxa"/>
                  <w:noWrap w:val="0"/>
                  <w:vAlign w:val="center"/>
                </w:tcPr>
                <w:p w14:paraId="115AA634">
                  <w:pPr>
                    <w:autoSpaceDE w:val="0"/>
                    <w:autoSpaceDN w:val="0"/>
                    <w:adjustRightInd w:val="0"/>
                    <w:jc w:val="center"/>
                    <w:rPr>
                      <w:rFonts w:hint="eastAsia" w:ascii="Times New Roman"/>
                      <w:color w:val="auto"/>
                      <w:sz w:val="21"/>
                      <w:szCs w:val="21"/>
                    </w:rPr>
                  </w:pPr>
                  <w:r>
                    <w:rPr>
                      <w:rFonts w:hint="eastAsia" w:ascii="Times New Roman"/>
                      <w:color w:val="auto"/>
                      <w:sz w:val="21"/>
                      <w:szCs w:val="21"/>
                    </w:rPr>
                    <w:t>48.06</w:t>
                  </w:r>
                </w:p>
              </w:tc>
              <w:tc>
                <w:tcPr>
                  <w:tcW w:w="1245" w:type="dxa"/>
                  <w:vMerge w:val="continue"/>
                  <w:noWrap w:val="0"/>
                  <w:vAlign w:val="center"/>
                </w:tcPr>
                <w:p w14:paraId="2A30BE43">
                  <w:pPr>
                    <w:autoSpaceDE w:val="0"/>
                    <w:autoSpaceDN w:val="0"/>
                    <w:adjustRightInd w:val="0"/>
                    <w:jc w:val="center"/>
                    <w:rPr>
                      <w:rFonts w:hint="eastAsia" w:ascii="Times New Roman"/>
                      <w:color w:val="auto"/>
                      <w:sz w:val="21"/>
                      <w:szCs w:val="21"/>
                    </w:rPr>
                  </w:pPr>
                </w:p>
              </w:tc>
              <w:tc>
                <w:tcPr>
                  <w:tcW w:w="1350" w:type="dxa"/>
                  <w:noWrap w:val="0"/>
                  <w:vAlign w:val="center"/>
                </w:tcPr>
                <w:p w14:paraId="058D58DF">
                  <w:pPr>
                    <w:autoSpaceDE w:val="0"/>
                    <w:autoSpaceDN w:val="0"/>
                    <w:adjustRightInd w:val="0"/>
                    <w:jc w:val="center"/>
                    <w:rPr>
                      <w:rFonts w:hint="eastAsia" w:ascii="Times New Roman"/>
                      <w:color w:val="auto"/>
                      <w:sz w:val="21"/>
                      <w:szCs w:val="21"/>
                    </w:rPr>
                  </w:pPr>
                  <w:r>
                    <w:rPr>
                      <w:rFonts w:hint="eastAsia" w:ascii="Times New Roman"/>
                      <w:color w:val="auto"/>
                      <w:sz w:val="21"/>
                      <w:szCs w:val="21"/>
                    </w:rPr>
                    <w:t>48.06</w:t>
                  </w:r>
                </w:p>
              </w:tc>
              <w:tc>
                <w:tcPr>
                  <w:tcW w:w="1395" w:type="dxa"/>
                  <w:vMerge w:val="continue"/>
                  <w:noWrap w:val="0"/>
                  <w:vAlign w:val="center"/>
                </w:tcPr>
                <w:p w14:paraId="509471FF">
                  <w:pPr>
                    <w:autoSpaceDE w:val="0"/>
                    <w:autoSpaceDN w:val="0"/>
                    <w:adjustRightInd w:val="0"/>
                    <w:jc w:val="center"/>
                    <w:rPr>
                      <w:rFonts w:hint="eastAsia" w:ascii="Times New Roman"/>
                      <w:color w:val="auto"/>
                      <w:sz w:val="21"/>
                      <w:szCs w:val="21"/>
                    </w:rPr>
                  </w:pPr>
                </w:p>
              </w:tc>
              <w:tc>
                <w:tcPr>
                  <w:tcW w:w="1718" w:type="dxa"/>
                  <w:noWrap w:val="0"/>
                  <w:vAlign w:val="center"/>
                </w:tcPr>
                <w:p w14:paraId="546B2116">
                  <w:pPr>
                    <w:autoSpaceDE w:val="0"/>
                    <w:autoSpaceDN w:val="0"/>
                    <w:adjustRightInd w:val="0"/>
                    <w:jc w:val="center"/>
                    <w:rPr>
                      <w:rFonts w:hint="eastAsia" w:ascii="Times New Roman"/>
                      <w:color w:val="auto"/>
                      <w:sz w:val="21"/>
                      <w:szCs w:val="21"/>
                    </w:rPr>
                  </w:pPr>
                  <w:r>
                    <w:rPr>
                      <w:rFonts w:hint="eastAsia" w:ascii="Times New Roman"/>
                      <w:color w:val="auto"/>
                      <w:sz w:val="21"/>
                      <w:szCs w:val="21"/>
                    </w:rPr>
                    <w:t>达标</w:t>
                  </w:r>
                </w:p>
              </w:tc>
            </w:tr>
            <w:tr w14:paraId="65D8B375">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98" w:hRule="atLeast"/>
                <w:jc w:val="center"/>
              </w:trPr>
              <w:tc>
                <w:tcPr>
                  <w:tcW w:w="1277" w:type="dxa"/>
                  <w:noWrap w:val="0"/>
                  <w:vAlign w:val="center"/>
                </w:tcPr>
                <w:p w14:paraId="3AB56B98">
                  <w:pPr>
                    <w:autoSpaceDE w:val="0"/>
                    <w:autoSpaceDN w:val="0"/>
                    <w:adjustRightInd w:val="0"/>
                    <w:jc w:val="center"/>
                    <w:rPr>
                      <w:rFonts w:hint="eastAsia" w:ascii="Times New Roman"/>
                      <w:color w:val="auto"/>
                      <w:sz w:val="21"/>
                      <w:szCs w:val="21"/>
                    </w:rPr>
                  </w:pPr>
                  <w:r>
                    <w:rPr>
                      <w:rFonts w:hint="eastAsia" w:ascii="Times New Roman"/>
                      <w:color w:val="auto"/>
                      <w:sz w:val="21"/>
                      <w:szCs w:val="21"/>
                    </w:rPr>
                    <w:t>厂界西</w:t>
                  </w:r>
                </w:p>
              </w:tc>
              <w:tc>
                <w:tcPr>
                  <w:tcW w:w="1575" w:type="dxa"/>
                  <w:noWrap w:val="0"/>
                  <w:vAlign w:val="center"/>
                </w:tcPr>
                <w:p w14:paraId="0DB2088F">
                  <w:pPr>
                    <w:autoSpaceDE w:val="0"/>
                    <w:autoSpaceDN w:val="0"/>
                    <w:adjustRightInd w:val="0"/>
                    <w:jc w:val="center"/>
                    <w:rPr>
                      <w:rFonts w:hint="eastAsia" w:ascii="Times New Roman"/>
                      <w:color w:val="auto"/>
                      <w:sz w:val="21"/>
                      <w:szCs w:val="21"/>
                    </w:rPr>
                  </w:pPr>
                  <w:r>
                    <w:rPr>
                      <w:rFonts w:hint="eastAsia" w:ascii="Times New Roman"/>
                      <w:color w:val="auto"/>
                      <w:sz w:val="21"/>
                      <w:szCs w:val="21"/>
                    </w:rPr>
                    <w:t>48.06</w:t>
                  </w:r>
                </w:p>
              </w:tc>
              <w:tc>
                <w:tcPr>
                  <w:tcW w:w="1245" w:type="dxa"/>
                  <w:vMerge w:val="continue"/>
                  <w:noWrap w:val="0"/>
                  <w:vAlign w:val="center"/>
                </w:tcPr>
                <w:p w14:paraId="4E113C7F">
                  <w:pPr>
                    <w:autoSpaceDE w:val="0"/>
                    <w:autoSpaceDN w:val="0"/>
                    <w:adjustRightInd w:val="0"/>
                    <w:jc w:val="center"/>
                    <w:rPr>
                      <w:rFonts w:hint="eastAsia" w:ascii="Times New Roman"/>
                      <w:color w:val="auto"/>
                      <w:sz w:val="21"/>
                      <w:szCs w:val="21"/>
                    </w:rPr>
                  </w:pPr>
                </w:p>
              </w:tc>
              <w:tc>
                <w:tcPr>
                  <w:tcW w:w="1350" w:type="dxa"/>
                  <w:noWrap w:val="0"/>
                  <w:vAlign w:val="center"/>
                </w:tcPr>
                <w:p w14:paraId="210DD1E3">
                  <w:pPr>
                    <w:autoSpaceDE w:val="0"/>
                    <w:autoSpaceDN w:val="0"/>
                    <w:adjustRightInd w:val="0"/>
                    <w:jc w:val="center"/>
                    <w:rPr>
                      <w:rFonts w:hint="eastAsia" w:ascii="Times New Roman"/>
                      <w:color w:val="auto"/>
                      <w:sz w:val="21"/>
                      <w:szCs w:val="21"/>
                    </w:rPr>
                  </w:pPr>
                  <w:r>
                    <w:rPr>
                      <w:rFonts w:hint="eastAsia" w:ascii="Times New Roman"/>
                      <w:color w:val="auto"/>
                      <w:sz w:val="21"/>
                      <w:szCs w:val="21"/>
                    </w:rPr>
                    <w:t>48.06</w:t>
                  </w:r>
                </w:p>
              </w:tc>
              <w:tc>
                <w:tcPr>
                  <w:tcW w:w="1395" w:type="dxa"/>
                  <w:vMerge w:val="continue"/>
                  <w:noWrap w:val="0"/>
                  <w:vAlign w:val="center"/>
                </w:tcPr>
                <w:p w14:paraId="189F420D">
                  <w:pPr>
                    <w:autoSpaceDE w:val="0"/>
                    <w:autoSpaceDN w:val="0"/>
                    <w:adjustRightInd w:val="0"/>
                    <w:jc w:val="center"/>
                    <w:rPr>
                      <w:rFonts w:hint="eastAsia" w:ascii="Times New Roman"/>
                      <w:color w:val="auto"/>
                      <w:sz w:val="21"/>
                      <w:szCs w:val="21"/>
                    </w:rPr>
                  </w:pPr>
                </w:p>
              </w:tc>
              <w:tc>
                <w:tcPr>
                  <w:tcW w:w="1718" w:type="dxa"/>
                  <w:noWrap w:val="0"/>
                  <w:vAlign w:val="center"/>
                </w:tcPr>
                <w:p w14:paraId="4B3D6BAB">
                  <w:pPr>
                    <w:autoSpaceDE w:val="0"/>
                    <w:autoSpaceDN w:val="0"/>
                    <w:adjustRightInd w:val="0"/>
                    <w:jc w:val="center"/>
                    <w:rPr>
                      <w:rFonts w:hint="eastAsia" w:ascii="Times New Roman"/>
                      <w:color w:val="auto"/>
                      <w:sz w:val="21"/>
                      <w:szCs w:val="21"/>
                    </w:rPr>
                  </w:pPr>
                  <w:r>
                    <w:rPr>
                      <w:rFonts w:hint="eastAsia" w:ascii="Times New Roman"/>
                      <w:color w:val="auto"/>
                      <w:sz w:val="21"/>
                      <w:szCs w:val="21"/>
                    </w:rPr>
                    <w:t>达标</w:t>
                  </w:r>
                </w:p>
              </w:tc>
            </w:tr>
            <w:tr w14:paraId="3D0AC4E0">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98" w:hRule="atLeast"/>
                <w:jc w:val="center"/>
              </w:trPr>
              <w:tc>
                <w:tcPr>
                  <w:tcW w:w="1277" w:type="dxa"/>
                  <w:noWrap w:val="0"/>
                  <w:vAlign w:val="center"/>
                </w:tcPr>
                <w:p w14:paraId="2AC942D9">
                  <w:pPr>
                    <w:autoSpaceDE w:val="0"/>
                    <w:autoSpaceDN w:val="0"/>
                    <w:adjustRightInd w:val="0"/>
                    <w:jc w:val="center"/>
                    <w:rPr>
                      <w:rFonts w:hint="eastAsia" w:ascii="Times New Roman"/>
                      <w:color w:val="auto"/>
                      <w:sz w:val="21"/>
                      <w:szCs w:val="21"/>
                    </w:rPr>
                  </w:pPr>
                  <w:r>
                    <w:rPr>
                      <w:rFonts w:hint="eastAsia" w:ascii="Times New Roman"/>
                      <w:color w:val="auto"/>
                      <w:sz w:val="21"/>
                      <w:szCs w:val="21"/>
                    </w:rPr>
                    <w:t>厂界北</w:t>
                  </w:r>
                </w:p>
              </w:tc>
              <w:tc>
                <w:tcPr>
                  <w:tcW w:w="1575" w:type="dxa"/>
                  <w:noWrap w:val="0"/>
                  <w:vAlign w:val="center"/>
                </w:tcPr>
                <w:p w14:paraId="35B25A0D">
                  <w:pPr>
                    <w:autoSpaceDE w:val="0"/>
                    <w:autoSpaceDN w:val="0"/>
                    <w:adjustRightInd w:val="0"/>
                    <w:jc w:val="center"/>
                    <w:rPr>
                      <w:rFonts w:hint="eastAsia" w:ascii="Times New Roman"/>
                      <w:color w:val="auto"/>
                      <w:sz w:val="21"/>
                      <w:szCs w:val="21"/>
                    </w:rPr>
                  </w:pPr>
                  <w:r>
                    <w:rPr>
                      <w:rFonts w:hint="eastAsia" w:ascii="Times New Roman"/>
                      <w:color w:val="auto"/>
                      <w:sz w:val="21"/>
                      <w:szCs w:val="21"/>
                    </w:rPr>
                    <w:t>39.54</w:t>
                  </w:r>
                </w:p>
              </w:tc>
              <w:tc>
                <w:tcPr>
                  <w:tcW w:w="1245" w:type="dxa"/>
                  <w:vMerge w:val="continue"/>
                  <w:noWrap w:val="0"/>
                  <w:vAlign w:val="center"/>
                </w:tcPr>
                <w:p w14:paraId="465B774D">
                  <w:pPr>
                    <w:autoSpaceDE w:val="0"/>
                    <w:autoSpaceDN w:val="0"/>
                    <w:adjustRightInd w:val="0"/>
                    <w:jc w:val="center"/>
                    <w:rPr>
                      <w:rFonts w:hint="eastAsia" w:ascii="Times New Roman"/>
                      <w:color w:val="auto"/>
                      <w:sz w:val="21"/>
                      <w:szCs w:val="21"/>
                    </w:rPr>
                  </w:pPr>
                </w:p>
              </w:tc>
              <w:tc>
                <w:tcPr>
                  <w:tcW w:w="1350" w:type="dxa"/>
                  <w:noWrap w:val="0"/>
                  <w:vAlign w:val="center"/>
                </w:tcPr>
                <w:p w14:paraId="2302133A">
                  <w:pPr>
                    <w:autoSpaceDE w:val="0"/>
                    <w:autoSpaceDN w:val="0"/>
                    <w:adjustRightInd w:val="0"/>
                    <w:jc w:val="center"/>
                    <w:rPr>
                      <w:rFonts w:hint="eastAsia" w:ascii="Times New Roman"/>
                      <w:color w:val="auto"/>
                      <w:sz w:val="21"/>
                      <w:szCs w:val="21"/>
                    </w:rPr>
                  </w:pPr>
                  <w:r>
                    <w:rPr>
                      <w:rFonts w:hint="eastAsia" w:ascii="Times New Roman"/>
                      <w:color w:val="auto"/>
                      <w:sz w:val="21"/>
                      <w:szCs w:val="21"/>
                    </w:rPr>
                    <w:t>39.54</w:t>
                  </w:r>
                </w:p>
              </w:tc>
              <w:tc>
                <w:tcPr>
                  <w:tcW w:w="1395" w:type="dxa"/>
                  <w:vMerge w:val="continue"/>
                  <w:noWrap w:val="0"/>
                  <w:vAlign w:val="center"/>
                </w:tcPr>
                <w:p w14:paraId="6E7334EE">
                  <w:pPr>
                    <w:autoSpaceDE w:val="0"/>
                    <w:autoSpaceDN w:val="0"/>
                    <w:adjustRightInd w:val="0"/>
                    <w:jc w:val="center"/>
                    <w:rPr>
                      <w:rFonts w:hint="eastAsia" w:ascii="Times New Roman"/>
                      <w:color w:val="auto"/>
                      <w:sz w:val="21"/>
                      <w:szCs w:val="21"/>
                    </w:rPr>
                  </w:pPr>
                </w:p>
              </w:tc>
              <w:tc>
                <w:tcPr>
                  <w:tcW w:w="1718" w:type="dxa"/>
                  <w:noWrap w:val="0"/>
                  <w:vAlign w:val="center"/>
                </w:tcPr>
                <w:p w14:paraId="7B794E74">
                  <w:pPr>
                    <w:autoSpaceDE w:val="0"/>
                    <w:autoSpaceDN w:val="0"/>
                    <w:adjustRightInd w:val="0"/>
                    <w:jc w:val="center"/>
                    <w:rPr>
                      <w:rFonts w:hint="eastAsia" w:ascii="Times New Roman"/>
                      <w:color w:val="auto"/>
                      <w:sz w:val="21"/>
                      <w:szCs w:val="21"/>
                    </w:rPr>
                  </w:pPr>
                  <w:r>
                    <w:rPr>
                      <w:rFonts w:hint="eastAsia" w:ascii="Times New Roman"/>
                      <w:color w:val="auto"/>
                      <w:sz w:val="21"/>
                      <w:szCs w:val="21"/>
                    </w:rPr>
                    <w:t>达标</w:t>
                  </w:r>
                </w:p>
              </w:tc>
            </w:tr>
          </w:tbl>
          <w:p w14:paraId="5C9A079E">
            <w:pPr>
              <w:spacing w:before="190" w:beforeLines="50" w:line="480" w:lineRule="exact"/>
              <w:ind w:firstLine="480" w:firstLineChars="200"/>
              <w:rPr>
                <w:rFonts w:hint="eastAsia" w:ascii="Times New Roman"/>
                <w:color w:val="auto"/>
                <w:sz w:val="24"/>
                <w:szCs w:val="24"/>
              </w:rPr>
            </w:pPr>
            <w:r>
              <w:rPr>
                <w:rFonts w:ascii="Times New Roman"/>
                <w:color w:val="auto"/>
                <w:sz w:val="24"/>
                <w:szCs w:val="24"/>
              </w:rPr>
              <w:t>本项目</w:t>
            </w:r>
            <w:r>
              <w:rPr>
                <w:rFonts w:hint="eastAsia" w:ascii="Times New Roman"/>
                <w:color w:val="auto"/>
                <w:sz w:val="24"/>
                <w:szCs w:val="24"/>
              </w:rPr>
              <w:t>运营后，厂内各种设备所产生的噪声在采取相应的措施后以及厂区合理布局后，厂界四周昼夜噪声可达到《工业企业厂界环境噪声排放标准》（GB12348-2008）2类标准要求</w:t>
            </w:r>
            <w:r>
              <w:rPr>
                <w:rFonts w:ascii="Times New Roman"/>
                <w:color w:val="auto"/>
                <w:sz w:val="24"/>
                <w:szCs w:val="24"/>
              </w:rPr>
              <w:t>，对周围声环境质量影响</w:t>
            </w:r>
            <w:r>
              <w:rPr>
                <w:rFonts w:hint="eastAsia" w:ascii="Times New Roman"/>
                <w:color w:val="auto"/>
                <w:sz w:val="24"/>
                <w:szCs w:val="24"/>
              </w:rPr>
              <w:t>较小</w:t>
            </w:r>
            <w:r>
              <w:rPr>
                <w:rFonts w:ascii="Times New Roman"/>
                <w:smallCaps/>
                <w:color w:val="auto"/>
                <w:sz w:val="24"/>
                <w:szCs w:val="24"/>
              </w:rPr>
              <w:t>。</w:t>
            </w:r>
          </w:p>
          <w:p w14:paraId="596BE014">
            <w:pPr>
              <w:spacing w:before="190" w:beforeLines="50" w:line="360" w:lineRule="auto"/>
              <w:rPr>
                <w:rFonts w:hint="eastAsia" w:ascii="Times New Roman" w:eastAsia="黑体"/>
                <w:bCs/>
                <w:color w:val="auto"/>
                <w:szCs w:val="28"/>
              </w:rPr>
            </w:pPr>
            <w:r>
              <w:rPr>
                <w:rFonts w:hint="eastAsia" w:ascii="Times New Roman" w:eastAsia="黑体"/>
                <w:bCs/>
                <w:color w:val="auto"/>
                <w:szCs w:val="28"/>
              </w:rPr>
              <w:t>4</w:t>
            </w:r>
            <w:r>
              <w:rPr>
                <w:rFonts w:ascii="Times New Roman" w:eastAsia="黑体"/>
                <w:bCs/>
                <w:color w:val="auto"/>
                <w:szCs w:val="28"/>
              </w:rPr>
              <w:t>固体废物环境影响分析</w:t>
            </w:r>
          </w:p>
          <w:p w14:paraId="07E4C523">
            <w:pPr>
              <w:spacing w:before="190" w:beforeLines="50" w:line="480" w:lineRule="exact"/>
              <w:ind w:firstLine="480" w:firstLineChars="200"/>
              <w:rPr>
                <w:rFonts w:hint="eastAsia" w:ascii="Times New Roman"/>
                <w:color w:val="auto"/>
                <w:sz w:val="24"/>
                <w:szCs w:val="24"/>
              </w:rPr>
            </w:pPr>
            <w:r>
              <w:rPr>
                <w:rFonts w:ascii="Times New Roman"/>
                <w:color w:val="auto"/>
                <w:sz w:val="24"/>
                <w:szCs w:val="24"/>
              </w:rPr>
              <w:t>本项目</w:t>
            </w:r>
            <w:r>
              <w:rPr>
                <w:rFonts w:hint="eastAsia" w:ascii="Times New Roman"/>
                <w:color w:val="auto"/>
                <w:sz w:val="24"/>
                <w:szCs w:val="24"/>
              </w:rPr>
              <w:t>产生的平炉炉渣、离心机渣球和除尘渣等一般工业固废，均收集后用作原料使用；</w:t>
            </w:r>
            <w:r>
              <w:rPr>
                <w:rFonts w:ascii="Times New Roman"/>
                <w:color w:val="auto"/>
                <w:sz w:val="24"/>
                <w:szCs w:val="24"/>
              </w:rPr>
              <w:t>生活垃圾依托当地环卫部门统一清运，均符合国家有关一般性固体废物处置的有关规定和标准要求</w:t>
            </w:r>
            <w:r>
              <w:rPr>
                <w:rFonts w:hint="eastAsia" w:ascii="Times New Roman"/>
                <w:color w:val="auto"/>
                <w:sz w:val="24"/>
                <w:szCs w:val="24"/>
              </w:rPr>
              <w:t>。</w:t>
            </w:r>
          </w:p>
          <w:p w14:paraId="4DC1B994">
            <w:pPr>
              <w:tabs>
                <w:tab w:val="left" w:pos="0"/>
              </w:tabs>
              <w:spacing w:line="360" w:lineRule="auto"/>
              <w:jc w:val="center"/>
              <w:rPr>
                <w:rFonts w:hint="eastAsia" w:ascii="Times New Roman" w:eastAsia="宋体"/>
                <w:b/>
                <w:bCs/>
                <w:color w:val="auto"/>
                <w:sz w:val="24"/>
                <w:szCs w:val="24"/>
                <w:lang w:val="en-US" w:eastAsia="zh-CN"/>
              </w:rPr>
            </w:pPr>
            <w:r>
              <w:rPr>
                <w:rFonts w:ascii="Times New Roman"/>
                <w:b/>
                <w:bCs/>
                <w:color w:val="auto"/>
                <w:sz w:val="24"/>
                <w:szCs w:val="24"/>
              </w:rPr>
              <w:t>表</w:t>
            </w:r>
            <w:r>
              <w:rPr>
                <w:rFonts w:hint="eastAsia" w:ascii="Times New Roman"/>
                <w:b/>
                <w:bCs/>
                <w:color w:val="auto"/>
                <w:sz w:val="24"/>
                <w:szCs w:val="24"/>
              </w:rPr>
              <w:t>2</w:t>
            </w:r>
            <w:r>
              <w:rPr>
                <w:rFonts w:hint="eastAsia" w:ascii="Times New Roman"/>
                <w:b/>
                <w:bCs/>
                <w:color w:val="auto"/>
                <w:sz w:val="24"/>
                <w:szCs w:val="24"/>
                <w:lang w:val="en-US" w:eastAsia="zh-CN"/>
              </w:rPr>
              <w:t>6项目固废暂存区情况一览表</w:t>
            </w:r>
          </w:p>
          <w:tbl>
            <w:tblPr>
              <w:tblStyle w:val="8"/>
              <w:tblW w:w="0" w:type="auto"/>
              <w:jc w:val="center"/>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Layout w:type="fixed"/>
              <w:tblCellMar>
                <w:top w:w="0" w:type="dxa"/>
                <w:left w:w="108" w:type="dxa"/>
                <w:bottom w:w="0" w:type="dxa"/>
                <w:right w:w="108" w:type="dxa"/>
              </w:tblCellMar>
            </w:tblPr>
            <w:tblGrid>
              <w:gridCol w:w="1277"/>
              <w:gridCol w:w="2820"/>
              <w:gridCol w:w="2745"/>
              <w:gridCol w:w="1718"/>
            </w:tblGrid>
            <w:tr w14:paraId="72BA545C">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70" w:hRule="atLeast"/>
                <w:jc w:val="center"/>
              </w:trPr>
              <w:tc>
                <w:tcPr>
                  <w:tcW w:w="1277" w:type="dxa"/>
                  <w:noWrap w:val="0"/>
                  <w:vAlign w:val="center"/>
                </w:tcPr>
                <w:p w14:paraId="15941FEE">
                  <w:pPr>
                    <w:autoSpaceDE w:val="0"/>
                    <w:autoSpaceDN w:val="0"/>
                    <w:adjustRightInd w:val="0"/>
                    <w:jc w:val="center"/>
                    <w:rPr>
                      <w:rFonts w:hint="eastAsia" w:ascii="Times New Roman"/>
                      <w:color w:val="auto"/>
                      <w:sz w:val="21"/>
                      <w:szCs w:val="21"/>
                      <w:lang w:val="zh-CN"/>
                    </w:rPr>
                  </w:pPr>
                  <w:r>
                    <w:rPr>
                      <w:rFonts w:hint="eastAsia" w:ascii="Times New Roman"/>
                      <w:color w:val="auto"/>
                      <w:sz w:val="21"/>
                      <w:szCs w:val="21"/>
                    </w:rPr>
                    <w:t>位置</w:t>
                  </w:r>
                </w:p>
              </w:tc>
              <w:tc>
                <w:tcPr>
                  <w:tcW w:w="2820" w:type="dxa"/>
                  <w:noWrap w:val="0"/>
                  <w:vAlign w:val="center"/>
                </w:tcPr>
                <w:p w14:paraId="4BD340B5">
                  <w:pPr>
                    <w:autoSpaceDE w:val="0"/>
                    <w:autoSpaceDN w:val="0"/>
                    <w:adjustRightInd w:val="0"/>
                    <w:jc w:val="center"/>
                    <w:rPr>
                      <w:rFonts w:hint="eastAsia" w:ascii="Times New Roman" w:eastAsia="宋体"/>
                      <w:color w:val="auto"/>
                      <w:sz w:val="21"/>
                      <w:szCs w:val="21"/>
                      <w:lang w:val="en-US" w:eastAsia="zh-CN"/>
                    </w:rPr>
                  </w:pPr>
                  <w:r>
                    <w:rPr>
                      <w:rFonts w:hint="eastAsia" w:hAnsi="宋体"/>
                      <w:color w:val="auto"/>
                      <w:sz w:val="24"/>
                      <w:lang w:val="en-US" w:eastAsia="zh-CN"/>
                    </w:rPr>
                    <w:t>标准要求</w:t>
                  </w:r>
                </w:p>
              </w:tc>
              <w:tc>
                <w:tcPr>
                  <w:tcW w:w="2745" w:type="dxa"/>
                  <w:noWrap w:val="0"/>
                  <w:vAlign w:val="center"/>
                </w:tcPr>
                <w:p w14:paraId="561656A0">
                  <w:pPr>
                    <w:autoSpaceDE w:val="0"/>
                    <w:autoSpaceDN w:val="0"/>
                    <w:adjustRightInd w:val="0"/>
                    <w:jc w:val="center"/>
                    <w:rPr>
                      <w:rFonts w:hint="eastAsia" w:ascii="Times New Roman" w:eastAsia="宋体"/>
                      <w:color w:val="auto"/>
                      <w:sz w:val="21"/>
                      <w:szCs w:val="21"/>
                      <w:lang w:val="en-US" w:eastAsia="zh-CN"/>
                    </w:rPr>
                  </w:pPr>
                  <w:r>
                    <w:rPr>
                      <w:rFonts w:hint="eastAsia" w:ascii="Times New Roman"/>
                      <w:color w:val="auto"/>
                      <w:sz w:val="21"/>
                      <w:szCs w:val="21"/>
                      <w:lang w:val="en-US" w:eastAsia="zh-CN"/>
                    </w:rPr>
                    <w:t>实际建设情况</w:t>
                  </w:r>
                </w:p>
              </w:tc>
              <w:tc>
                <w:tcPr>
                  <w:tcW w:w="1718" w:type="dxa"/>
                  <w:noWrap w:val="0"/>
                  <w:vAlign w:val="center"/>
                </w:tcPr>
                <w:p w14:paraId="5E7C5D27">
                  <w:pPr>
                    <w:autoSpaceDE w:val="0"/>
                    <w:autoSpaceDN w:val="0"/>
                    <w:adjustRightInd w:val="0"/>
                    <w:jc w:val="center"/>
                    <w:rPr>
                      <w:rFonts w:hint="eastAsia" w:ascii="Times New Roman" w:eastAsia="宋体"/>
                      <w:color w:val="auto"/>
                      <w:sz w:val="21"/>
                      <w:szCs w:val="21"/>
                      <w:lang w:val="en-US" w:eastAsia="zh-CN"/>
                    </w:rPr>
                  </w:pPr>
                  <w:r>
                    <w:rPr>
                      <w:rFonts w:hint="eastAsia" w:ascii="Times New Roman"/>
                      <w:color w:val="auto"/>
                      <w:sz w:val="21"/>
                      <w:szCs w:val="21"/>
                      <w:lang w:val="en-US" w:eastAsia="zh-CN"/>
                    </w:rPr>
                    <w:t>是否符合</w:t>
                  </w:r>
                </w:p>
              </w:tc>
            </w:tr>
            <w:tr w14:paraId="55E2F532">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98" w:hRule="atLeast"/>
                <w:jc w:val="center"/>
              </w:trPr>
              <w:tc>
                <w:tcPr>
                  <w:tcW w:w="1277" w:type="dxa"/>
                  <w:noWrap w:val="0"/>
                  <w:vAlign w:val="center"/>
                </w:tcPr>
                <w:p w14:paraId="22A2C2BE">
                  <w:pPr>
                    <w:autoSpaceDE w:val="0"/>
                    <w:autoSpaceDN w:val="0"/>
                    <w:adjustRightInd w:val="0"/>
                    <w:jc w:val="center"/>
                    <w:rPr>
                      <w:rFonts w:hint="eastAsia" w:ascii="Times New Roman" w:eastAsia="宋体"/>
                      <w:color w:val="auto"/>
                      <w:sz w:val="21"/>
                      <w:szCs w:val="21"/>
                      <w:lang w:val="en-US" w:eastAsia="zh-CN"/>
                    </w:rPr>
                  </w:pPr>
                  <w:r>
                    <w:rPr>
                      <w:rFonts w:hint="eastAsia" w:ascii="Times New Roman"/>
                      <w:color w:val="auto"/>
                      <w:sz w:val="21"/>
                      <w:szCs w:val="21"/>
                      <w:lang w:val="en-US" w:eastAsia="zh-CN"/>
                    </w:rPr>
                    <w:t>厂区内的固废暂存区</w:t>
                  </w:r>
                </w:p>
              </w:tc>
              <w:tc>
                <w:tcPr>
                  <w:tcW w:w="2820" w:type="dxa"/>
                  <w:noWrap w:val="0"/>
                  <w:vAlign w:val="center"/>
                </w:tcPr>
                <w:p w14:paraId="1FCEDF9C">
                  <w:pPr>
                    <w:autoSpaceDE w:val="0"/>
                    <w:autoSpaceDN w:val="0"/>
                    <w:adjustRightInd w:val="0"/>
                    <w:jc w:val="center"/>
                    <w:rPr>
                      <w:rFonts w:hint="eastAsia" w:ascii="Times New Roman"/>
                      <w:color w:val="auto"/>
                      <w:sz w:val="21"/>
                      <w:szCs w:val="21"/>
                    </w:rPr>
                  </w:pPr>
                  <w:r>
                    <w:rPr>
                      <w:rFonts w:hint="eastAsia" w:ascii="Times New Roman" w:hAnsi="Times New Roman"/>
                      <w:color w:val="auto"/>
                      <w:sz w:val="21"/>
                      <w:szCs w:val="21"/>
                      <w:lang w:val="en-US" w:eastAsia="zh-CN"/>
                    </w:rPr>
                    <w:t>执行</w:t>
                  </w:r>
                  <w:r>
                    <w:rPr>
                      <w:rFonts w:hint="eastAsia" w:ascii="Times New Roman" w:hAnsi="Times New Roman"/>
                      <w:color w:val="auto"/>
                      <w:sz w:val="21"/>
                      <w:szCs w:val="21"/>
                    </w:rPr>
                    <w:t>《一般工业固体废物贮存、处置场污染控制标准》（</w:t>
                  </w:r>
                  <w:r>
                    <w:rPr>
                      <w:rFonts w:hint="eastAsia" w:ascii="Times New Roman"/>
                      <w:color w:val="auto"/>
                      <w:sz w:val="21"/>
                      <w:szCs w:val="21"/>
                    </w:rPr>
                    <w:t>GB18599-2001</w:t>
                  </w:r>
                  <w:r>
                    <w:rPr>
                      <w:rFonts w:hint="eastAsia" w:ascii="Times New Roman" w:hAnsi="Times New Roman"/>
                      <w:color w:val="auto"/>
                      <w:sz w:val="21"/>
                      <w:szCs w:val="21"/>
                    </w:rPr>
                    <w:t>）（2013修改）</w:t>
                  </w:r>
                </w:p>
              </w:tc>
              <w:tc>
                <w:tcPr>
                  <w:tcW w:w="2745" w:type="dxa"/>
                  <w:noWrap w:val="0"/>
                  <w:vAlign w:val="center"/>
                </w:tcPr>
                <w:p w14:paraId="0712EBD1">
                  <w:pPr>
                    <w:autoSpaceDE w:val="0"/>
                    <w:autoSpaceDN w:val="0"/>
                    <w:adjustRightInd w:val="0"/>
                    <w:jc w:val="center"/>
                    <w:rPr>
                      <w:rFonts w:hint="eastAsia" w:ascii="Times New Roman" w:eastAsia="宋体"/>
                      <w:color w:val="auto"/>
                      <w:sz w:val="21"/>
                      <w:szCs w:val="21"/>
                      <w:lang w:val="en-US" w:eastAsia="zh-CN"/>
                    </w:rPr>
                  </w:pPr>
                  <w:r>
                    <w:rPr>
                      <w:rFonts w:hint="eastAsia" w:ascii="Times New Roman"/>
                      <w:color w:val="auto"/>
                      <w:sz w:val="21"/>
                      <w:szCs w:val="21"/>
                      <w:lang w:val="en-US" w:eastAsia="zh-CN"/>
                    </w:rPr>
                    <w:t>一般工业固体废物堆存在厂区办公楼旁的库房内，为单独封闭库房，库房内为水泥防渗地面，门口处设有门槛，具体存放的固废为平炉炉渣、离心机渣球和除尘渣，均不含液体，收集是采用袋装，然后暂存与库房内最终作为原料使用；生活垃圾暂存在厂区内的生活垃圾箱内</w:t>
                  </w:r>
                </w:p>
              </w:tc>
              <w:tc>
                <w:tcPr>
                  <w:tcW w:w="1718" w:type="dxa"/>
                  <w:noWrap w:val="0"/>
                  <w:vAlign w:val="center"/>
                </w:tcPr>
                <w:p w14:paraId="4515F762">
                  <w:pPr>
                    <w:autoSpaceDE w:val="0"/>
                    <w:autoSpaceDN w:val="0"/>
                    <w:adjustRightInd w:val="0"/>
                    <w:jc w:val="center"/>
                    <w:rPr>
                      <w:rFonts w:hint="eastAsia" w:ascii="Times New Roman" w:eastAsia="宋体"/>
                      <w:color w:val="auto"/>
                      <w:sz w:val="21"/>
                      <w:szCs w:val="21"/>
                      <w:lang w:eastAsia="zh-CN"/>
                    </w:rPr>
                  </w:pPr>
                  <w:r>
                    <w:rPr>
                      <w:rFonts w:hint="eastAsia" w:ascii="Times New Roman"/>
                      <w:color w:val="auto"/>
                      <w:sz w:val="21"/>
                      <w:szCs w:val="21"/>
                      <w:lang w:val="en-US" w:eastAsia="zh-CN"/>
                    </w:rPr>
                    <w:t>符合</w:t>
                  </w:r>
                </w:p>
              </w:tc>
            </w:tr>
          </w:tbl>
          <w:p w14:paraId="6E9C39AC">
            <w:pPr>
              <w:spacing w:before="190" w:beforeLines="50" w:line="480" w:lineRule="exact"/>
              <w:rPr>
                <w:rFonts w:hint="eastAsia" w:ascii="Times New Roman" w:eastAsia="黑体"/>
                <w:bCs/>
                <w:color w:val="auto"/>
                <w:szCs w:val="28"/>
              </w:rPr>
            </w:pPr>
            <w:r>
              <w:rPr>
                <w:rFonts w:hint="eastAsia" w:ascii="Times New Roman" w:eastAsia="黑体"/>
                <w:bCs/>
                <w:color w:val="auto"/>
                <w:szCs w:val="28"/>
              </w:rPr>
              <w:t>5环境风险分析</w:t>
            </w:r>
          </w:p>
          <w:p w14:paraId="1FDA6CFE">
            <w:pPr>
              <w:numPr>
                <w:ilvl w:val="0"/>
                <w:numId w:val="4"/>
              </w:numPr>
              <w:tabs>
                <w:tab w:val="left" w:pos="3000"/>
              </w:tabs>
              <w:spacing w:before="50" w:line="480" w:lineRule="exact"/>
              <w:rPr>
                <w:rFonts w:hint="eastAsia" w:ascii="Times New Roman"/>
                <w:color w:val="auto"/>
                <w:sz w:val="24"/>
                <w:szCs w:val="24"/>
              </w:rPr>
            </w:pPr>
            <w:r>
              <w:rPr>
                <w:rFonts w:hint="eastAsia" w:ascii="Times New Roman"/>
                <w:color w:val="auto"/>
                <w:sz w:val="24"/>
                <w:szCs w:val="24"/>
              </w:rPr>
              <w:t>风险识别</w:t>
            </w:r>
          </w:p>
          <w:p w14:paraId="47942602">
            <w:pPr>
              <w:tabs>
                <w:tab w:val="left" w:pos="3000"/>
              </w:tabs>
              <w:spacing w:before="50" w:line="480" w:lineRule="exact"/>
              <w:ind w:firstLine="480" w:firstLineChars="200"/>
              <w:rPr>
                <w:rFonts w:hint="eastAsia" w:ascii="Times New Roman"/>
                <w:color w:val="auto"/>
                <w:sz w:val="24"/>
                <w:szCs w:val="24"/>
              </w:rPr>
            </w:pPr>
            <w:r>
              <w:rPr>
                <w:rFonts w:hint="eastAsia" w:ascii="Times New Roman"/>
                <w:color w:val="auto"/>
                <w:sz w:val="24"/>
                <w:szCs w:val="24"/>
              </w:rPr>
              <w:t>①生产过程中所设计的物质风险识别范围：物质风险识别范围包括原材料及辅助材料、燃料、中间产品、最终产品。根据《建设项目环境风险评价技术导则》（HJ/T169-2004）及《危险化学品重大危险源辨识》（GB18218-2009），本项目所设计的高炉渣、玄武岩、焦炭均不在其中，所以本项目不涉及风险物质以及重大危险源。</w:t>
            </w:r>
          </w:p>
          <w:p w14:paraId="3E5F0CB0">
            <w:pPr>
              <w:tabs>
                <w:tab w:val="left" w:pos="3000"/>
              </w:tabs>
              <w:spacing w:before="50" w:line="480" w:lineRule="exact"/>
              <w:ind w:firstLine="480" w:firstLineChars="200"/>
              <w:rPr>
                <w:rFonts w:hint="eastAsia" w:ascii="Times New Roman"/>
                <w:color w:val="auto"/>
                <w:sz w:val="24"/>
                <w:szCs w:val="24"/>
              </w:rPr>
            </w:pPr>
            <w:r>
              <w:rPr>
                <w:rFonts w:hint="eastAsia" w:ascii="Times New Roman"/>
                <w:color w:val="auto"/>
                <w:sz w:val="24"/>
                <w:szCs w:val="24"/>
              </w:rPr>
              <w:t>②生产设施风险识别范围：主要为生产装置。</w:t>
            </w:r>
          </w:p>
          <w:p w14:paraId="75736E38">
            <w:pPr>
              <w:tabs>
                <w:tab w:val="left" w:pos="3000"/>
              </w:tabs>
              <w:spacing w:before="50" w:line="480" w:lineRule="exact"/>
              <w:rPr>
                <w:rFonts w:hint="eastAsia" w:ascii="Times New Roman"/>
                <w:color w:val="auto"/>
                <w:sz w:val="24"/>
                <w:szCs w:val="24"/>
              </w:rPr>
            </w:pPr>
            <w:r>
              <w:rPr>
                <w:rFonts w:hint="eastAsia" w:ascii="Times New Roman"/>
                <w:color w:val="auto"/>
                <w:sz w:val="24"/>
                <w:szCs w:val="24"/>
              </w:rPr>
              <w:t>（2）环境风险因素分析</w:t>
            </w:r>
          </w:p>
          <w:p w14:paraId="308BE500">
            <w:pPr>
              <w:tabs>
                <w:tab w:val="left" w:pos="3000"/>
              </w:tabs>
              <w:spacing w:before="50" w:line="480" w:lineRule="exact"/>
              <w:ind w:firstLine="480" w:firstLineChars="200"/>
              <w:rPr>
                <w:rFonts w:ascii="Times New Roman"/>
                <w:color w:val="auto"/>
                <w:sz w:val="24"/>
                <w:szCs w:val="24"/>
              </w:rPr>
            </w:pPr>
            <w:r>
              <w:rPr>
                <w:rFonts w:ascii="Times New Roman"/>
                <w:color w:val="auto"/>
                <w:sz w:val="24"/>
                <w:szCs w:val="24"/>
              </w:rPr>
              <w:t>髙炉渣、玄武岩、焦炭由斗式提升机送到熔化炉顶部倒入加料，在熔化炉内部熔化形成熔岩流体。熔岩流体从熔化炉底部的流液道流出，进入离心机，由高速运转的离心机将熔岩流体甩成岩棉纤维。之后用风将岩棉纤维吹送到集棉系统，在吹送的过程中喷洒胶粘剂。集棉系统的负压风将岩棉纤维牵落到集棉带上形成初棉毡</w:t>
            </w:r>
            <w:r>
              <w:rPr>
                <w:rFonts w:hint="eastAsia" w:ascii="Times New Roman"/>
                <w:color w:val="auto"/>
                <w:sz w:val="24"/>
                <w:szCs w:val="24"/>
              </w:rPr>
              <w:t>，在进行巻棉包装</w:t>
            </w:r>
            <w:r>
              <w:rPr>
                <w:rFonts w:ascii="Times New Roman"/>
                <w:color w:val="auto"/>
                <w:sz w:val="24"/>
                <w:szCs w:val="24"/>
              </w:rPr>
              <w:t>之后入库。</w:t>
            </w:r>
          </w:p>
          <w:p w14:paraId="2FA50501">
            <w:pPr>
              <w:tabs>
                <w:tab w:val="left" w:pos="3000"/>
              </w:tabs>
              <w:spacing w:before="50" w:line="480" w:lineRule="exact"/>
              <w:ind w:firstLine="480" w:firstLineChars="200"/>
              <w:rPr>
                <w:rFonts w:hint="eastAsia" w:ascii="Times New Roman"/>
                <w:color w:val="auto"/>
                <w:sz w:val="24"/>
                <w:szCs w:val="24"/>
              </w:rPr>
            </w:pPr>
            <w:r>
              <w:rPr>
                <w:rFonts w:ascii="Times New Roman"/>
                <w:color w:val="auto"/>
                <w:sz w:val="24"/>
                <w:szCs w:val="24"/>
              </w:rPr>
              <w:t>主要存在火灾、爆炸、机械伤害、触电、噪声、物体打击、高温灼烫等危险，引发事故的原因分析如下</w:t>
            </w:r>
            <w:r>
              <w:rPr>
                <w:rFonts w:hint="eastAsia" w:ascii="Times New Roman"/>
                <w:color w:val="auto"/>
                <w:sz w:val="24"/>
                <w:szCs w:val="24"/>
              </w:rPr>
              <w:t>：</w:t>
            </w:r>
          </w:p>
          <w:p w14:paraId="03CB3369">
            <w:pPr>
              <w:tabs>
                <w:tab w:val="left" w:pos="3000"/>
              </w:tabs>
              <w:spacing w:before="50" w:line="480" w:lineRule="exact"/>
              <w:ind w:firstLine="480" w:firstLineChars="200"/>
              <w:rPr>
                <w:rFonts w:ascii="Times New Roman"/>
                <w:color w:val="auto"/>
                <w:sz w:val="24"/>
                <w:szCs w:val="24"/>
              </w:rPr>
            </w:pPr>
            <w:r>
              <w:rPr>
                <w:rFonts w:ascii="Times New Roman"/>
                <w:color w:val="auto"/>
                <w:sz w:val="24"/>
                <w:szCs w:val="24"/>
              </w:rPr>
              <w:t>①原料熔化过程中使用到了熔化炉，燃料为焦炭，熔化炉为夹套式密闭式，过程中如果安全设施不足或者安全设施未能正常工作，操作人员操作不当可能发生火灾、爆炸事故。</w:t>
            </w:r>
          </w:p>
          <w:p w14:paraId="4840EAF3">
            <w:pPr>
              <w:tabs>
                <w:tab w:val="left" w:pos="3000"/>
              </w:tabs>
              <w:spacing w:before="50" w:line="480" w:lineRule="exact"/>
              <w:ind w:firstLine="480" w:firstLineChars="200"/>
              <w:rPr>
                <w:rFonts w:hint="eastAsia" w:ascii="Times New Roman"/>
                <w:color w:val="auto"/>
                <w:sz w:val="24"/>
                <w:szCs w:val="24"/>
              </w:rPr>
            </w:pPr>
            <w:r>
              <w:rPr>
                <w:rFonts w:ascii="Times New Roman"/>
                <w:color w:val="auto"/>
                <w:sz w:val="24"/>
                <w:szCs w:val="24"/>
              </w:rPr>
              <w:t>②离心机等设备在运转时，外露转动部件没有设置安全防护装置或安全防护不完普，操作人员违章作业未按，人体接触运转件均有可能发生机械伤伤害</w:t>
            </w:r>
            <w:r>
              <w:rPr>
                <w:rFonts w:hint="eastAsia" w:ascii="Times New Roman"/>
                <w:color w:val="auto"/>
                <w:sz w:val="24"/>
                <w:szCs w:val="24"/>
              </w:rPr>
              <w:t>。</w:t>
            </w:r>
          </w:p>
          <w:p w14:paraId="2371279A">
            <w:pPr>
              <w:tabs>
                <w:tab w:val="left" w:pos="3000"/>
              </w:tabs>
              <w:spacing w:before="50" w:line="480" w:lineRule="exact"/>
              <w:ind w:firstLine="480" w:firstLineChars="200"/>
              <w:rPr>
                <w:rFonts w:hint="eastAsia" w:ascii="Times New Roman"/>
                <w:color w:val="auto"/>
                <w:sz w:val="24"/>
                <w:szCs w:val="24"/>
              </w:rPr>
            </w:pPr>
            <w:r>
              <w:rPr>
                <w:rFonts w:ascii="Times New Roman"/>
                <w:color w:val="auto"/>
                <w:sz w:val="24"/>
                <w:szCs w:val="24"/>
              </w:rPr>
              <w:t>③区域使用到焦炭</w:t>
            </w:r>
            <w:r>
              <w:rPr>
                <w:rFonts w:hint="eastAsia" w:ascii="Times New Roman"/>
                <w:color w:val="auto"/>
                <w:sz w:val="24"/>
                <w:szCs w:val="24"/>
              </w:rPr>
              <w:t>为</w:t>
            </w:r>
            <w:r>
              <w:rPr>
                <w:rFonts w:ascii="Times New Roman"/>
                <w:color w:val="auto"/>
                <w:sz w:val="24"/>
                <w:szCs w:val="24"/>
              </w:rPr>
              <w:t>可燃、易燃物，如果防火措施不完善，有可能发生火灾事故</w:t>
            </w:r>
            <w:r>
              <w:rPr>
                <w:rFonts w:hint="eastAsia" w:ascii="Times New Roman"/>
                <w:color w:val="auto"/>
                <w:sz w:val="24"/>
                <w:szCs w:val="24"/>
              </w:rPr>
              <w:t>。</w:t>
            </w:r>
          </w:p>
          <w:p w14:paraId="19C299BA">
            <w:pPr>
              <w:tabs>
                <w:tab w:val="left" w:pos="3000"/>
              </w:tabs>
              <w:spacing w:before="50" w:line="480" w:lineRule="exact"/>
              <w:ind w:firstLine="480" w:firstLineChars="200"/>
              <w:rPr>
                <w:rFonts w:hint="eastAsia" w:ascii="Times New Roman"/>
                <w:color w:val="auto"/>
                <w:sz w:val="24"/>
                <w:szCs w:val="24"/>
              </w:rPr>
            </w:pPr>
            <w:r>
              <w:rPr>
                <w:rFonts w:ascii="Times New Roman"/>
                <w:color w:val="auto"/>
                <w:sz w:val="24"/>
                <w:szCs w:val="24"/>
              </w:rPr>
              <w:t>④如果电气改备、线路存在缺陷，生产过程中导致绝损坏漏电，未安装防护设施或损坏，检修作业安全距离不够，停送电失误等均有可能发生触电</w:t>
            </w:r>
            <w:r>
              <w:rPr>
                <w:rFonts w:hint="eastAsia" w:ascii="Times New Roman"/>
                <w:color w:val="auto"/>
                <w:sz w:val="24"/>
                <w:szCs w:val="24"/>
              </w:rPr>
              <w:t>。</w:t>
            </w:r>
          </w:p>
          <w:p w14:paraId="084682C4">
            <w:pPr>
              <w:tabs>
                <w:tab w:val="left" w:pos="3000"/>
              </w:tabs>
              <w:spacing w:before="50" w:line="480" w:lineRule="exact"/>
              <w:rPr>
                <w:rFonts w:hint="eastAsia" w:ascii="Times New Roman"/>
                <w:color w:val="auto"/>
                <w:sz w:val="24"/>
                <w:szCs w:val="24"/>
              </w:rPr>
            </w:pPr>
            <w:bookmarkStart w:id="24" w:name="_Toc259711650"/>
            <w:r>
              <w:rPr>
                <w:rFonts w:hint="eastAsia" w:ascii="Times New Roman"/>
                <w:color w:val="auto"/>
                <w:sz w:val="24"/>
                <w:szCs w:val="24"/>
              </w:rPr>
              <w:t>（3）环境风险防范措施分析</w:t>
            </w:r>
            <w:bookmarkEnd w:id="24"/>
          </w:p>
          <w:p w14:paraId="46332ADC">
            <w:pPr>
              <w:tabs>
                <w:tab w:val="left" w:pos="3000"/>
              </w:tabs>
              <w:spacing w:before="50" w:line="480" w:lineRule="exact"/>
              <w:ind w:firstLine="480" w:firstLineChars="200"/>
              <w:rPr>
                <w:rFonts w:hint="eastAsia" w:ascii="Times New Roman"/>
                <w:color w:val="auto"/>
                <w:sz w:val="24"/>
                <w:szCs w:val="24"/>
              </w:rPr>
            </w:pPr>
            <w:r>
              <w:rPr>
                <w:rFonts w:hint="eastAsia" w:ascii="Times New Roman"/>
                <w:color w:val="auto"/>
                <w:sz w:val="24"/>
                <w:szCs w:val="24"/>
              </w:rPr>
              <w:t>1）建设完善的组织制度</w:t>
            </w:r>
          </w:p>
          <w:p w14:paraId="5EB16F4D">
            <w:pPr>
              <w:tabs>
                <w:tab w:val="left" w:pos="3000"/>
              </w:tabs>
              <w:spacing w:before="50" w:line="480" w:lineRule="exact"/>
              <w:ind w:firstLine="480" w:firstLineChars="200"/>
              <w:rPr>
                <w:rFonts w:hint="eastAsia" w:ascii="Times New Roman"/>
                <w:color w:val="auto"/>
                <w:sz w:val="24"/>
                <w:szCs w:val="24"/>
              </w:rPr>
            </w:pPr>
            <w:r>
              <w:rPr>
                <w:rFonts w:hint="eastAsia" w:ascii="Times New Roman"/>
                <w:color w:val="auto"/>
                <w:sz w:val="24"/>
                <w:szCs w:val="24"/>
              </w:rPr>
              <w:t>尽管环境风险的客观存在无法改变，但通过科学的设计、施工操作和管理，可将风险事故发生的可能性和危害性降低到最小程度，真正做到防患于未然，达到预防事故发生的目的。风险管理的重点在于减缓、防范措施。</w:t>
            </w:r>
          </w:p>
          <w:p w14:paraId="2D5E6B83">
            <w:pPr>
              <w:tabs>
                <w:tab w:val="left" w:pos="3000"/>
              </w:tabs>
              <w:spacing w:before="50" w:line="480" w:lineRule="exact"/>
              <w:ind w:firstLine="480" w:firstLineChars="200"/>
              <w:rPr>
                <w:rFonts w:hint="default" w:ascii="Times New Roman" w:eastAsia="宋体"/>
                <w:color w:val="auto"/>
                <w:sz w:val="24"/>
                <w:szCs w:val="24"/>
                <w:lang w:val="en-US" w:eastAsia="zh-CN"/>
              </w:rPr>
            </w:pPr>
            <w:r>
              <w:rPr>
                <w:rFonts w:hint="eastAsia" w:ascii="Times New Roman"/>
                <w:color w:val="auto"/>
                <w:sz w:val="24"/>
                <w:szCs w:val="24"/>
              </w:rPr>
              <w:t>编制企业《安全管理制度》、《突发环境事件应急预案》和相关风险防范应</w:t>
            </w:r>
            <w:r>
              <w:rPr>
                <w:rFonts w:hint="eastAsia" w:ascii="Times New Roman"/>
                <w:color w:val="auto"/>
                <w:sz w:val="24"/>
                <w:szCs w:val="24"/>
                <w:lang w:eastAsia="zh-CN"/>
              </w:rPr>
              <w:t>急</w:t>
            </w:r>
            <w:r>
              <w:rPr>
                <w:rFonts w:hint="eastAsia" w:ascii="Times New Roman"/>
                <w:color w:val="auto"/>
                <w:sz w:val="24"/>
                <w:szCs w:val="24"/>
              </w:rPr>
              <w:t>预案，成立火灾事故应急指挥小组、消防小组和相关风险防范的机构，明确各组的工作职责和事故发生的处理办法，平时做好久远专业队伍的组织、训练和演练，并对工人进行自救和互救知识的宣传教育。</w:t>
            </w:r>
          </w:p>
          <w:p w14:paraId="43D22CB8">
            <w:pPr>
              <w:tabs>
                <w:tab w:val="left" w:pos="3000"/>
              </w:tabs>
              <w:spacing w:before="50" w:line="480" w:lineRule="exact"/>
              <w:ind w:firstLine="480" w:firstLineChars="200"/>
              <w:rPr>
                <w:rFonts w:hint="eastAsia" w:ascii="Times New Roman"/>
                <w:color w:val="auto"/>
                <w:sz w:val="24"/>
                <w:szCs w:val="24"/>
              </w:rPr>
            </w:pPr>
            <w:r>
              <w:rPr>
                <w:rFonts w:hint="eastAsia" w:ascii="Times New Roman"/>
                <w:color w:val="auto"/>
                <w:sz w:val="24"/>
                <w:szCs w:val="24"/>
              </w:rPr>
              <w:t>2）设计规范措施</w:t>
            </w:r>
          </w:p>
          <w:p w14:paraId="36E0BFEC">
            <w:pPr>
              <w:tabs>
                <w:tab w:val="left" w:pos="3000"/>
              </w:tabs>
              <w:spacing w:before="50" w:line="480" w:lineRule="exact"/>
              <w:ind w:firstLine="480" w:firstLineChars="200"/>
              <w:rPr>
                <w:rFonts w:hint="eastAsia" w:ascii="Times New Roman"/>
                <w:color w:val="auto"/>
                <w:sz w:val="24"/>
                <w:szCs w:val="24"/>
              </w:rPr>
            </w:pPr>
            <w:r>
              <w:rPr>
                <w:rFonts w:hint="eastAsia" w:ascii="Times New Roman"/>
                <w:color w:val="auto"/>
                <w:sz w:val="24"/>
                <w:szCs w:val="24"/>
              </w:rPr>
              <w:t>①选址、总图布置和建筑安全防范措施</w:t>
            </w:r>
          </w:p>
          <w:p w14:paraId="3E004F95">
            <w:pPr>
              <w:tabs>
                <w:tab w:val="left" w:pos="3000"/>
              </w:tabs>
              <w:spacing w:before="50" w:line="480" w:lineRule="exact"/>
              <w:ind w:firstLine="480" w:firstLineChars="200"/>
              <w:rPr>
                <w:rFonts w:hint="eastAsia" w:ascii="Times New Roman"/>
                <w:color w:val="auto"/>
                <w:sz w:val="24"/>
                <w:szCs w:val="24"/>
              </w:rPr>
            </w:pPr>
            <w:r>
              <w:rPr>
                <w:rFonts w:hint="eastAsia" w:ascii="Times New Roman"/>
                <w:color w:val="auto"/>
                <w:sz w:val="24"/>
                <w:szCs w:val="24"/>
              </w:rPr>
              <w:t>厂区所有建筑物均按照建筑设计规范要求进行建设。所有建筑耐火等级按耐火二级进行建设，抗震设防裂度为7度。因此，厂区的所有建筑均严格按照建筑设计规范要求及相关安全标准进行建设，达到厂区的建筑安全要求。</w:t>
            </w:r>
          </w:p>
          <w:p w14:paraId="6D3606DD">
            <w:pPr>
              <w:tabs>
                <w:tab w:val="left" w:pos="3000"/>
              </w:tabs>
              <w:spacing w:before="50" w:line="480" w:lineRule="exact"/>
              <w:ind w:firstLine="480" w:firstLineChars="200"/>
              <w:rPr>
                <w:rFonts w:hint="eastAsia" w:ascii="Times New Roman"/>
                <w:color w:val="auto"/>
                <w:sz w:val="24"/>
                <w:szCs w:val="24"/>
              </w:rPr>
            </w:pPr>
            <w:r>
              <w:rPr>
                <w:rFonts w:hint="eastAsia" w:ascii="Times New Roman"/>
                <w:color w:val="auto"/>
                <w:sz w:val="24"/>
                <w:szCs w:val="24"/>
              </w:rPr>
              <w:t>②自动控制设计安全防范措施</w:t>
            </w:r>
          </w:p>
          <w:p w14:paraId="40855E63">
            <w:pPr>
              <w:tabs>
                <w:tab w:val="left" w:pos="3000"/>
              </w:tabs>
              <w:spacing w:before="50" w:line="480" w:lineRule="exact"/>
              <w:ind w:firstLine="480" w:firstLineChars="200"/>
              <w:rPr>
                <w:rFonts w:hint="eastAsia" w:ascii="Times New Roman"/>
                <w:color w:val="auto"/>
                <w:sz w:val="24"/>
                <w:szCs w:val="24"/>
              </w:rPr>
            </w:pPr>
            <w:r>
              <w:rPr>
                <w:rFonts w:hint="eastAsia" w:ascii="Times New Roman"/>
                <w:color w:val="auto"/>
                <w:sz w:val="24"/>
                <w:szCs w:val="24"/>
              </w:rPr>
              <w:t>建设项目的生产工艺技术设计严格按照国家相关标准规范要求进行建设，保证产品的生产质量要求、安全生产规范操作及环境保护达标排放。</w:t>
            </w:r>
          </w:p>
          <w:p w14:paraId="789EBF82">
            <w:pPr>
              <w:tabs>
                <w:tab w:val="left" w:pos="3000"/>
              </w:tabs>
              <w:spacing w:before="50" w:line="480" w:lineRule="exact"/>
              <w:ind w:firstLine="480" w:firstLineChars="200"/>
              <w:rPr>
                <w:rFonts w:hint="eastAsia" w:ascii="Times New Roman"/>
                <w:color w:val="auto"/>
                <w:sz w:val="24"/>
                <w:szCs w:val="24"/>
              </w:rPr>
            </w:pPr>
            <w:r>
              <w:rPr>
                <w:rFonts w:hint="eastAsia" w:ascii="Times New Roman"/>
                <w:color w:val="auto"/>
                <w:sz w:val="24"/>
                <w:szCs w:val="24"/>
              </w:rPr>
              <w:t>③电气、电讯安全防范措施</w:t>
            </w:r>
          </w:p>
          <w:p w14:paraId="13107F8B">
            <w:pPr>
              <w:tabs>
                <w:tab w:val="left" w:pos="3000"/>
              </w:tabs>
              <w:spacing w:before="50" w:line="480" w:lineRule="exact"/>
              <w:ind w:firstLine="480" w:firstLineChars="200"/>
              <w:rPr>
                <w:rFonts w:hint="eastAsia" w:ascii="Times New Roman"/>
                <w:color w:val="auto"/>
                <w:sz w:val="24"/>
                <w:szCs w:val="24"/>
              </w:rPr>
            </w:pPr>
            <w:r>
              <w:rPr>
                <w:rFonts w:hint="eastAsia" w:ascii="Times New Roman"/>
                <w:color w:val="auto"/>
                <w:sz w:val="24"/>
                <w:szCs w:val="24"/>
              </w:rPr>
              <w:t>A、电气：本项目用电负荷性质属于二、二级，涉及范围为用地范围内的供变配电设计、电力照明、防雷、接地设计；室外线路敷设及道路照明设计。操作电源采用交流操作,10kv电源进线柜内设过电流、电流速断保护。变压器在相应的10kv馈电柜内装设过电流、电流速断保护。变压器装设温度监视和温度保护装置。温度保护信号引至相应的高压馈电柜。各低压馈电线路设置短路保护喝过负荷保护。建筑防雷：按第三类防雷建筑物设置防雷装置。</w:t>
            </w:r>
          </w:p>
          <w:p w14:paraId="0833BD30">
            <w:pPr>
              <w:tabs>
                <w:tab w:val="left" w:pos="3000"/>
              </w:tabs>
              <w:spacing w:before="50" w:line="480" w:lineRule="exact"/>
              <w:ind w:firstLine="480" w:firstLineChars="200"/>
              <w:rPr>
                <w:rFonts w:hint="eastAsia" w:ascii="Times New Roman"/>
                <w:color w:val="auto"/>
                <w:sz w:val="24"/>
                <w:szCs w:val="24"/>
              </w:rPr>
            </w:pPr>
            <w:r>
              <w:rPr>
                <w:rFonts w:hint="eastAsia" w:ascii="Times New Roman"/>
                <w:color w:val="auto"/>
                <w:sz w:val="24"/>
                <w:szCs w:val="24"/>
              </w:rPr>
              <w:t>B、建设内容包括整个厂区的综合布线(电话及数据)、火灾报警及消防联动控制、广播、有线电视、气体检测报警、闭短监视电视系统。保证厂区电讯通畅及生产区的正常运营。</w:t>
            </w:r>
          </w:p>
          <w:p w14:paraId="5A925A1D">
            <w:pPr>
              <w:tabs>
                <w:tab w:val="left" w:pos="3000"/>
              </w:tabs>
              <w:spacing w:before="50" w:line="480" w:lineRule="exact"/>
              <w:ind w:firstLine="480" w:firstLineChars="200"/>
              <w:rPr>
                <w:rFonts w:hint="eastAsia" w:ascii="Times New Roman"/>
                <w:color w:val="auto"/>
                <w:sz w:val="24"/>
                <w:szCs w:val="24"/>
              </w:rPr>
            </w:pPr>
            <w:r>
              <w:rPr>
                <w:rFonts w:hint="eastAsia" w:ascii="Times New Roman"/>
                <w:color w:val="auto"/>
                <w:sz w:val="24"/>
                <w:szCs w:val="24"/>
              </w:rPr>
              <w:t>④消防及火灾报警系统</w:t>
            </w:r>
          </w:p>
          <w:p w14:paraId="03C6FE59">
            <w:pPr>
              <w:tabs>
                <w:tab w:val="left" w:pos="3000"/>
              </w:tabs>
              <w:spacing w:before="50" w:line="480" w:lineRule="exact"/>
              <w:ind w:firstLine="480" w:firstLineChars="200"/>
              <w:rPr>
                <w:rFonts w:hint="eastAsia" w:ascii="Times New Roman"/>
                <w:color w:val="auto"/>
                <w:sz w:val="24"/>
                <w:szCs w:val="24"/>
              </w:rPr>
            </w:pPr>
            <w:r>
              <w:rPr>
                <w:rFonts w:hint="eastAsia" w:ascii="Times New Roman"/>
                <w:color w:val="auto"/>
                <w:sz w:val="24"/>
                <w:szCs w:val="24"/>
              </w:rPr>
              <w:t>根据产品生产性质，各建筑根据规范要求设置防火区，建筑物主要建材和辅助建材设计时按耐火等级二级要求进行选用与施工，建筑设计根据规范要求设置足够的厂房对外疏散出口，疏散出口间距离均满足建筑设计防火规范要求，建筑物内走道、楼梯间、电梯间等均设置应急照明、疏散标志灯，所有疏散出口处设安全出口标志灯。</w:t>
            </w:r>
          </w:p>
          <w:p w14:paraId="5D24644A">
            <w:pPr>
              <w:tabs>
                <w:tab w:val="left" w:pos="3000"/>
              </w:tabs>
              <w:spacing w:before="50" w:line="480" w:lineRule="exact"/>
              <w:ind w:firstLine="480" w:firstLineChars="200"/>
              <w:rPr>
                <w:rFonts w:hint="eastAsia" w:ascii="Times New Roman"/>
                <w:color w:val="auto"/>
                <w:sz w:val="24"/>
                <w:szCs w:val="24"/>
              </w:rPr>
            </w:pPr>
            <w:r>
              <w:rPr>
                <w:rFonts w:hint="eastAsia" w:ascii="Times New Roman"/>
                <w:color w:val="auto"/>
                <w:sz w:val="24"/>
                <w:szCs w:val="24"/>
              </w:rPr>
              <w:t>（4）在全面落实综上所述环境风险防范措施，强化运营中的环境保护管理，认真执行各项处置规范，可以避免环境风险事故的发生，大大减小风险事故的发生概率。</w:t>
            </w:r>
          </w:p>
          <w:p w14:paraId="595AE7F2">
            <w:pPr>
              <w:tabs>
                <w:tab w:val="left" w:pos="3000"/>
              </w:tabs>
              <w:spacing w:before="50" w:line="480" w:lineRule="exact"/>
              <w:rPr>
                <w:rFonts w:hint="eastAsia" w:ascii="Times New Roman"/>
                <w:sz w:val="24"/>
                <w:szCs w:val="24"/>
              </w:rPr>
            </w:pPr>
            <w:r>
              <w:rPr>
                <w:rFonts w:hint="eastAsia" w:ascii="Times New Roman" w:eastAsia="黑体"/>
                <w:bCs/>
                <w:szCs w:val="28"/>
              </w:rPr>
              <w:t>6</w:t>
            </w:r>
            <w:r>
              <w:rPr>
                <w:rFonts w:ascii="Times New Roman" w:eastAsia="黑体"/>
                <w:bCs/>
                <w:szCs w:val="28"/>
              </w:rPr>
              <w:t>环保投资</w:t>
            </w:r>
          </w:p>
          <w:p w14:paraId="70619460">
            <w:pPr>
              <w:tabs>
                <w:tab w:val="left" w:pos="3000"/>
              </w:tabs>
              <w:spacing w:before="50" w:line="480" w:lineRule="exact"/>
              <w:ind w:firstLine="570"/>
              <w:rPr>
                <w:rFonts w:hint="eastAsia" w:ascii="Times New Roman"/>
                <w:sz w:val="24"/>
                <w:szCs w:val="24"/>
              </w:rPr>
            </w:pPr>
            <w:r>
              <w:rPr>
                <w:rFonts w:hint="eastAsia" w:ascii="Times New Roman"/>
                <w:sz w:val="24"/>
                <w:szCs w:val="24"/>
              </w:rPr>
              <w:t>项目总投资</w:t>
            </w:r>
            <w:r>
              <w:rPr>
                <w:rFonts w:hint="eastAsia" w:ascii="Times New Roman"/>
                <w:sz w:val="24"/>
                <w:szCs w:val="24"/>
                <w:lang w:val="en-US" w:eastAsia="zh-CN"/>
              </w:rPr>
              <w:t>1</w:t>
            </w:r>
            <w:r>
              <w:rPr>
                <w:rFonts w:hint="eastAsia" w:ascii="Times New Roman"/>
                <w:sz w:val="24"/>
                <w:szCs w:val="24"/>
              </w:rPr>
              <w:t>500万元，其中环保投资</w:t>
            </w:r>
            <w:r>
              <w:rPr>
                <w:rFonts w:hint="eastAsia" w:ascii="Times New Roman"/>
                <w:sz w:val="24"/>
                <w:szCs w:val="24"/>
                <w:lang w:val="en-US" w:eastAsia="zh-CN"/>
              </w:rPr>
              <w:t>370</w:t>
            </w:r>
            <w:r>
              <w:rPr>
                <w:rFonts w:hint="eastAsia" w:ascii="Times New Roman"/>
                <w:sz w:val="24"/>
                <w:szCs w:val="24"/>
              </w:rPr>
              <w:t>万元，占总投资的</w:t>
            </w:r>
            <w:r>
              <w:rPr>
                <w:rFonts w:hint="eastAsia" w:ascii="Times New Roman"/>
                <w:sz w:val="24"/>
                <w:szCs w:val="24"/>
                <w:lang w:val="en-US" w:eastAsia="zh-CN"/>
              </w:rPr>
              <w:t>24.67</w:t>
            </w:r>
            <w:r>
              <w:rPr>
                <w:rFonts w:hint="eastAsia" w:ascii="Times New Roman"/>
                <w:sz w:val="24"/>
                <w:szCs w:val="24"/>
              </w:rPr>
              <w:t>%。环保设施投资估算情况见表24。</w:t>
            </w:r>
          </w:p>
          <w:p w14:paraId="049AA0BB">
            <w:pPr>
              <w:tabs>
                <w:tab w:val="left" w:pos="3000"/>
              </w:tabs>
              <w:spacing w:before="50" w:line="480" w:lineRule="exact"/>
              <w:jc w:val="center"/>
              <w:rPr>
                <w:rFonts w:hint="eastAsia" w:ascii="Times New Roman"/>
                <w:b/>
                <w:sz w:val="24"/>
                <w:szCs w:val="24"/>
              </w:rPr>
            </w:pPr>
            <w:r>
              <w:rPr>
                <w:rFonts w:hint="eastAsia" w:ascii="Times New Roman"/>
                <w:b/>
                <w:sz w:val="24"/>
                <w:szCs w:val="24"/>
              </w:rPr>
              <w:t>表2</w:t>
            </w:r>
            <w:r>
              <w:rPr>
                <w:rFonts w:hint="eastAsia" w:ascii="Times New Roman"/>
                <w:b/>
                <w:sz w:val="24"/>
                <w:szCs w:val="24"/>
                <w:lang w:val="en-US" w:eastAsia="zh-CN"/>
              </w:rPr>
              <w:t>7</w:t>
            </w:r>
            <w:r>
              <w:rPr>
                <w:rFonts w:hint="eastAsia" w:ascii="Times New Roman"/>
                <w:b/>
                <w:sz w:val="24"/>
                <w:szCs w:val="24"/>
              </w:rPr>
              <w:t xml:space="preserve">   环保设施投资估算一览表</w:t>
            </w:r>
          </w:p>
          <w:tbl>
            <w:tblPr>
              <w:tblStyle w:val="8"/>
              <w:tblW w:w="0" w:type="auto"/>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656"/>
              <w:gridCol w:w="1830"/>
              <w:gridCol w:w="4590"/>
              <w:gridCol w:w="1426"/>
            </w:tblGrid>
            <w:tr w14:paraId="6110E43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21" w:hRule="exact"/>
              </w:trPr>
              <w:tc>
                <w:tcPr>
                  <w:tcW w:w="2486" w:type="dxa"/>
                  <w:gridSpan w:val="2"/>
                  <w:noWrap w:val="0"/>
                  <w:vAlign w:val="center"/>
                </w:tcPr>
                <w:p w14:paraId="78C5C648">
                  <w:pPr>
                    <w:tabs>
                      <w:tab w:val="left" w:pos="3000"/>
                    </w:tabs>
                    <w:jc w:val="center"/>
                    <w:rPr>
                      <w:rFonts w:hint="eastAsia" w:ascii="Times New Roman"/>
                      <w:b/>
                      <w:sz w:val="21"/>
                      <w:szCs w:val="21"/>
                    </w:rPr>
                  </w:pPr>
                  <w:r>
                    <w:rPr>
                      <w:rFonts w:hint="eastAsia" w:ascii="Times New Roman"/>
                      <w:b/>
                      <w:sz w:val="21"/>
                      <w:szCs w:val="21"/>
                    </w:rPr>
                    <w:t>投资项目</w:t>
                  </w:r>
                </w:p>
              </w:tc>
              <w:tc>
                <w:tcPr>
                  <w:tcW w:w="4590" w:type="dxa"/>
                  <w:noWrap w:val="0"/>
                  <w:vAlign w:val="center"/>
                </w:tcPr>
                <w:p w14:paraId="3E85388F">
                  <w:pPr>
                    <w:tabs>
                      <w:tab w:val="left" w:pos="3000"/>
                    </w:tabs>
                    <w:jc w:val="center"/>
                    <w:rPr>
                      <w:rFonts w:hint="eastAsia" w:ascii="Times New Roman"/>
                      <w:b/>
                      <w:sz w:val="21"/>
                      <w:szCs w:val="21"/>
                    </w:rPr>
                  </w:pPr>
                  <w:r>
                    <w:rPr>
                      <w:rFonts w:hint="eastAsia" w:ascii="Times New Roman"/>
                      <w:b/>
                      <w:sz w:val="21"/>
                      <w:szCs w:val="21"/>
                    </w:rPr>
                    <w:t>主要内容</w:t>
                  </w:r>
                </w:p>
              </w:tc>
              <w:tc>
                <w:tcPr>
                  <w:tcW w:w="1426" w:type="dxa"/>
                  <w:noWrap w:val="0"/>
                  <w:vAlign w:val="center"/>
                </w:tcPr>
                <w:p w14:paraId="73E5FFB0">
                  <w:pPr>
                    <w:tabs>
                      <w:tab w:val="left" w:pos="3000"/>
                    </w:tabs>
                    <w:jc w:val="center"/>
                    <w:rPr>
                      <w:rFonts w:hint="eastAsia" w:ascii="Times New Roman"/>
                      <w:b/>
                      <w:sz w:val="21"/>
                      <w:szCs w:val="21"/>
                    </w:rPr>
                  </w:pPr>
                  <w:r>
                    <w:rPr>
                      <w:rFonts w:hint="eastAsia" w:ascii="Times New Roman"/>
                      <w:b/>
                      <w:sz w:val="21"/>
                      <w:szCs w:val="21"/>
                    </w:rPr>
                    <w:t>金额（万元）</w:t>
                  </w:r>
                </w:p>
              </w:tc>
            </w:tr>
            <w:tr w14:paraId="10DF23C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231" w:hRule="exact"/>
              </w:trPr>
              <w:tc>
                <w:tcPr>
                  <w:tcW w:w="656" w:type="dxa"/>
                  <w:vMerge w:val="restart"/>
                  <w:noWrap w:val="0"/>
                  <w:vAlign w:val="center"/>
                </w:tcPr>
                <w:p w14:paraId="744ACAAA">
                  <w:pPr>
                    <w:tabs>
                      <w:tab w:val="left" w:pos="3000"/>
                    </w:tabs>
                    <w:jc w:val="center"/>
                    <w:rPr>
                      <w:rFonts w:hint="eastAsia" w:ascii="Times New Roman"/>
                      <w:sz w:val="21"/>
                      <w:szCs w:val="21"/>
                    </w:rPr>
                  </w:pPr>
                  <w:r>
                    <w:rPr>
                      <w:rFonts w:hint="eastAsia" w:ascii="Times New Roman"/>
                      <w:sz w:val="21"/>
                      <w:szCs w:val="21"/>
                    </w:rPr>
                    <w:t>废气</w:t>
                  </w:r>
                </w:p>
                <w:p w14:paraId="6550C93B">
                  <w:pPr>
                    <w:tabs>
                      <w:tab w:val="left" w:pos="3000"/>
                    </w:tabs>
                    <w:jc w:val="center"/>
                    <w:rPr>
                      <w:rFonts w:hint="eastAsia" w:ascii="Times New Roman"/>
                      <w:sz w:val="21"/>
                      <w:szCs w:val="21"/>
                    </w:rPr>
                  </w:pPr>
                  <w:r>
                    <w:rPr>
                      <w:rFonts w:hint="eastAsia" w:ascii="Times New Roman"/>
                      <w:sz w:val="21"/>
                      <w:szCs w:val="21"/>
                    </w:rPr>
                    <w:t>治理</w:t>
                  </w:r>
                </w:p>
              </w:tc>
              <w:tc>
                <w:tcPr>
                  <w:tcW w:w="1830" w:type="dxa"/>
                  <w:noWrap w:val="0"/>
                  <w:vAlign w:val="center"/>
                </w:tcPr>
                <w:p w14:paraId="5103FFB5">
                  <w:pPr>
                    <w:tabs>
                      <w:tab w:val="left" w:pos="3000"/>
                    </w:tabs>
                    <w:jc w:val="center"/>
                    <w:rPr>
                      <w:rFonts w:hint="eastAsia" w:ascii="Times New Roman" w:eastAsia="宋体"/>
                      <w:sz w:val="21"/>
                      <w:szCs w:val="21"/>
                      <w:lang w:val="en-US" w:eastAsia="zh-CN"/>
                    </w:rPr>
                  </w:pPr>
                  <w:r>
                    <w:rPr>
                      <w:rFonts w:hint="eastAsia" w:ascii="Times New Roman"/>
                      <w:sz w:val="21"/>
                      <w:szCs w:val="21"/>
                      <w:lang w:val="en-US" w:eastAsia="zh-CN"/>
                    </w:rPr>
                    <w:t>原料储存、配料粉尘</w:t>
                  </w:r>
                </w:p>
              </w:tc>
              <w:tc>
                <w:tcPr>
                  <w:tcW w:w="4590" w:type="dxa"/>
                  <w:noWrap w:val="0"/>
                  <w:vAlign w:val="center"/>
                </w:tcPr>
                <w:p w14:paraId="28DC7B5D">
                  <w:pPr>
                    <w:tabs>
                      <w:tab w:val="left" w:pos="3000"/>
                    </w:tabs>
                    <w:jc w:val="center"/>
                    <w:rPr>
                      <w:rFonts w:hint="eastAsia" w:ascii="Times New Roman"/>
                      <w:sz w:val="21"/>
                      <w:szCs w:val="21"/>
                      <w:lang w:val="en-US" w:eastAsia="zh-CN"/>
                    </w:rPr>
                  </w:pPr>
                  <w:r>
                    <w:rPr>
                      <w:rFonts w:hint="eastAsia" w:ascii="Times New Roman"/>
                      <w:sz w:val="21"/>
                      <w:szCs w:val="21"/>
                      <w:lang w:val="en-US" w:eastAsia="zh-CN"/>
                    </w:rPr>
                    <w:t>喷淋降尘</w:t>
                  </w:r>
                </w:p>
              </w:tc>
              <w:tc>
                <w:tcPr>
                  <w:tcW w:w="1426" w:type="dxa"/>
                  <w:noWrap w:val="0"/>
                  <w:vAlign w:val="center"/>
                </w:tcPr>
                <w:p w14:paraId="6D6978AA">
                  <w:pPr>
                    <w:tabs>
                      <w:tab w:val="left" w:pos="3000"/>
                    </w:tabs>
                    <w:jc w:val="center"/>
                    <w:rPr>
                      <w:rFonts w:hint="eastAsia" w:ascii="Times New Roman" w:eastAsia="宋体"/>
                      <w:sz w:val="21"/>
                      <w:szCs w:val="21"/>
                      <w:lang w:val="en-US" w:eastAsia="zh-CN"/>
                    </w:rPr>
                  </w:pPr>
                  <w:r>
                    <w:rPr>
                      <w:rFonts w:hint="eastAsia" w:ascii="Times New Roman"/>
                      <w:sz w:val="21"/>
                      <w:szCs w:val="21"/>
                      <w:lang w:val="en-US" w:eastAsia="zh-CN"/>
                    </w:rPr>
                    <w:t>2</w:t>
                  </w:r>
                </w:p>
              </w:tc>
            </w:tr>
            <w:tr w14:paraId="0ACAECA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231" w:hRule="exact"/>
              </w:trPr>
              <w:tc>
                <w:tcPr>
                  <w:tcW w:w="656" w:type="dxa"/>
                  <w:vMerge w:val="continue"/>
                  <w:noWrap w:val="0"/>
                  <w:vAlign w:val="center"/>
                </w:tcPr>
                <w:p w14:paraId="26F4AB4B">
                  <w:pPr>
                    <w:tabs>
                      <w:tab w:val="left" w:pos="3000"/>
                    </w:tabs>
                    <w:jc w:val="center"/>
                    <w:rPr>
                      <w:rFonts w:hint="eastAsia" w:ascii="Times New Roman"/>
                      <w:sz w:val="21"/>
                      <w:szCs w:val="21"/>
                    </w:rPr>
                  </w:pPr>
                </w:p>
              </w:tc>
              <w:tc>
                <w:tcPr>
                  <w:tcW w:w="1830" w:type="dxa"/>
                  <w:noWrap w:val="0"/>
                  <w:vAlign w:val="center"/>
                </w:tcPr>
                <w:p w14:paraId="2F7A5270">
                  <w:pPr>
                    <w:tabs>
                      <w:tab w:val="left" w:pos="3000"/>
                    </w:tabs>
                    <w:jc w:val="center"/>
                    <w:rPr>
                      <w:rFonts w:hint="eastAsia" w:ascii="Times New Roman"/>
                      <w:sz w:val="21"/>
                      <w:szCs w:val="21"/>
                    </w:rPr>
                  </w:pPr>
                  <w:r>
                    <w:rPr>
                      <w:rFonts w:hint="eastAsia" w:ascii="Times New Roman"/>
                      <w:sz w:val="21"/>
                      <w:szCs w:val="21"/>
                    </w:rPr>
                    <w:t>冲天炉废气</w:t>
                  </w:r>
                </w:p>
              </w:tc>
              <w:tc>
                <w:tcPr>
                  <w:tcW w:w="4590" w:type="dxa"/>
                  <w:noWrap w:val="0"/>
                  <w:vAlign w:val="center"/>
                </w:tcPr>
                <w:p w14:paraId="0681E9B7">
                  <w:pPr>
                    <w:tabs>
                      <w:tab w:val="left" w:pos="3000"/>
                    </w:tabs>
                    <w:jc w:val="center"/>
                    <w:rPr>
                      <w:rFonts w:hint="eastAsia" w:ascii="Times New Roman" w:eastAsia="宋体"/>
                      <w:sz w:val="21"/>
                      <w:szCs w:val="21"/>
                      <w:lang w:val="en-US" w:eastAsia="zh-CN"/>
                    </w:rPr>
                  </w:pPr>
                  <w:r>
                    <w:rPr>
                      <w:rFonts w:hint="eastAsia" w:ascii="Times New Roman"/>
                      <w:sz w:val="21"/>
                      <w:szCs w:val="21"/>
                      <w:lang w:val="en-US" w:eastAsia="zh-CN"/>
                    </w:rPr>
                    <w:t>每条生产线配备一套</w:t>
                  </w:r>
                  <w:r>
                    <w:rPr>
                      <w:rFonts w:hint="eastAsia" w:ascii="Times New Roman"/>
                      <w:sz w:val="21"/>
                      <w:szCs w:val="21"/>
                    </w:rPr>
                    <w:t>“</w:t>
                  </w:r>
                  <w:r>
                    <w:rPr>
                      <w:rFonts w:hint="eastAsia" w:ascii="Times New Roman"/>
                      <w:sz w:val="21"/>
                      <w:szCs w:val="21"/>
                      <w:lang w:val="en-US" w:eastAsia="zh-CN"/>
                    </w:rPr>
                    <w:t>旋风除尘器+</w:t>
                  </w:r>
                  <w:r>
                    <w:rPr>
                      <w:rFonts w:hint="eastAsia" w:ascii="Times New Roman"/>
                      <w:sz w:val="21"/>
                      <w:szCs w:val="21"/>
                    </w:rPr>
                    <w:t>高温布袋除尘器+</w:t>
                  </w:r>
                  <w:r>
                    <w:rPr>
                      <w:rFonts w:hint="eastAsia" w:ascii="Times New Roman"/>
                      <w:sz w:val="21"/>
                      <w:szCs w:val="21"/>
                      <w:lang w:val="en-US" w:eastAsia="zh-CN"/>
                    </w:rPr>
                    <w:t>焚烧炉+石灰石-石膏法脱硫除尘器+20m高排气筒</w:t>
                  </w:r>
                  <w:r>
                    <w:rPr>
                      <w:rFonts w:hint="eastAsia" w:ascii="Times New Roman"/>
                      <w:sz w:val="21"/>
                      <w:szCs w:val="21"/>
                    </w:rPr>
                    <w:t>”</w:t>
                  </w:r>
                  <w:r>
                    <w:rPr>
                      <w:rFonts w:hint="eastAsia" w:ascii="Times New Roman"/>
                      <w:sz w:val="21"/>
                      <w:szCs w:val="21"/>
                      <w:lang w:eastAsia="zh-CN"/>
                    </w:rPr>
                    <w:t>，</w:t>
                  </w:r>
                  <w:r>
                    <w:rPr>
                      <w:rFonts w:hint="eastAsia" w:ascii="Times New Roman"/>
                      <w:sz w:val="21"/>
                      <w:szCs w:val="21"/>
                      <w:lang w:val="en-US" w:eastAsia="zh-CN"/>
                    </w:rPr>
                    <w:t>共2套</w:t>
                  </w:r>
                </w:p>
              </w:tc>
              <w:tc>
                <w:tcPr>
                  <w:tcW w:w="1426" w:type="dxa"/>
                  <w:noWrap w:val="0"/>
                  <w:vAlign w:val="center"/>
                </w:tcPr>
                <w:p w14:paraId="37AB2B96">
                  <w:pPr>
                    <w:tabs>
                      <w:tab w:val="left" w:pos="3000"/>
                    </w:tabs>
                    <w:jc w:val="center"/>
                    <w:rPr>
                      <w:rFonts w:hint="eastAsia" w:ascii="Times New Roman" w:eastAsia="宋体"/>
                      <w:sz w:val="21"/>
                      <w:szCs w:val="21"/>
                      <w:lang w:val="en-US" w:eastAsia="zh-CN"/>
                    </w:rPr>
                  </w:pPr>
                  <w:r>
                    <w:rPr>
                      <w:rFonts w:hint="eastAsia" w:ascii="Times New Roman"/>
                      <w:sz w:val="21"/>
                      <w:szCs w:val="21"/>
                      <w:lang w:val="en-US" w:eastAsia="zh-CN"/>
                    </w:rPr>
                    <w:t>252</w:t>
                  </w:r>
                </w:p>
              </w:tc>
            </w:tr>
            <w:tr w14:paraId="08420EA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81" w:hRule="exact"/>
              </w:trPr>
              <w:tc>
                <w:tcPr>
                  <w:tcW w:w="656" w:type="dxa"/>
                  <w:vMerge w:val="continue"/>
                  <w:noWrap w:val="0"/>
                  <w:vAlign w:val="center"/>
                </w:tcPr>
                <w:p w14:paraId="4FB0246C">
                  <w:pPr>
                    <w:tabs>
                      <w:tab w:val="left" w:pos="3000"/>
                    </w:tabs>
                    <w:jc w:val="center"/>
                    <w:rPr>
                      <w:rFonts w:hint="eastAsia" w:ascii="Times New Roman"/>
                      <w:sz w:val="21"/>
                      <w:szCs w:val="21"/>
                    </w:rPr>
                  </w:pPr>
                </w:p>
              </w:tc>
              <w:tc>
                <w:tcPr>
                  <w:tcW w:w="1830" w:type="dxa"/>
                  <w:noWrap w:val="0"/>
                  <w:vAlign w:val="center"/>
                </w:tcPr>
                <w:p w14:paraId="5804CB33">
                  <w:pPr>
                    <w:tabs>
                      <w:tab w:val="left" w:pos="3000"/>
                    </w:tabs>
                    <w:jc w:val="center"/>
                    <w:rPr>
                      <w:rFonts w:hint="eastAsia" w:ascii="Times New Roman" w:eastAsia="宋体"/>
                      <w:sz w:val="21"/>
                      <w:szCs w:val="21"/>
                      <w:lang w:val="en-US" w:eastAsia="zh-CN"/>
                    </w:rPr>
                  </w:pPr>
                  <w:r>
                    <w:rPr>
                      <w:rFonts w:hint="eastAsia" w:ascii="Times New Roman"/>
                      <w:sz w:val="21"/>
                      <w:szCs w:val="21"/>
                      <w:lang w:val="en-US" w:eastAsia="zh-CN"/>
                    </w:rPr>
                    <w:t>成纤粉尘</w:t>
                  </w:r>
                </w:p>
              </w:tc>
              <w:tc>
                <w:tcPr>
                  <w:tcW w:w="4590" w:type="dxa"/>
                  <w:noWrap w:val="0"/>
                  <w:vAlign w:val="center"/>
                </w:tcPr>
                <w:p w14:paraId="4F3919BB">
                  <w:pPr>
                    <w:tabs>
                      <w:tab w:val="left" w:pos="3000"/>
                    </w:tabs>
                    <w:spacing w:line="320" w:lineRule="exact"/>
                    <w:jc w:val="center"/>
                    <w:rPr>
                      <w:rFonts w:hint="eastAsia" w:ascii="Times New Roman" w:eastAsia="宋体"/>
                      <w:sz w:val="21"/>
                      <w:szCs w:val="21"/>
                      <w:lang w:val="en-US" w:eastAsia="zh-CN"/>
                    </w:rPr>
                  </w:pPr>
                  <w:r>
                    <w:rPr>
                      <w:rFonts w:hint="eastAsia" w:ascii="Times New Roman"/>
                      <w:sz w:val="21"/>
                      <w:szCs w:val="21"/>
                      <w:lang w:val="en-US" w:eastAsia="zh-CN"/>
                    </w:rPr>
                    <w:t>布袋除尘器+紫外线光解工艺+30m高排气筒，共2个</w:t>
                  </w:r>
                </w:p>
              </w:tc>
              <w:tc>
                <w:tcPr>
                  <w:tcW w:w="1426" w:type="dxa"/>
                  <w:noWrap w:val="0"/>
                  <w:vAlign w:val="center"/>
                </w:tcPr>
                <w:p w14:paraId="58135629">
                  <w:pPr>
                    <w:tabs>
                      <w:tab w:val="left" w:pos="3000"/>
                    </w:tabs>
                    <w:jc w:val="center"/>
                    <w:rPr>
                      <w:rFonts w:hint="eastAsia" w:ascii="Times New Roman" w:eastAsia="宋体"/>
                      <w:sz w:val="21"/>
                      <w:szCs w:val="21"/>
                      <w:lang w:val="en-US" w:eastAsia="zh-CN"/>
                    </w:rPr>
                  </w:pPr>
                  <w:r>
                    <w:rPr>
                      <w:rFonts w:hint="eastAsia" w:ascii="Times New Roman"/>
                      <w:sz w:val="21"/>
                      <w:szCs w:val="21"/>
                      <w:lang w:val="en-US" w:eastAsia="zh-CN"/>
                    </w:rPr>
                    <w:t>50</w:t>
                  </w:r>
                </w:p>
              </w:tc>
            </w:tr>
            <w:tr w14:paraId="3C807B7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161" w:hRule="exact"/>
              </w:trPr>
              <w:tc>
                <w:tcPr>
                  <w:tcW w:w="656" w:type="dxa"/>
                  <w:vMerge w:val="restart"/>
                  <w:noWrap w:val="0"/>
                  <w:vAlign w:val="center"/>
                </w:tcPr>
                <w:p w14:paraId="230BBDC7">
                  <w:pPr>
                    <w:tabs>
                      <w:tab w:val="left" w:pos="3000"/>
                    </w:tabs>
                    <w:jc w:val="center"/>
                    <w:rPr>
                      <w:rFonts w:hint="eastAsia" w:ascii="Times New Roman"/>
                      <w:sz w:val="21"/>
                      <w:szCs w:val="21"/>
                    </w:rPr>
                  </w:pPr>
                  <w:r>
                    <w:rPr>
                      <w:rFonts w:hint="eastAsia" w:ascii="Times New Roman"/>
                      <w:sz w:val="21"/>
                      <w:szCs w:val="21"/>
                    </w:rPr>
                    <w:t>废水</w:t>
                  </w:r>
                </w:p>
                <w:p w14:paraId="12E325AE">
                  <w:pPr>
                    <w:tabs>
                      <w:tab w:val="left" w:pos="3000"/>
                    </w:tabs>
                    <w:jc w:val="center"/>
                    <w:rPr>
                      <w:rFonts w:hint="eastAsia" w:ascii="Times New Roman"/>
                      <w:sz w:val="21"/>
                      <w:szCs w:val="21"/>
                    </w:rPr>
                  </w:pPr>
                  <w:r>
                    <w:rPr>
                      <w:rFonts w:hint="eastAsia" w:ascii="Times New Roman"/>
                      <w:sz w:val="21"/>
                      <w:szCs w:val="21"/>
                    </w:rPr>
                    <w:t>治理</w:t>
                  </w:r>
                </w:p>
              </w:tc>
              <w:tc>
                <w:tcPr>
                  <w:tcW w:w="1830" w:type="dxa"/>
                  <w:noWrap w:val="0"/>
                  <w:vAlign w:val="center"/>
                </w:tcPr>
                <w:p w14:paraId="416350CF">
                  <w:pPr>
                    <w:tabs>
                      <w:tab w:val="left" w:pos="3000"/>
                    </w:tabs>
                    <w:jc w:val="center"/>
                    <w:rPr>
                      <w:rFonts w:hint="eastAsia" w:ascii="Times New Roman" w:eastAsia="宋体"/>
                      <w:sz w:val="21"/>
                      <w:szCs w:val="21"/>
                      <w:lang w:val="en-US" w:eastAsia="zh-CN"/>
                    </w:rPr>
                  </w:pPr>
                  <w:r>
                    <w:rPr>
                      <w:rFonts w:hint="eastAsia" w:ascii="Times New Roman"/>
                      <w:sz w:val="21"/>
                      <w:szCs w:val="21"/>
                      <w:lang w:val="en-US" w:eastAsia="zh-CN"/>
                    </w:rPr>
                    <w:t>脱硫除尘水</w:t>
                  </w:r>
                </w:p>
              </w:tc>
              <w:tc>
                <w:tcPr>
                  <w:tcW w:w="4590" w:type="dxa"/>
                  <w:noWrap w:val="0"/>
                  <w:vAlign w:val="center"/>
                </w:tcPr>
                <w:p w14:paraId="25798FD5">
                  <w:pPr>
                    <w:tabs>
                      <w:tab w:val="left" w:pos="3000"/>
                    </w:tabs>
                    <w:spacing w:line="320" w:lineRule="exact"/>
                    <w:jc w:val="center"/>
                    <w:rPr>
                      <w:rFonts w:hint="eastAsia" w:ascii="Times New Roman" w:eastAsia="宋体"/>
                      <w:sz w:val="21"/>
                      <w:szCs w:val="21"/>
                      <w:lang w:val="en-US" w:eastAsia="zh-CN"/>
                    </w:rPr>
                  </w:pPr>
                  <w:r>
                    <w:rPr>
                      <w:rFonts w:hint="eastAsia" w:ascii="Times New Roman"/>
                      <w:sz w:val="21"/>
                      <w:szCs w:val="21"/>
                      <w:lang w:val="en-US" w:eastAsia="zh-CN"/>
                    </w:rPr>
                    <w:t>每条生产线设置1个脱硫除尘器的除尘水沉淀池，共2个</w:t>
                  </w:r>
                </w:p>
              </w:tc>
              <w:tc>
                <w:tcPr>
                  <w:tcW w:w="1426" w:type="dxa"/>
                  <w:noWrap w:val="0"/>
                  <w:vAlign w:val="center"/>
                </w:tcPr>
                <w:p w14:paraId="78E75A5A">
                  <w:pPr>
                    <w:tabs>
                      <w:tab w:val="left" w:pos="3000"/>
                    </w:tabs>
                    <w:jc w:val="center"/>
                    <w:rPr>
                      <w:rFonts w:hint="eastAsia" w:ascii="Times New Roman" w:eastAsia="宋体"/>
                      <w:sz w:val="21"/>
                      <w:szCs w:val="21"/>
                      <w:lang w:eastAsia="zh-CN"/>
                    </w:rPr>
                  </w:pPr>
                  <w:r>
                    <w:rPr>
                      <w:rFonts w:hint="eastAsia" w:ascii="Times New Roman"/>
                      <w:sz w:val="21"/>
                      <w:szCs w:val="21"/>
                      <w:lang w:val="en-US" w:eastAsia="zh-CN"/>
                    </w:rPr>
                    <w:t>2</w:t>
                  </w:r>
                </w:p>
              </w:tc>
            </w:tr>
            <w:tr w14:paraId="6543C9E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161" w:hRule="exact"/>
              </w:trPr>
              <w:tc>
                <w:tcPr>
                  <w:tcW w:w="656" w:type="dxa"/>
                  <w:vMerge w:val="continue"/>
                  <w:noWrap w:val="0"/>
                  <w:vAlign w:val="center"/>
                </w:tcPr>
                <w:p w14:paraId="7EDB1105">
                  <w:pPr>
                    <w:tabs>
                      <w:tab w:val="left" w:pos="3000"/>
                    </w:tabs>
                    <w:jc w:val="center"/>
                    <w:rPr>
                      <w:rFonts w:hint="eastAsia" w:ascii="Times New Roman"/>
                      <w:sz w:val="21"/>
                      <w:szCs w:val="21"/>
                    </w:rPr>
                  </w:pPr>
                </w:p>
              </w:tc>
              <w:tc>
                <w:tcPr>
                  <w:tcW w:w="1830" w:type="dxa"/>
                  <w:noWrap w:val="0"/>
                  <w:vAlign w:val="center"/>
                </w:tcPr>
                <w:p w14:paraId="7FB3CCE2">
                  <w:pPr>
                    <w:tabs>
                      <w:tab w:val="left" w:pos="3000"/>
                    </w:tabs>
                    <w:jc w:val="center"/>
                    <w:rPr>
                      <w:rFonts w:hint="eastAsia" w:ascii="Times New Roman"/>
                      <w:sz w:val="21"/>
                      <w:szCs w:val="21"/>
                      <w:lang w:val="en-US"/>
                    </w:rPr>
                  </w:pPr>
                  <w:r>
                    <w:rPr>
                      <w:rFonts w:hint="eastAsia" w:ascii="Times New Roman"/>
                      <w:sz w:val="21"/>
                      <w:szCs w:val="21"/>
                    </w:rPr>
                    <w:t>生活污水</w:t>
                  </w:r>
                </w:p>
              </w:tc>
              <w:tc>
                <w:tcPr>
                  <w:tcW w:w="4590" w:type="dxa"/>
                  <w:noWrap w:val="0"/>
                  <w:vAlign w:val="center"/>
                </w:tcPr>
                <w:p w14:paraId="39871008">
                  <w:pPr>
                    <w:tabs>
                      <w:tab w:val="left" w:pos="3000"/>
                    </w:tabs>
                    <w:spacing w:line="320" w:lineRule="exact"/>
                    <w:jc w:val="center"/>
                    <w:rPr>
                      <w:rFonts w:hint="eastAsia" w:ascii="Times New Roman"/>
                      <w:sz w:val="21"/>
                      <w:szCs w:val="21"/>
                      <w:lang w:val="en-US"/>
                    </w:rPr>
                  </w:pPr>
                  <w:r>
                    <w:rPr>
                      <w:rFonts w:hint="eastAsia" w:ascii="Times New Roman"/>
                      <w:sz w:val="21"/>
                      <w:szCs w:val="21"/>
                    </w:rPr>
                    <w:t>旱厕，定期清掏用作农肥，不外排</w:t>
                  </w:r>
                </w:p>
              </w:tc>
              <w:tc>
                <w:tcPr>
                  <w:tcW w:w="1426" w:type="dxa"/>
                  <w:noWrap w:val="0"/>
                  <w:vAlign w:val="center"/>
                </w:tcPr>
                <w:p w14:paraId="1311633D">
                  <w:pPr>
                    <w:tabs>
                      <w:tab w:val="left" w:pos="3000"/>
                    </w:tabs>
                    <w:jc w:val="center"/>
                    <w:rPr>
                      <w:rFonts w:hint="eastAsia" w:ascii="Times New Roman" w:eastAsia="宋体"/>
                      <w:sz w:val="21"/>
                      <w:szCs w:val="21"/>
                      <w:lang w:val="en-US" w:eastAsia="zh-CN"/>
                    </w:rPr>
                  </w:pPr>
                  <w:r>
                    <w:rPr>
                      <w:rFonts w:hint="eastAsia" w:ascii="Times New Roman"/>
                      <w:sz w:val="21"/>
                      <w:szCs w:val="21"/>
                      <w:lang w:val="en-US" w:eastAsia="zh-CN"/>
                    </w:rPr>
                    <w:t>1</w:t>
                  </w:r>
                </w:p>
              </w:tc>
            </w:tr>
            <w:tr w14:paraId="2A649D7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169" w:hRule="exact"/>
              </w:trPr>
              <w:tc>
                <w:tcPr>
                  <w:tcW w:w="656" w:type="dxa"/>
                  <w:vMerge w:val="continue"/>
                  <w:noWrap w:val="0"/>
                  <w:vAlign w:val="center"/>
                </w:tcPr>
                <w:p w14:paraId="4CED6D2F">
                  <w:pPr>
                    <w:tabs>
                      <w:tab w:val="left" w:pos="3000"/>
                    </w:tabs>
                    <w:jc w:val="center"/>
                    <w:rPr>
                      <w:rFonts w:hint="eastAsia" w:ascii="Times New Roman"/>
                      <w:sz w:val="21"/>
                      <w:szCs w:val="21"/>
                    </w:rPr>
                  </w:pPr>
                </w:p>
              </w:tc>
              <w:tc>
                <w:tcPr>
                  <w:tcW w:w="1830" w:type="dxa"/>
                  <w:noWrap w:val="0"/>
                  <w:vAlign w:val="center"/>
                </w:tcPr>
                <w:p w14:paraId="19273DDC">
                  <w:pPr>
                    <w:tabs>
                      <w:tab w:val="left" w:pos="3000"/>
                    </w:tabs>
                    <w:jc w:val="center"/>
                    <w:rPr>
                      <w:rFonts w:hint="eastAsia" w:ascii="Times New Roman" w:eastAsia="宋体"/>
                      <w:sz w:val="21"/>
                      <w:szCs w:val="21"/>
                      <w:lang w:eastAsia="zh-CN"/>
                    </w:rPr>
                  </w:pPr>
                  <w:r>
                    <w:rPr>
                      <w:rFonts w:hint="eastAsia" w:ascii="Times New Roman"/>
                      <w:sz w:val="21"/>
                      <w:szCs w:val="21"/>
                      <w:lang w:val="en-US" w:eastAsia="zh-CN"/>
                    </w:rPr>
                    <w:t>雨水</w:t>
                  </w:r>
                </w:p>
              </w:tc>
              <w:tc>
                <w:tcPr>
                  <w:tcW w:w="4590" w:type="dxa"/>
                  <w:noWrap w:val="0"/>
                  <w:vAlign w:val="center"/>
                </w:tcPr>
                <w:p w14:paraId="522CF5F8">
                  <w:pPr>
                    <w:tabs>
                      <w:tab w:val="left" w:pos="3000"/>
                    </w:tabs>
                    <w:spacing w:line="320" w:lineRule="exact"/>
                    <w:jc w:val="center"/>
                    <w:rPr>
                      <w:rFonts w:hint="eastAsia" w:ascii="Times New Roman" w:eastAsia="宋体"/>
                      <w:sz w:val="21"/>
                      <w:szCs w:val="21"/>
                      <w:lang w:val="en-US" w:eastAsia="zh-CN"/>
                    </w:rPr>
                  </w:pPr>
                  <w:r>
                    <w:rPr>
                      <w:rFonts w:hint="eastAsia" w:ascii="Times New Roman"/>
                      <w:sz w:val="21"/>
                      <w:szCs w:val="21"/>
                      <w:lang w:val="en-US" w:eastAsia="zh-CN"/>
                    </w:rPr>
                    <w:t>雨污分流系统，沉淀池1个</w:t>
                  </w:r>
                </w:p>
              </w:tc>
              <w:tc>
                <w:tcPr>
                  <w:tcW w:w="1426" w:type="dxa"/>
                  <w:noWrap w:val="0"/>
                  <w:vAlign w:val="center"/>
                </w:tcPr>
                <w:p w14:paraId="48523ED0">
                  <w:pPr>
                    <w:tabs>
                      <w:tab w:val="left" w:pos="3000"/>
                    </w:tabs>
                    <w:jc w:val="center"/>
                    <w:rPr>
                      <w:rFonts w:hint="eastAsia" w:ascii="Times New Roman" w:eastAsia="宋体"/>
                      <w:sz w:val="21"/>
                      <w:szCs w:val="21"/>
                      <w:lang w:eastAsia="zh-CN"/>
                    </w:rPr>
                  </w:pPr>
                  <w:r>
                    <w:rPr>
                      <w:rFonts w:hint="eastAsia" w:ascii="Times New Roman"/>
                      <w:sz w:val="21"/>
                      <w:szCs w:val="21"/>
                      <w:lang w:val="en-US" w:eastAsia="zh-CN"/>
                    </w:rPr>
                    <w:t>3</w:t>
                  </w:r>
                </w:p>
              </w:tc>
            </w:tr>
            <w:tr w14:paraId="318DB00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33" w:hRule="exact"/>
              </w:trPr>
              <w:tc>
                <w:tcPr>
                  <w:tcW w:w="656" w:type="dxa"/>
                  <w:noWrap w:val="0"/>
                  <w:vAlign w:val="center"/>
                </w:tcPr>
                <w:p w14:paraId="03DE47EC">
                  <w:pPr>
                    <w:jc w:val="center"/>
                    <w:rPr>
                      <w:rFonts w:hint="eastAsia" w:ascii="Times New Roman"/>
                      <w:sz w:val="21"/>
                      <w:szCs w:val="21"/>
                    </w:rPr>
                  </w:pPr>
                  <w:r>
                    <w:rPr>
                      <w:rFonts w:hint="eastAsia" w:ascii="Times New Roman"/>
                      <w:sz w:val="21"/>
                      <w:szCs w:val="21"/>
                    </w:rPr>
                    <w:t>噪声治理</w:t>
                  </w:r>
                </w:p>
              </w:tc>
              <w:tc>
                <w:tcPr>
                  <w:tcW w:w="6420" w:type="dxa"/>
                  <w:gridSpan w:val="2"/>
                  <w:noWrap w:val="0"/>
                  <w:vAlign w:val="center"/>
                </w:tcPr>
                <w:p w14:paraId="1684D8BF">
                  <w:pPr>
                    <w:tabs>
                      <w:tab w:val="left" w:pos="3000"/>
                    </w:tabs>
                    <w:spacing w:line="320" w:lineRule="exact"/>
                    <w:jc w:val="center"/>
                    <w:rPr>
                      <w:rFonts w:hint="eastAsia" w:ascii="Times New Roman"/>
                      <w:sz w:val="21"/>
                      <w:szCs w:val="21"/>
                    </w:rPr>
                  </w:pPr>
                  <w:r>
                    <w:rPr>
                      <w:rFonts w:hint="eastAsia" w:ascii="Times New Roman"/>
                      <w:sz w:val="21"/>
                      <w:szCs w:val="21"/>
                    </w:rPr>
                    <w:t>封闭厂房、基础减震</w:t>
                  </w:r>
                </w:p>
              </w:tc>
              <w:tc>
                <w:tcPr>
                  <w:tcW w:w="1426" w:type="dxa"/>
                  <w:noWrap w:val="0"/>
                  <w:vAlign w:val="center"/>
                </w:tcPr>
                <w:p w14:paraId="4779D8FC">
                  <w:pPr>
                    <w:tabs>
                      <w:tab w:val="left" w:pos="3000"/>
                    </w:tabs>
                    <w:jc w:val="center"/>
                    <w:rPr>
                      <w:rFonts w:hint="eastAsia" w:ascii="Times New Roman"/>
                      <w:sz w:val="21"/>
                      <w:szCs w:val="21"/>
                    </w:rPr>
                  </w:pPr>
                  <w:r>
                    <w:rPr>
                      <w:rFonts w:hint="eastAsia" w:ascii="Times New Roman"/>
                      <w:sz w:val="21"/>
                      <w:szCs w:val="21"/>
                    </w:rPr>
                    <w:t>50</w:t>
                  </w:r>
                </w:p>
              </w:tc>
            </w:tr>
            <w:tr w14:paraId="2E46229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33" w:hRule="exact"/>
              </w:trPr>
              <w:tc>
                <w:tcPr>
                  <w:tcW w:w="656" w:type="dxa"/>
                  <w:vMerge w:val="restart"/>
                  <w:noWrap w:val="0"/>
                  <w:vAlign w:val="center"/>
                </w:tcPr>
                <w:p w14:paraId="09BD2981">
                  <w:pPr>
                    <w:jc w:val="center"/>
                    <w:rPr>
                      <w:rFonts w:hint="eastAsia" w:ascii="Times New Roman"/>
                      <w:sz w:val="21"/>
                      <w:szCs w:val="21"/>
                    </w:rPr>
                  </w:pPr>
                  <w:r>
                    <w:rPr>
                      <w:rFonts w:hint="eastAsia" w:ascii="Times New Roman"/>
                      <w:sz w:val="21"/>
                      <w:szCs w:val="21"/>
                    </w:rPr>
                    <w:t>固废治理</w:t>
                  </w:r>
                </w:p>
              </w:tc>
              <w:tc>
                <w:tcPr>
                  <w:tcW w:w="6420" w:type="dxa"/>
                  <w:gridSpan w:val="2"/>
                  <w:noWrap w:val="0"/>
                  <w:vAlign w:val="center"/>
                </w:tcPr>
                <w:p w14:paraId="37FAA318">
                  <w:pPr>
                    <w:jc w:val="center"/>
                    <w:rPr>
                      <w:rFonts w:hint="eastAsia" w:ascii="Times New Roman"/>
                      <w:sz w:val="21"/>
                      <w:szCs w:val="21"/>
                    </w:rPr>
                  </w:pPr>
                  <w:r>
                    <w:rPr>
                      <w:rFonts w:ascii="Times New Roman"/>
                      <w:sz w:val="21"/>
                      <w:szCs w:val="21"/>
                    </w:rPr>
                    <w:t>垃圾箱</w:t>
                  </w:r>
                </w:p>
              </w:tc>
              <w:tc>
                <w:tcPr>
                  <w:tcW w:w="1426" w:type="dxa"/>
                  <w:vMerge w:val="restart"/>
                  <w:noWrap w:val="0"/>
                  <w:vAlign w:val="center"/>
                </w:tcPr>
                <w:p w14:paraId="0BF6F9B9">
                  <w:pPr>
                    <w:jc w:val="center"/>
                    <w:rPr>
                      <w:rFonts w:hint="eastAsia" w:ascii="Times New Roman"/>
                      <w:sz w:val="21"/>
                      <w:szCs w:val="21"/>
                    </w:rPr>
                  </w:pPr>
                  <w:r>
                    <w:rPr>
                      <w:rFonts w:hint="eastAsia" w:ascii="Times New Roman"/>
                      <w:sz w:val="21"/>
                      <w:szCs w:val="21"/>
                    </w:rPr>
                    <w:t>10</w:t>
                  </w:r>
                </w:p>
              </w:tc>
            </w:tr>
            <w:tr w14:paraId="3806198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33" w:hRule="exact"/>
              </w:trPr>
              <w:tc>
                <w:tcPr>
                  <w:tcW w:w="656" w:type="dxa"/>
                  <w:vMerge w:val="continue"/>
                  <w:noWrap w:val="0"/>
                  <w:vAlign w:val="center"/>
                </w:tcPr>
                <w:p w14:paraId="180C72D9">
                  <w:pPr>
                    <w:jc w:val="center"/>
                    <w:rPr>
                      <w:rFonts w:hint="eastAsia" w:ascii="Times New Roman"/>
                      <w:sz w:val="21"/>
                      <w:szCs w:val="21"/>
                    </w:rPr>
                  </w:pPr>
                </w:p>
              </w:tc>
              <w:tc>
                <w:tcPr>
                  <w:tcW w:w="6420" w:type="dxa"/>
                  <w:gridSpan w:val="2"/>
                  <w:noWrap w:val="0"/>
                  <w:vAlign w:val="center"/>
                </w:tcPr>
                <w:p w14:paraId="0AEE3EB2">
                  <w:pPr>
                    <w:jc w:val="center"/>
                    <w:rPr>
                      <w:rFonts w:ascii="Times New Roman"/>
                      <w:sz w:val="21"/>
                      <w:szCs w:val="21"/>
                    </w:rPr>
                  </w:pPr>
                  <w:r>
                    <w:rPr>
                      <w:rFonts w:hint="eastAsia" w:ascii="Times New Roman"/>
                      <w:sz w:val="21"/>
                      <w:szCs w:val="21"/>
                    </w:rPr>
                    <w:t>一般固废</w:t>
                  </w:r>
                  <w:r>
                    <w:rPr>
                      <w:rFonts w:ascii="Times New Roman"/>
                      <w:sz w:val="21"/>
                      <w:szCs w:val="21"/>
                    </w:rPr>
                    <w:t>临时堆放处</w:t>
                  </w:r>
                </w:p>
              </w:tc>
              <w:tc>
                <w:tcPr>
                  <w:tcW w:w="1426" w:type="dxa"/>
                  <w:vMerge w:val="continue"/>
                  <w:noWrap w:val="0"/>
                  <w:vAlign w:val="center"/>
                </w:tcPr>
                <w:p w14:paraId="314790BD">
                  <w:pPr>
                    <w:jc w:val="center"/>
                    <w:rPr>
                      <w:rFonts w:hint="eastAsia" w:ascii="Times New Roman"/>
                      <w:sz w:val="21"/>
                      <w:szCs w:val="21"/>
                    </w:rPr>
                  </w:pPr>
                </w:p>
              </w:tc>
            </w:tr>
            <w:tr w14:paraId="08BAF7F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21" w:hRule="exact"/>
              </w:trPr>
              <w:tc>
                <w:tcPr>
                  <w:tcW w:w="656" w:type="dxa"/>
                  <w:noWrap w:val="0"/>
                  <w:vAlign w:val="center"/>
                </w:tcPr>
                <w:p w14:paraId="7DE22759">
                  <w:pPr>
                    <w:tabs>
                      <w:tab w:val="left" w:pos="3000"/>
                    </w:tabs>
                    <w:jc w:val="center"/>
                    <w:rPr>
                      <w:rFonts w:hint="eastAsia" w:ascii="Times New Roman"/>
                      <w:sz w:val="21"/>
                      <w:szCs w:val="21"/>
                    </w:rPr>
                  </w:pPr>
                  <w:r>
                    <w:rPr>
                      <w:rFonts w:hint="eastAsia" w:ascii="Times New Roman"/>
                      <w:sz w:val="21"/>
                      <w:szCs w:val="21"/>
                    </w:rPr>
                    <w:t>合计</w:t>
                  </w:r>
                </w:p>
              </w:tc>
              <w:tc>
                <w:tcPr>
                  <w:tcW w:w="6420" w:type="dxa"/>
                  <w:gridSpan w:val="2"/>
                  <w:noWrap w:val="0"/>
                  <w:vAlign w:val="center"/>
                </w:tcPr>
                <w:p w14:paraId="4DA2CA9C">
                  <w:pPr>
                    <w:tabs>
                      <w:tab w:val="left" w:pos="3000"/>
                    </w:tabs>
                    <w:jc w:val="center"/>
                    <w:rPr>
                      <w:rFonts w:hint="eastAsia" w:ascii="Times New Roman"/>
                      <w:sz w:val="21"/>
                      <w:szCs w:val="21"/>
                    </w:rPr>
                  </w:pPr>
                </w:p>
              </w:tc>
              <w:tc>
                <w:tcPr>
                  <w:tcW w:w="1426" w:type="dxa"/>
                  <w:noWrap w:val="0"/>
                  <w:vAlign w:val="center"/>
                </w:tcPr>
                <w:p w14:paraId="21FE8DCC">
                  <w:pPr>
                    <w:tabs>
                      <w:tab w:val="left" w:pos="3000"/>
                    </w:tabs>
                    <w:jc w:val="center"/>
                    <w:rPr>
                      <w:rFonts w:hint="eastAsia" w:ascii="Times New Roman" w:eastAsia="宋体"/>
                      <w:sz w:val="21"/>
                      <w:szCs w:val="21"/>
                      <w:lang w:val="en-US" w:eastAsia="zh-CN"/>
                    </w:rPr>
                  </w:pPr>
                  <w:r>
                    <w:rPr>
                      <w:rFonts w:hint="eastAsia" w:ascii="Times New Roman"/>
                      <w:sz w:val="21"/>
                      <w:szCs w:val="21"/>
                      <w:lang w:val="en-US" w:eastAsia="zh-CN"/>
                    </w:rPr>
                    <w:t>370</w:t>
                  </w:r>
                </w:p>
              </w:tc>
            </w:tr>
          </w:tbl>
          <w:p w14:paraId="724720BC">
            <w:pPr>
              <w:tabs>
                <w:tab w:val="left" w:pos="3000"/>
              </w:tabs>
              <w:spacing w:before="190" w:beforeLines="50" w:line="480" w:lineRule="exact"/>
              <w:rPr>
                <w:rFonts w:hint="eastAsia" w:ascii="Times New Roman" w:eastAsia="黑体"/>
                <w:szCs w:val="28"/>
              </w:rPr>
            </w:pPr>
            <w:r>
              <w:rPr>
                <w:rFonts w:hint="eastAsia" w:ascii="Times New Roman" w:eastAsia="黑体"/>
                <w:szCs w:val="28"/>
              </w:rPr>
              <w:t>7环保措施“三同时”验收一览表</w:t>
            </w:r>
          </w:p>
          <w:p w14:paraId="161B8B01">
            <w:pPr>
              <w:tabs>
                <w:tab w:val="left" w:pos="3000"/>
              </w:tabs>
              <w:spacing w:before="190" w:beforeLines="50" w:line="480" w:lineRule="exact"/>
              <w:ind w:firstLine="480"/>
              <w:rPr>
                <w:rFonts w:hint="eastAsia" w:ascii="Times New Roman"/>
                <w:sz w:val="24"/>
                <w:szCs w:val="24"/>
              </w:rPr>
            </w:pPr>
            <w:r>
              <w:rPr>
                <w:rFonts w:hint="eastAsia" w:ascii="Times New Roman"/>
                <w:sz w:val="24"/>
                <w:szCs w:val="24"/>
              </w:rPr>
              <w:t>本项目环保设施“三同时”验收一览表如表2</w:t>
            </w:r>
            <w:r>
              <w:rPr>
                <w:rFonts w:hint="eastAsia" w:ascii="Times New Roman"/>
                <w:sz w:val="24"/>
                <w:szCs w:val="24"/>
                <w:lang w:val="en-US" w:eastAsia="zh-CN"/>
              </w:rPr>
              <w:t>8</w:t>
            </w:r>
            <w:r>
              <w:rPr>
                <w:rFonts w:hint="eastAsia" w:ascii="Times New Roman"/>
                <w:sz w:val="24"/>
                <w:szCs w:val="24"/>
              </w:rPr>
              <w:t>所示。</w:t>
            </w:r>
          </w:p>
          <w:p w14:paraId="5669B786">
            <w:pPr>
              <w:tabs>
                <w:tab w:val="left" w:pos="3000"/>
              </w:tabs>
              <w:spacing w:before="190" w:beforeLines="50" w:line="480" w:lineRule="exact"/>
              <w:jc w:val="center"/>
              <w:rPr>
                <w:rFonts w:hint="eastAsia" w:ascii="Times New Roman"/>
                <w:b/>
                <w:sz w:val="24"/>
                <w:szCs w:val="24"/>
              </w:rPr>
            </w:pPr>
            <w:r>
              <w:rPr>
                <w:rFonts w:hint="eastAsia" w:ascii="Times New Roman"/>
                <w:b/>
                <w:sz w:val="24"/>
                <w:szCs w:val="24"/>
              </w:rPr>
              <w:t>表2</w:t>
            </w:r>
            <w:r>
              <w:rPr>
                <w:rFonts w:hint="eastAsia" w:ascii="Times New Roman"/>
                <w:b/>
                <w:sz w:val="24"/>
                <w:szCs w:val="24"/>
                <w:lang w:val="en-US" w:eastAsia="zh-CN"/>
              </w:rPr>
              <w:t>8</w:t>
            </w:r>
            <w:r>
              <w:rPr>
                <w:rFonts w:hint="eastAsia" w:ascii="Times New Roman"/>
                <w:b/>
                <w:sz w:val="24"/>
                <w:szCs w:val="24"/>
              </w:rPr>
              <w:t xml:space="preserve">   环保设施投资及“三同时”一览表</w:t>
            </w:r>
          </w:p>
          <w:tbl>
            <w:tblPr>
              <w:tblStyle w:val="8"/>
              <w:tblW w:w="0" w:type="auto"/>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687"/>
              <w:gridCol w:w="1605"/>
              <w:gridCol w:w="2528"/>
              <w:gridCol w:w="709"/>
              <w:gridCol w:w="2970"/>
            </w:tblGrid>
            <w:tr w14:paraId="13F9F37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7" w:type="dxa"/>
                  <w:noWrap w:val="0"/>
                  <w:vAlign w:val="center"/>
                </w:tcPr>
                <w:p w14:paraId="65F2BF0E">
                  <w:pPr>
                    <w:tabs>
                      <w:tab w:val="left" w:pos="3000"/>
                    </w:tabs>
                    <w:jc w:val="center"/>
                    <w:rPr>
                      <w:rFonts w:hint="eastAsia" w:ascii="Times New Roman"/>
                      <w:b/>
                      <w:sz w:val="21"/>
                      <w:szCs w:val="21"/>
                    </w:rPr>
                  </w:pPr>
                  <w:r>
                    <w:rPr>
                      <w:rFonts w:hint="eastAsia" w:ascii="Times New Roman"/>
                      <w:b/>
                      <w:sz w:val="21"/>
                      <w:szCs w:val="21"/>
                    </w:rPr>
                    <w:t>要素</w:t>
                  </w:r>
                </w:p>
              </w:tc>
              <w:tc>
                <w:tcPr>
                  <w:tcW w:w="1605" w:type="dxa"/>
                  <w:noWrap w:val="0"/>
                  <w:vAlign w:val="center"/>
                </w:tcPr>
                <w:p w14:paraId="2CF6E4EB">
                  <w:pPr>
                    <w:tabs>
                      <w:tab w:val="left" w:pos="3000"/>
                    </w:tabs>
                    <w:jc w:val="center"/>
                    <w:rPr>
                      <w:rFonts w:hint="eastAsia" w:ascii="Times New Roman"/>
                      <w:b/>
                      <w:sz w:val="21"/>
                      <w:szCs w:val="21"/>
                    </w:rPr>
                  </w:pPr>
                  <w:r>
                    <w:rPr>
                      <w:rFonts w:hint="eastAsia" w:ascii="Times New Roman"/>
                      <w:b/>
                      <w:sz w:val="21"/>
                      <w:szCs w:val="21"/>
                    </w:rPr>
                    <w:t>验收项目</w:t>
                  </w:r>
                </w:p>
              </w:tc>
              <w:tc>
                <w:tcPr>
                  <w:tcW w:w="2528" w:type="dxa"/>
                  <w:noWrap w:val="0"/>
                  <w:vAlign w:val="center"/>
                </w:tcPr>
                <w:p w14:paraId="49F4C182">
                  <w:pPr>
                    <w:tabs>
                      <w:tab w:val="left" w:pos="3000"/>
                    </w:tabs>
                    <w:jc w:val="center"/>
                    <w:rPr>
                      <w:rFonts w:hint="eastAsia" w:ascii="Times New Roman"/>
                      <w:b/>
                      <w:sz w:val="21"/>
                      <w:szCs w:val="21"/>
                    </w:rPr>
                  </w:pPr>
                  <w:r>
                    <w:rPr>
                      <w:rFonts w:hint="eastAsia" w:ascii="Times New Roman"/>
                      <w:b/>
                      <w:sz w:val="21"/>
                      <w:szCs w:val="21"/>
                    </w:rPr>
                    <w:t>环保治理设施</w:t>
                  </w:r>
                </w:p>
              </w:tc>
              <w:tc>
                <w:tcPr>
                  <w:tcW w:w="709" w:type="dxa"/>
                  <w:noWrap w:val="0"/>
                  <w:vAlign w:val="center"/>
                </w:tcPr>
                <w:p w14:paraId="421062AD">
                  <w:pPr>
                    <w:tabs>
                      <w:tab w:val="left" w:pos="3000"/>
                    </w:tabs>
                    <w:jc w:val="center"/>
                    <w:rPr>
                      <w:rFonts w:hint="eastAsia" w:ascii="Times New Roman"/>
                      <w:b/>
                      <w:sz w:val="21"/>
                      <w:szCs w:val="21"/>
                    </w:rPr>
                  </w:pPr>
                  <w:r>
                    <w:rPr>
                      <w:rFonts w:hint="eastAsia" w:ascii="Times New Roman"/>
                      <w:b/>
                      <w:sz w:val="21"/>
                      <w:szCs w:val="21"/>
                    </w:rPr>
                    <w:t>数量</w:t>
                  </w:r>
                </w:p>
              </w:tc>
              <w:tc>
                <w:tcPr>
                  <w:tcW w:w="2970" w:type="dxa"/>
                  <w:noWrap w:val="0"/>
                  <w:vAlign w:val="center"/>
                </w:tcPr>
                <w:p w14:paraId="208FB747">
                  <w:pPr>
                    <w:tabs>
                      <w:tab w:val="left" w:pos="3000"/>
                    </w:tabs>
                    <w:jc w:val="center"/>
                    <w:rPr>
                      <w:rFonts w:hint="eastAsia" w:ascii="Times New Roman"/>
                      <w:b/>
                      <w:sz w:val="21"/>
                      <w:szCs w:val="21"/>
                    </w:rPr>
                  </w:pPr>
                  <w:r>
                    <w:rPr>
                      <w:rFonts w:hint="eastAsia" w:ascii="Times New Roman"/>
                      <w:b/>
                      <w:sz w:val="21"/>
                      <w:szCs w:val="21"/>
                    </w:rPr>
                    <w:t>验收标准</w:t>
                  </w:r>
                </w:p>
              </w:tc>
            </w:tr>
            <w:tr w14:paraId="0131FEB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23" w:hRule="atLeast"/>
              </w:trPr>
              <w:tc>
                <w:tcPr>
                  <w:tcW w:w="687" w:type="dxa"/>
                  <w:vMerge w:val="restart"/>
                  <w:noWrap w:val="0"/>
                  <w:vAlign w:val="center"/>
                </w:tcPr>
                <w:p w14:paraId="2CF48E6F">
                  <w:pPr>
                    <w:tabs>
                      <w:tab w:val="left" w:pos="3000"/>
                    </w:tabs>
                    <w:jc w:val="center"/>
                    <w:rPr>
                      <w:rFonts w:hint="eastAsia" w:ascii="Times New Roman"/>
                      <w:sz w:val="21"/>
                      <w:szCs w:val="21"/>
                    </w:rPr>
                  </w:pPr>
                  <w:r>
                    <w:rPr>
                      <w:rFonts w:hint="eastAsia" w:ascii="Times New Roman"/>
                      <w:sz w:val="21"/>
                      <w:szCs w:val="21"/>
                    </w:rPr>
                    <w:t>废气</w:t>
                  </w:r>
                </w:p>
              </w:tc>
              <w:tc>
                <w:tcPr>
                  <w:tcW w:w="1605" w:type="dxa"/>
                  <w:noWrap w:val="0"/>
                  <w:vAlign w:val="center"/>
                </w:tcPr>
                <w:p w14:paraId="1E8F9DA6">
                  <w:pPr>
                    <w:tabs>
                      <w:tab w:val="left" w:pos="3000"/>
                    </w:tabs>
                    <w:jc w:val="center"/>
                    <w:rPr>
                      <w:rFonts w:hint="eastAsia" w:ascii="Times New Roman"/>
                      <w:sz w:val="21"/>
                      <w:szCs w:val="21"/>
                      <w:lang w:val="en-US"/>
                    </w:rPr>
                  </w:pPr>
                  <w:r>
                    <w:rPr>
                      <w:rFonts w:hint="eastAsia" w:ascii="Times New Roman"/>
                      <w:sz w:val="21"/>
                      <w:szCs w:val="21"/>
                      <w:lang w:val="en-US" w:eastAsia="zh-CN"/>
                    </w:rPr>
                    <w:t>原料储存、配料粉尘</w:t>
                  </w:r>
                </w:p>
              </w:tc>
              <w:tc>
                <w:tcPr>
                  <w:tcW w:w="2528" w:type="dxa"/>
                  <w:noWrap w:val="0"/>
                  <w:vAlign w:val="center"/>
                </w:tcPr>
                <w:p w14:paraId="55F065EB">
                  <w:pPr>
                    <w:tabs>
                      <w:tab w:val="left" w:pos="3000"/>
                    </w:tabs>
                    <w:jc w:val="center"/>
                    <w:rPr>
                      <w:rFonts w:hint="eastAsia" w:ascii="Times New Roman" w:eastAsia="宋体"/>
                      <w:sz w:val="21"/>
                      <w:szCs w:val="21"/>
                      <w:lang w:val="en-US" w:eastAsia="zh-CN"/>
                    </w:rPr>
                  </w:pPr>
                  <w:r>
                    <w:rPr>
                      <w:rFonts w:hint="eastAsia" w:ascii="Times New Roman"/>
                      <w:sz w:val="21"/>
                      <w:szCs w:val="21"/>
                      <w:lang w:val="en-US" w:eastAsia="zh-CN"/>
                    </w:rPr>
                    <w:t>喷淋设施</w:t>
                  </w:r>
                </w:p>
              </w:tc>
              <w:tc>
                <w:tcPr>
                  <w:tcW w:w="709" w:type="dxa"/>
                  <w:noWrap w:val="0"/>
                  <w:vAlign w:val="center"/>
                </w:tcPr>
                <w:p w14:paraId="6E242DFC">
                  <w:pPr>
                    <w:tabs>
                      <w:tab w:val="left" w:pos="3000"/>
                    </w:tabs>
                    <w:spacing w:line="300" w:lineRule="exact"/>
                    <w:jc w:val="center"/>
                    <w:rPr>
                      <w:rFonts w:hint="eastAsia" w:ascii="Times New Roman" w:eastAsia="宋体"/>
                      <w:sz w:val="21"/>
                      <w:szCs w:val="21"/>
                      <w:lang w:val="en-US" w:eastAsia="zh-CN"/>
                    </w:rPr>
                  </w:pPr>
                  <w:r>
                    <w:rPr>
                      <w:rFonts w:hint="eastAsia" w:ascii="Times New Roman"/>
                      <w:sz w:val="21"/>
                      <w:szCs w:val="21"/>
                      <w:lang w:val="en-US" w:eastAsia="zh-CN"/>
                    </w:rPr>
                    <w:t>1</w:t>
                  </w:r>
                </w:p>
              </w:tc>
              <w:tc>
                <w:tcPr>
                  <w:tcW w:w="2970" w:type="dxa"/>
                  <w:vMerge w:val="restart"/>
                  <w:noWrap w:val="0"/>
                  <w:vAlign w:val="center"/>
                </w:tcPr>
                <w:p w14:paraId="2F9A896E">
                  <w:pPr>
                    <w:spacing w:line="300" w:lineRule="exact"/>
                    <w:jc w:val="center"/>
                    <w:rPr>
                      <w:rFonts w:ascii="Times New Roman"/>
                      <w:sz w:val="21"/>
                      <w:szCs w:val="21"/>
                    </w:rPr>
                  </w:pPr>
                  <w:r>
                    <w:rPr>
                      <w:rFonts w:ascii="Times New Roman"/>
                      <w:sz w:val="21"/>
                      <w:szCs w:val="21"/>
                    </w:rPr>
                    <w:t>《大气污染物综合排放标准》（GB16297-1996）中的新污染源二级标准最高允许排放浓度</w:t>
                  </w:r>
                  <w:r>
                    <w:rPr>
                      <w:rFonts w:hint="eastAsia" w:ascii="Times New Roman"/>
                      <w:sz w:val="21"/>
                      <w:szCs w:val="21"/>
                    </w:rPr>
                    <w:t>限值</w:t>
                  </w:r>
                </w:p>
              </w:tc>
            </w:tr>
            <w:tr w14:paraId="441F078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23" w:hRule="atLeast"/>
              </w:trPr>
              <w:tc>
                <w:tcPr>
                  <w:tcW w:w="687" w:type="dxa"/>
                  <w:vMerge w:val="continue"/>
                  <w:noWrap w:val="0"/>
                  <w:vAlign w:val="center"/>
                </w:tcPr>
                <w:p w14:paraId="48F7D9DE">
                  <w:pPr>
                    <w:tabs>
                      <w:tab w:val="left" w:pos="3000"/>
                    </w:tabs>
                    <w:jc w:val="center"/>
                    <w:rPr>
                      <w:rFonts w:hint="eastAsia" w:ascii="Times New Roman"/>
                      <w:sz w:val="21"/>
                      <w:szCs w:val="21"/>
                    </w:rPr>
                  </w:pPr>
                </w:p>
              </w:tc>
              <w:tc>
                <w:tcPr>
                  <w:tcW w:w="1605" w:type="dxa"/>
                  <w:noWrap w:val="0"/>
                  <w:vAlign w:val="center"/>
                </w:tcPr>
                <w:p w14:paraId="66C17945">
                  <w:pPr>
                    <w:tabs>
                      <w:tab w:val="left" w:pos="3000"/>
                    </w:tabs>
                    <w:jc w:val="center"/>
                    <w:rPr>
                      <w:rFonts w:hint="eastAsia" w:ascii="Times New Roman"/>
                      <w:sz w:val="21"/>
                      <w:szCs w:val="21"/>
                    </w:rPr>
                  </w:pPr>
                  <w:r>
                    <w:rPr>
                      <w:rFonts w:hint="eastAsia" w:ascii="Times New Roman"/>
                      <w:sz w:val="21"/>
                      <w:szCs w:val="21"/>
                      <w:lang w:val="en-US" w:eastAsia="zh-CN"/>
                    </w:rPr>
                    <w:t>冲天炉</w:t>
                  </w:r>
                  <w:r>
                    <w:rPr>
                      <w:rFonts w:hint="eastAsia" w:ascii="Times New Roman"/>
                      <w:sz w:val="21"/>
                      <w:szCs w:val="21"/>
                    </w:rPr>
                    <w:t>废气</w:t>
                  </w:r>
                </w:p>
              </w:tc>
              <w:tc>
                <w:tcPr>
                  <w:tcW w:w="2528" w:type="dxa"/>
                  <w:noWrap w:val="0"/>
                  <w:vAlign w:val="center"/>
                </w:tcPr>
                <w:p w14:paraId="34F4950F">
                  <w:pPr>
                    <w:tabs>
                      <w:tab w:val="left" w:pos="3000"/>
                    </w:tabs>
                    <w:jc w:val="center"/>
                    <w:rPr>
                      <w:rFonts w:hint="eastAsia" w:ascii="Times New Roman"/>
                      <w:sz w:val="21"/>
                      <w:szCs w:val="21"/>
                    </w:rPr>
                  </w:pPr>
                  <w:r>
                    <w:rPr>
                      <w:rFonts w:hint="eastAsia" w:ascii="Times New Roman"/>
                      <w:sz w:val="21"/>
                      <w:szCs w:val="21"/>
                      <w:lang w:val="en-US" w:eastAsia="zh-CN"/>
                    </w:rPr>
                    <w:t>旋风除尘器+</w:t>
                  </w:r>
                  <w:r>
                    <w:rPr>
                      <w:rFonts w:hint="eastAsia" w:ascii="Times New Roman"/>
                      <w:sz w:val="21"/>
                      <w:szCs w:val="21"/>
                    </w:rPr>
                    <w:t>高温布袋除尘器+</w:t>
                  </w:r>
                  <w:r>
                    <w:rPr>
                      <w:rFonts w:hint="eastAsia" w:ascii="Times New Roman"/>
                      <w:sz w:val="21"/>
                      <w:szCs w:val="21"/>
                      <w:lang w:val="en-US" w:eastAsia="zh-CN"/>
                    </w:rPr>
                    <w:t>焚烧炉+石灰石-石膏法脱硫除尘器+20m高排气筒</w:t>
                  </w:r>
                </w:p>
              </w:tc>
              <w:tc>
                <w:tcPr>
                  <w:tcW w:w="709" w:type="dxa"/>
                  <w:noWrap w:val="0"/>
                  <w:vAlign w:val="center"/>
                </w:tcPr>
                <w:p w14:paraId="40625595">
                  <w:pPr>
                    <w:tabs>
                      <w:tab w:val="left" w:pos="3000"/>
                    </w:tabs>
                    <w:spacing w:line="300" w:lineRule="exact"/>
                    <w:jc w:val="center"/>
                    <w:rPr>
                      <w:rFonts w:hint="eastAsia" w:ascii="Times New Roman"/>
                      <w:sz w:val="21"/>
                      <w:szCs w:val="21"/>
                    </w:rPr>
                  </w:pPr>
                  <w:r>
                    <w:rPr>
                      <w:rFonts w:hint="eastAsia" w:ascii="Times New Roman"/>
                      <w:sz w:val="21"/>
                      <w:szCs w:val="21"/>
                    </w:rPr>
                    <w:t>2套</w:t>
                  </w:r>
                </w:p>
              </w:tc>
              <w:tc>
                <w:tcPr>
                  <w:tcW w:w="2970" w:type="dxa"/>
                  <w:vMerge w:val="continue"/>
                  <w:noWrap w:val="0"/>
                  <w:vAlign w:val="center"/>
                </w:tcPr>
                <w:p w14:paraId="138843CA">
                  <w:pPr>
                    <w:spacing w:line="300" w:lineRule="exact"/>
                    <w:jc w:val="center"/>
                    <w:rPr>
                      <w:rFonts w:ascii="Times New Roman"/>
                      <w:sz w:val="21"/>
                      <w:szCs w:val="21"/>
                    </w:rPr>
                  </w:pPr>
                </w:p>
              </w:tc>
            </w:tr>
            <w:tr w14:paraId="15B6C9B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86" w:hRule="atLeast"/>
              </w:trPr>
              <w:tc>
                <w:tcPr>
                  <w:tcW w:w="687" w:type="dxa"/>
                  <w:vMerge w:val="continue"/>
                  <w:noWrap w:val="0"/>
                  <w:vAlign w:val="center"/>
                </w:tcPr>
                <w:p w14:paraId="4F4F262D">
                  <w:pPr>
                    <w:tabs>
                      <w:tab w:val="left" w:pos="3000"/>
                    </w:tabs>
                    <w:jc w:val="center"/>
                    <w:rPr>
                      <w:rFonts w:hint="eastAsia" w:ascii="Times New Roman"/>
                      <w:sz w:val="21"/>
                      <w:szCs w:val="21"/>
                    </w:rPr>
                  </w:pPr>
                </w:p>
              </w:tc>
              <w:tc>
                <w:tcPr>
                  <w:tcW w:w="1605" w:type="dxa"/>
                  <w:noWrap w:val="0"/>
                  <w:vAlign w:val="center"/>
                </w:tcPr>
                <w:p w14:paraId="48E657B6">
                  <w:pPr>
                    <w:tabs>
                      <w:tab w:val="left" w:pos="3000"/>
                    </w:tabs>
                    <w:jc w:val="center"/>
                    <w:rPr>
                      <w:rFonts w:hint="eastAsia" w:ascii="Times New Roman" w:eastAsia="宋体"/>
                      <w:sz w:val="21"/>
                      <w:szCs w:val="21"/>
                      <w:lang w:val="en-US" w:eastAsia="zh-CN"/>
                    </w:rPr>
                  </w:pPr>
                  <w:r>
                    <w:rPr>
                      <w:rFonts w:hint="eastAsia" w:ascii="Times New Roman"/>
                      <w:sz w:val="21"/>
                      <w:szCs w:val="21"/>
                      <w:lang w:val="en-US" w:eastAsia="zh-CN"/>
                    </w:rPr>
                    <w:t>成纤粉尘</w:t>
                  </w:r>
                </w:p>
              </w:tc>
              <w:tc>
                <w:tcPr>
                  <w:tcW w:w="2528" w:type="dxa"/>
                  <w:noWrap w:val="0"/>
                  <w:vAlign w:val="center"/>
                </w:tcPr>
                <w:p w14:paraId="3DA5D465">
                  <w:pPr>
                    <w:tabs>
                      <w:tab w:val="left" w:pos="3000"/>
                    </w:tabs>
                    <w:spacing w:line="320" w:lineRule="exact"/>
                    <w:jc w:val="center"/>
                    <w:rPr>
                      <w:rFonts w:hint="eastAsia" w:ascii="Times New Roman" w:eastAsia="宋体"/>
                      <w:sz w:val="21"/>
                      <w:szCs w:val="21"/>
                      <w:lang w:val="en-US" w:eastAsia="zh-CN"/>
                    </w:rPr>
                  </w:pPr>
                  <w:r>
                    <w:rPr>
                      <w:rFonts w:hint="eastAsia" w:ascii="Times New Roman"/>
                      <w:sz w:val="21"/>
                      <w:szCs w:val="21"/>
                    </w:rPr>
                    <w:t>布袋处理</w:t>
                  </w:r>
                  <w:r>
                    <w:rPr>
                      <w:rFonts w:hint="eastAsia" w:ascii="Times New Roman"/>
                      <w:sz w:val="21"/>
                      <w:szCs w:val="21"/>
                      <w:lang w:val="en-US" w:eastAsia="zh-CN"/>
                    </w:rPr>
                    <w:t>+紫外线光解工艺+30m高排气筒</w:t>
                  </w:r>
                </w:p>
              </w:tc>
              <w:tc>
                <w:tcPr>
                  <w:tcW w:w="709" w:type="dxa"/>
                  <w:noWrap w:val="0"/>
                  <w:vAlign w:val="center"/>
                </w:tcPr>
                <w:p w14:paraId="35D7C23F">
                  <w:pPr>
                    <w:tabs>
                      <w:tab w:val="left" w:pos="3000"/>
                    </w:tabs>
                    <w:jc w:val="center"/>
                    <w:rPr>
                      <w:rFonts w:hint="eastAsia" w:ascii="Times New Roman"/>
                      <w:sz w:val="21"/>
                      <w:szCs w:val="21"/>
                    </w:rPr>
                  </w:pPr>
                  <w:r>
                    <w:rPr>
                      <w:rFonts w:hint="eastAsia" w:ascii="Times New Roman"/>
                      <w:sz w:val="21"/>
                      <w:szCs w:val="21"/>
                      <w:lang w:val="en-US" w:eastAsia="zh-CN"/>
                    </w:rPr>
                    <w:t>2</w:t>
                  </w:r>
                  <w:r>
                    <w:rPr>
                      <w:rFonts w:hint="eastAsia" w:ascii="Times New Roman"/>
                      <w:sz w:val="21"/>
                      <w:szCs w:val="21"/>
                    </w:rPr>
                    <w:t>套</w:t>
                  </w:r>
                </w:p>
              </w:tc>
              <w:tc>
                <w:tcPr>
                  <w:tcW w:w="2970" w:type="dxa"/>
                  <w:vMerge w:val="continue"/>
                  <w:noWrap w:val="0"/>
                  <w:vAlign w:val="center"/>
                </w:tcPr>
                <w:p w14:paraId="32CBCF10">
                  <w:pPr>
                    <w:spacing w:line="300" w:lineRule="exact"/>
                    <w:jc w:val="center"/>
                    <w:rPr>
                      <w:rFonts w:ascii="Times New Roman"/>
                      <w:sz w:val="21"/>
                      <w:szCs w:val="21"/>
                    </w:rPr>
                  </w:pPr>
                </w:p>
              </w:tc>
            </w:tr>
            <w:tr w14:paraId="2385892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86" w:hRule="atLeast"/>
              </w:trPr>
              <w:tc>
                <w:tcPr>
                  <w:tcW w:w="687" w:type="dxa"/>
                  <w:vMerge w:val="restart"/>
                  <w:noWrap w:val="0"/>
                  <w:vAlign w:val="center"/>
                </w:tcPr>
                <w:p w14:paraId="2D89BF0F">
                  <w:pPr>
                    <w:tabs>
                      <w:tab w:val="left" w:pos="3000"/>
                    </w:tabs>
                    <w:jc w:val="center"/>
                    <w:rPr>
                      <w:rFonts w:hint="eastAsia" w:ascii="Times New Roman"/>
                      <w:sz w:val="21"/>
                      <w:szCs w:val="21"/>
                    </w:rPr>
                  </w:pPr>
                  <w:r>
                    <w:rPr>
                      <w:rFonts w:hint="eastAsia" w:ascii="Times New Roman"/>
                      <w:sz w:val="21"/>
                      <w:szCs w:val="21"/>
                    </w:rPr>
                    <w:t>废水</w:t>
                  </w:r>
                </w:p>
              </w:tc>
              <w:tc>
                <w:tcPr>
                  <w:tcW w:w="1605" w:type="dxa"/>
                  <w:noWrap w:val="0"/>
                  <w:vAlign w:val="center"/>
                </w:tcPr>
                <w:p w14:paraId="594293B8">
                  <w:pPr>
                    <w:tabs>
                      <w:tab w:val="left" w:pos="3000"/>
                    </w:tabs>
                    <w:jc w:val="center"/>
                    <w:rPr>
                      <w:rFonts w:hint="eastAsia" w:ascii="Times New Roman"/>
                      <w:sz w:val="21"/>
                      <w:szCs w:val="21"/>
                    </w:rPr>
                  </w:pPr>
                  <w:r>
                    <w:rPr>
                      <w:rFonts w:hint="eastAsia" w:ascii="Times New Roman"/>
                      <w:sz w:val="21"/>
                      <w:szCs w:val="21"/>
                      <w:lang w:val="en-US" w:eastAsia="zh-CN"/>
                    </w:rPr>
                    <w:t>脱硫除尘水</w:t>
                  </w:r>
                </w:p>
              </w:tc>
              <w:tc>
                <w:tcPr>
                  <w:tcW w:w="2528" w:type="dxa"/>
                  <w:noWrap w:val="0"/>
                  <w:vAlign w:val="center"/>
                </w:tcPr>
                <w:p w14:paraId="7CE79B74">
                  <w:pPr>
                    <w:tabs>
                      <w:tab w:val="left" w:pos="3000"/>
                    </w:tabs>
                    <w:spacing w:line="320" w:lineRule="exact"/>
                    <w:jc w:val="center"/>
                    <w:rPr>
                      <w:rFonts w:hint="eastAsia" w:ascii="Times New Roman"/>
                      <w:sz w:val="21"/>
                      <w:szCs w:val="21"/>
                    </w:rPr>
                  </w:pPr>
                  <w:r>
                    <w:rPr>
                      <w:rFonts w:hint="eastAsia" w:ascii="Times New Roman"/>
                      <w:sz w:val="21"/>
                      <w:szCs w:val="21"/>
                      <w:lang w:val="en-US" w:eastAsia="zh-CN"/>
                    </w:rPr>
                    <w:t>脱硫除尘器的除尘水沉淀池</w:t>
                  </w:r>
                </w:p>
              </w:tc>
              <w:tc>
                <w:tcPr>
                  <w:tcW w:w="709" w:type="dxa"/>
                  <w:noWrap w:val="0"/>
                  <w:vAlign w:val="center"/>
                </w:tcPr>
                <w:p w14:paraId="5A87AA8F">
                  <w:pPr>
                    <w:tabs>
                      <w:tab w:val="left" w:pos="3000"/>
                    </w:tabs>
                    <w:jc w:val="center"/>
                    <w:rPr>
                      <w:rFonts w:hint="eastAsia" w:ascii="Times New Roman" w:eastAsia="宋体"/>
                      <w:sz w:val="21"/>
                      <w:szCs w:val="21"/>
                      <w:lang w:eastAsia="zh-CN"/>
                    </w:rPr>
                  </w:pPr>
                  <w:r>
                    <w:rPr>
                      <w:rFonts w:hint="eastAsia" w:ascii="Times New Roman"/>
                      <w:sz w:val="21"/>
                      <w:szCs w:val="21"/>
                    </w:rPr>
                    <w:t>2</w:t>
                  </w:r>
                  <w:r>
                    <w:rPr>
                      <w:rFonts w:hint="eastAsia" w:ascii="Times New Roman"/>
                      <w:sz w:val="21"/>
                      <w:szCs w:val="21"/>
                      <w:lang w:val="en-US" w:eastAsia="zh-CN"/>
                    </w:rPr>
                    <w:t>个</w:t>
                  </w:r>
                </w:p>
              </w:tc>
              <w:tc>
                <w:tcPr>
                  <w:tcW w:w="2970" w:type="dxa"/>
                  <w:noWrap w:val="0"/>
                  <w:vAlign w:val="center"/>
                </w:tcPr>
                <w:p w14:paraId="3F4C8F3D">
                  <w:pPr>
                    <w:tabs>
                      <w:tab w:val="left" w:pos="3000"/>
                    </w:tabs>
                    <w:spacing w:line="320" w:lineRule="exact"/>
                    <w:jc w:val="center"/>
                    <w:rPr>
                      <w:rFonts w:hint="eastAsia" w:ascii="Times New Roman"/>
                      <w:sz w:val="21"/>
                      <w:szCs w:val="21"/>
                    </w:rPr>
                  </w:pPr>
                  <w:r>
                    <w:rPr>
                      <w:rFonts w:hint="eastAsia" w:ascii="Times New Roman"/>
                      <w:sz w:val="21"/>
                      <w:szCs w:val="21"/>
                      <w:lang w:val="en-US" w:eastAsia="zh-CN"/>
                    </w:rPr>
                    <w:t>除尘水经沉淀后循环使用</w:t>
                  </w:r>
                  <w:r>
                    <w:rPr>
                      <w:rFonts w:hint="eastAsia" w:ascii="Times New Roman"/>
                      <w:sz w:val="21"/>
                      <w:szCs w:val="21"/>
                    </w:rPr>
                    <w:t>，不外排</w:t>
                  </w:r>
                </w:p>
              </w:tc>
            </w:tr>
            <w:tr w14:paraId="5B9F3C5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86" w:hRule="atLeast"/>
              </w:trPr>
              <w:tc>
                <w:tcPr>
                  <w:tcW w:w="687" w:type="dxa"/>
                  <w:vMerge w:val="continue"/>
                  <w:noWrap w:val="0"/>
                  <w:vAlign w:val="center"/>
                </w:tcPr>
                <w:p w14:paraId="100DB10A">
                  <w:pPr>
                    <w:tabs>
                      <w:tab w:val="left" w:pos="3000"/>
                    </w:tabs>
                    <w:jc w:val="center"/>
                    <w:rPr>
                      <w:rFonts w:hint="eastAsia" w:ascii="Times New Roman"/>
                      <w:sz w:val="21"/>
                      <w:szCs w:val="21"/>
                    </w:rPr>
                  </w:pPr>
                </w:p>
              </w:tc>
              <w:tc>
                <w:tcPr>
                  <w:tcW w:w="1605" w:type="dxa"/>
                  <w:noWrap w:val="0"/>
                  <w:vAlign w:val="center"/>
                </w:tcPr>
                <w:p w14:paraId="11294F61">
                  <w:pPr>
                    <w:tabs>
                      <w:tab w:val="left" w:pos="3000"/>
                    </w:tabs>
                    <w:jc w:val="center"/>
                    <w:rPr>
                      <w:rFonts w:hint="eastAsia" w:ascii="Times New Roman"/>
                      <w:sz w:val="21"/>
                      <w:szCs w:val="21"/>
                    </w:rPr>
                  </w:pPr>
                  <w:r>
                    <w:rPr>
                      <w:rFonts w:hint="eastAsia" w:ascii="Times New Roman"/>
                      <w:sz w:val="21"/>
                      <w:szCs w:val="21"/>
                    </w:rPr>
                    <w:t>生活污水</w:t>
                  </w:r>
                </w:p>
              </w:tc>
              <w:tc>
                <w:tcPr>
                  <w:tcW w:w="2528" w:type="dxa"/>
                  <w:noWrap w:val="0"/>
                  <w:vAlign w:val="center"/>
                </w:tcPr>
                <w:p w14:paraId="5CA658F5">
                  <w:pPr>
                    <w:tabs>
                      <w:tab w:val="left" w:pos="3000"/>
                    </w:tabs>
                    <w:jc w:val="center"/>
                    <w:rPr>
                      <w:rFonts w:hint="eastAsia" w:ascii="Times New Roman"/>
                      <w:sz w:val="21"/>
                      <w:szCs w:val="21"/>
                    </w:rPr>
                  </w:pPr>
                  <w:r>
                    <w:rPr>
                      <w:rFonts w:hint="eastAsia" w:ascii="Times New Roman"/>
                      <w:sz w:val="21"/>
                      <w:szCs w:val="21"/>
                    </w:rPr>
                    <w:t>旱厕</w:t>
                  </w:r>
                </w:p>
              </w:tc>
              <w:tc>
                <w:tcPr>
                  <w:tcW w:w="709" w:type="dxa"/>
                  <w:noWrap w:val="0"/>
                  <w:vAlign w:val="center"/>
                </w:tcPr>
                <w:p w14:paraId="7F0C702E">
                  <w:pPr>
                    <w:tabs>
                      <w:tab w:val="left" w:pos="3000"/>
                    </w:tabs>
                    <w:jc w:val="center"/>
                    <w:rPr>
                      <w:rFonts w:hint="eastAsia" w:ascii="Times New Roman"/>
                      <w:sz w:val="21"/>
                      <w:szCs w:val="21"/>
                    </w:rPr>
                  </w:pPr>
                  <w:r>
                    <w:rPr>
                      <w:rFonts w:hint="eastAsia" w:ascii="Times New Roman"/>
                      <w:sz w:val="21"/>
                      <w:szCs w:val="21"/>
                    </w:rPr>
                    <w:t>1套</w:t>
                  </w:r>
                </w:p>
              </w:tc>
              <w:tc>
                <w:tcPr>
                  <w:tcW w:w="2970" w:type="dxa"/>
                  <w:noWrap w:val="0"/>
                  <w:vAlign w:val="center"/>
                </w:tcPr>
                <w:p w14:paraId="488A8EBE">
                  <w:pPr>
                    <w:tabs>
                      <w:tab w:val="left" w:pos="3000"/>
                    </w:tabs>
                    <w:spacing w:line="320" w:lineRule="exact"/>
                    <w:jc w:val="center"/>
                    <w:rPr>
                      <w:rFonts w:hint="eastAsia" w:ascii="Times New Roman"/>
                      <w:sz w:val="21"/>
                      <w:szCs w:val="21"/>
                    </w:rPr>
                  </w:pPr>
                  <w:r>
                    <w:rPr>
                      <w:rFonts w:hint="eastAsia" w:ascii="Times New Roman"/>
                      <w:sz w:val="21"/>
                      <w:szCs w:val="21"/>
                    </w:rPr>
                    <w:t>定期清掏用作农肥，不外排</w:t>
                  </w:r>
                </w:p>
              </w:tc>
            </w:tr>
            <w:tr w14:paraId="6A62AFB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86" w:hRule="atLeast"/>
              </w:trPr>
              <w:tc>
                <w:tcPr>
                  <w:tcW w:w="687" w:type="dxa"/>
                  <w:vMerge w:val="continue"/>
                  <w:noWrap w:val="0"/>
                  <w:vAlign w:val="center"/>
                </w:tcPr>
                <w:p w14:paraId="24596D14">
                  <w:pPr>
                    <w:tabs>
                      <w:tab w:val="left" w:pos="3000"/>
                    </w:tabs>
                    <w:jc w:val="center"/>
                    <w:rPr>
                      <w:rFonts w:hint="eastAsia" w:ascii="Times New Roman"/>
                      <w:sz w:val="21"/>
                      <w:szCs w:val="21"/>
                    </w:rPr>
                  </w:pPr>
                </w:p>
              </w:tc>
              <w:tc>
                <w:tcPr>
                  <w:tcW w:w="1605" w:type="dxa"/>
                  <w:noWrap w:val="0"/>
                  <w:vAlign w:val="center"/>
                </w:tcPr>
                <w:p w14:paraId="52A162CB">
                  <w:pPr>
                    <w:tabs>
                      <w:tab w:val="left" w:pos="3000"/>
                    </w:tabs>
                    <w:jc w:val="center"/>
                    <w:rPr>
                      <w:rFonts w:hint="eastAsia" w:ascii="Times New Roman" w:eastAsia="宋体"/>
                      <w:sz w:val="21"/>
                      <w:szCs w:val="21"/>
                      <w:lang w:val="en-US" w:eastAsia="zh-CN"/>
                    </w:rPr>
                  </w:pPr>
                  <w:r>
                    <w:rPr>
                      <w:rFonts w:hint="eastAsia" w:ascii="Times New Roman"/>
                      <w:sz w:val="21"/>
                      <w:szCs w:val="21"/>
                      <w:lang w:val="en-US" w:eastAsia="zh-CN"/>
                    </w:rPr>
                    <w:t>雨水</w:t>
                  </w:r>
                </w:p>
              </w:tc>
              <w:tc>
                <w:tcPr>
                  <w:tcW w:w="2528" w:type="dxa"/>
                  <w:noWrap w:val="0"/>
                  <w:vAlign w:val="center"/>
                </w:tcPr>
                <w:p w14:paraId="31FE1F46">
                  <w:pPr>
                    <w:tabs>
                      <w:tab w:val="left" w:pos="3000"/>
                    </w:tabs>
                    <w:jc w:val="center"/>
                    <w:rPr>
                      <w:rFonts w:hint="eastAsia" w:ascii="Times New Roman" w:eastAsia="宋体"/>
                      <w:sz w:val="21"/>
                      <w:szCs w:val="21"/>
                      <w:lang w:eastAsia="zh-CN"/>
                    </w:rPr>
                  </w:pPr>
                  <w:r>
                    <w:rPr>
                      <w:rFonts w:hint="eastAsia" w:ascii="Times New Roman"/>
                      <w:sz w:val="21"/>
                      <w:szCs w:val="21"/>
                      <w:lang w:val="en-US" w:eastAsia="zh-CN"/>
                    </w:rPr>
                    <w:t>雨污分流系统，沉淀池1个</w:t>
                  </w:r>
                </w:p>
              </w:tc>
              <w:tc>
                <w:tcPr>
                  <w:tcW w:w="709" w:type="dxa"/>
                  <w:noWrap w:val="0"/>
                  <w:vAlign w:val="center"/>
                </w:tcPr>
                <w:p w14:paraId="7137B8D3">
                  <w:pPr>
                    <w:tabs>
                      <w:tab w:val="left" w:pos="3000"/>
                    </w:tabs>
                    <w:jc w:val="center"/>
                    <w:rPr>
                      <w:rFonts w:hint="eastAsia" w:ascii="Times New Roman" w:eastAsia="宋体"/>
                      <w:sz w:val="21"/>
                      <w:szCs w:val="21"/>
                      <w:lang w:eastAsia="zh-CN"/>
                    </w:rPr>
                  </w:pPr>
                  <w:r>
                    <w:rPr>
                      <w:rFonts w:hint="eastAsia" w:ascii="Times New Roman"/>
                      <w:sz w:val="21"/>
                      <w:szCs w:val="21"/>
                    </w:rPr>
                    <w:t>1</w:t>
                  </w:r>
                  <w:r>
                    <w:rPr>
                      <w:rFonts w:hint="eastAsia" w:ascii="Times New Roman"/>
                      <w:sz w:val="21"/>
                      <w:szCs w:val="21"/>
                      <w:lang w:val="en-US" w:eastAsia="zh-CN"/>
                    </w:rPr>
                    <w:t>个</w:t>
                  </w:r>
                </w:p>
              </w:tc>
              <w:tc>
                <w:tcPr>
                  <w:tcW w:w="2970" w:type="dxa"/>
                  <w:noWrap w:val="0"/>
                  <w:vAlign w:val="center"/>
                </w:tcPr>
                <w:p w14:paraId="61DEDCE3">
                  <w:pPr>
                    <w:tabs>
                      <w:tab w:val="left" w:pos="3000"/>
                    </w:tabs>
                    <w:spacing w:line="320" w:lineRule="exact"/>
                    <w:jc w:val="center"/>
                    <w:rPr>
                      <w:rFonts w:hint="eastAsia" w:ascii="Times New Roman" w:eastAsia="宋体"/>
                      <w:sz w:val="21"/>
                      <w:szCs w:val="21"/>
                      <w:lang w:val="en-US" w:eastAsia="zh-CN"/>
                    </w:rPr>
                  </w:pPr>
                  <w:r>
                    <w:rPr>
                      <w:rFonts w:hint="eastAsia" w:ascii="Times New Roman"/>
                      <w:sz w:val="21"/>
                      <w:szCs w:val="21"/>
                      <w:lang w:val="en-US" w:eastAsia="zh-CN"/>
                    </w:rPr>
                    <w:t>雨水经沉淀后复用于厂区绿化</w:t>
                  </w:r>
                </w:p>
              </w:tc>
            </w:tr>
            <w:tr w14:paraId="0C85FCB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7" w:type="dxa"/>
                  <w:noWrap w:val="0"/>
                  <w:vAlign w:val="center"/>
                </w:tcPr>
                <w:p w14:paraId="1452FA04">
                  <w:pPr>
                    <w:tabs>
                      <w:tab w:val="left" w:pos="3000"/>
                    </w:tabs>
                    <w:jc w:val="center"/>
                    <w:rPr>
                      <w:rFonts w:hint="eastAsia" w:ascii="Times New Roman"/>
                      <w:sz w:val="21"/>
                      <w:szCs w:val="21"/>
                    </w:rPr>
                  </w:pPr>
                  <w:r>
                    <w:rPr>
                      <w:rFonts w:hint="eastAsia" w:ascii="Times New Roman"/>
                      <w:sz w:val="21"/>
                      <w:szCs w:val="21"/>
                    </w:rPr>
                    <w:t>噪声</w:t>
                  </w:r>
                </w:p>
              </w:tc>
              <w:tc>
                <w:tcPr>
                  <w:tcW w:w="1605" w:type="dxa"/>
                  <w:noWrap w:val="0"/>
                  <w:vAlign w:val="center"/>
                </w:tcPr>
                <w:p w14:paraId="50CC261E">
                  <w:pPr>
                    <w:tabs>
                      <w:tab w:val="left" w:pos="3000"/>
                    </w:tabs>
                    <w:jc w:val="center"/>
                    <w:rPr>
                      <w:rFonts w:hint="eastAsia" w:ascii="Times New Roman"/>
                      <w:sz w:val="21"/>
                      <w:szCs w:val="21"/>
                    </w:rPr>
                  </w:pPr>
                  <w:r>
                    <w:rPr>
                      <w:rFonts w:hint="eastAsia" w:ascii="Times New Roman"/>
                      <w:sz w:val="21"/>
                      <w:szCs w:val="21"/>
                    </w:rPr>
                    <w:t>厂界噪声</w:t>
                  </w:r>
                </w:p>
              </w:tc>
              <w:tc>
                <w:tcPr>
                  <w:tcW w:w="2528" w:type="dxa"/>
                  <w:noWrap w:val="0"/>
                  <w:vAlign w:val="center"/>
                </w:tcPr>
                <w:p w14:paraId="225C5482">
                  <w:pPr>
                    <w:tabs>
                      <w:tab w:val="left" w:pos="3000"/>
                    </w:tabs>
                    <w:spacing w:line="300" w:lineRule="exact"/>
                    <w:jc w:val="center"/>
                    <w:rPr>
                      <w:rFonts w:hint="eastAsia" w:ascii="Times New Roman"/>
                      <w:sz w:val="21"/>
                      <w:szCs w:val="21"/>
                    </w:rPr>
                  </w:pPr>
                  <w:r>
                    <w:rPr>
                      <w:rFonts w:hint="eastAsia" w:ascii="Times New Roman"/>
                      <w:sz w:val="21"/>
                      <w:szCs w:val="21"/>
                    </w:rPr>
                    <w:t>封闭厂房、基础减震</w:t>
                  </w:r>
                </w:p>
              </w:tc>
              <w:tc>
                <w:tcPr>
                  <w:tcW w:w="709" w:type="dxa"/>
                  <w:noWrap w:val="0"/>
                  <w:vAlign w:val="center"/>
                </w:tcPr>
                <w:p w14:paraId="41FAEEE5">
                  <w:pPr>
                    <w:tabs>
                      <w:tab w:val="left" w:pos="3000"/>
                    </w:tabs>
                    <w:spacing w:line="300" w:lineRule="exact"/>
                    <w:jc w:val="center"/>
                    <w:rPr>
                      <w:rFonts w:hint="eastAsia" w:ascii="Times New Roman"/>
                      <w:sz w:val="21"/>
                      <w:szCs w:val="21"/>
                    </w:rPr>
                  </w:pPr>
                  <w:r>
                    <w:rPr>
                      <w:rFonts w:hint="eastAsia" w:ascii="Times New Roman"/>
                      <w:sz w:val="21"/>
                      <w:szCs w:val="21"/>
                    </w:rPr>
                    <w:t>-</w:t>
                  </w:r>
                </w:p>
              </w:tc>
              <w:tc>
                <w:tcPr>
                  <w:tcW w:w="2970" w:type="dxa"/>
                  <w:noWrap w:val="0"/>
                  <w:vAlign w:val="center"/>
                </w:tcPr>
                <w:p w14:paraId="76FFDE4A">
                  <w:pPr>
                    <w:spacing w:line="300" w:lineRule="exact"/>
                    <w:jc w:val="center"/>
                    <w:rPr>
                      <w:rFonts w:ascii="Times New Roman"/>
                      <w:sz w:val="21"/>
                      <w:szCs w:val="21"/>
                    </w:rPr>
                  </w:pPr>
                  <w:r>
                    <w:rPr>
                      <w:rFonts w:ascii="Times New Roman"/>
                      <w:sz w:val="21"/>
                      <w:szCs w:val="21"/>
                    </w:rPr>
                    <w:t>《工业企业厂界环境噪声排放标准》（GB12348-2008）</w:t>
                  </w:r>
                  <w:r>
                    <w:rPr>
                      <w:rFonts w:hint="eastAsia" w:ascii="Times New Roman"/>
                      <w:sz w:val="21"/>
                      <w:szCs w:val="21"/>
                    </w:rPr>
                    <w:t>2类</w:t>
                  </w:r>
                </w:p>
              </w:tc>
            </w:tr>
            <w:tr w14:paraId="381CB50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7" w:type="dxa"/>
                  <w:vMerge w:val="restart"/>
                  <w:noWrap w:val="0"/>
                  <w:vAlign w:val="center"/>
                </w:tcPr>
                <w:p w14:paraId="4AD03317">
                  <w:pPr>
                    <w:tabs>
                      <w:tab w:val="left" w:pos="3000"/>
                    </w:tabs>
                    <w:jc w:val="center"/>
                    <w:rPr>
                      <w:rFonts w:hint="eastAsia" w:ascii="Times New Roman"/>
                      <w:sz w:val="21"/>
                      <w:szCs w:val="21"/>
                    </w:rPr>
                  </w:pPr>
                </w:p>
              </w:tc>
              <w:tc>
                <w:tcPr>
                  <w:tcW w:w="1605" w:type="dxa"/>
                  <w:noWrap w:val="0"/>
                  <w:vAlign w:val="center"/>
                </w:tcPr>
                <w:p w14:paraId="45A5895D">
                  <w:pPr>
                    <w:tabs>
                      <w:tab w:val="left" w:pos="3000"/>
                    </w:tabs>
                    <w:jc w:val="center"/>
                    <w:rPr>
                      <w:rFonts w:ascii="Times New Roman"/>
                      <w:sz w:val="21"/>
                      <w:szCs w:val="21"/>
                    </w:rPr>
                  </w:pPr>
                  <w:r>
                    <w:rPr>
                      <w:rFonts w:hint="eastAsia" w:ascii="Times New Roman"/>
                      <w:sz w:val="21"/>
                      <w:szCs w:val="21"/>
                    </w:rPr>
                    <w:t>一般固废</w:t>
                  </w:r>
                  <w:r>
                    <w:rPr>
                      <w:rFonts w:ascii="Times New Roman"/>
                      <w:sz w:val="21"/>
                      <w:szCs w:val="21"/>
                    </w:rPr>
                    <w:t>临时堆放处</w:t>
                  </w:r>
                </w:p>
              </w:tc>
              <w:tc>
                <w:tcPr>
                  <w:tcW w:w="2528" w:type="dxa"/>
                  <w:noWrap w:val="0"/>
                  <w:vAlign w:val="center"/>
                </w:tcPr>
                <w:p w14:paraId="7E187305">
                  <w:pPr>
                    <w:tabs>
                      <w:tab w:val="left" w:pos="3000"/>
                    </w:tabs>
                    <w:spacing w:line="300" w:lineRule="exact"/>
                    <w:jc w:val="center"/>
                    <w:rPr>
                      <w:rFonts w:hint="eastAsia" w:ascii="Times New Roman"/>
                      <w:sz w:val="21"/>
                      <w:szCs w:val="21"/>
                    </w:rPr>
                  </w:pPr>
                  <w:r>
                    <w:rPr>
                      <w:rFonts w:hint="eastAsia"/>
                      <w:bCs/>
                      <w:sz w:val="21"/>
                      <w:szCs w:val="21"/>
                    </w:rPr>
                    <w:t>一般固体废物暂存处</w:t>
                  </w:r>
                </w:p>
              </w:tc>
              <w:tc>
                <w:tcPr>
                  <w:tcW w:w="709" w:type="dxa"/>
                  <w:noWrap w:val="0"/>
                  <w:vAlign w:val="center"/>
                </w:tcPr>
                <w:p w14:paraId="58CDB887">
                  <w:pPr>
                    <w:tabs>
                      <w:tab w:val="left" w:pos="3000"/>
                    </w:tabs>
                    <w:spacing w:line="300" w:lineRule="exact"/>
                    <w:jc w:val="center"/>
                    <w:rPr>
                      <w:rFonts w:ascii="Times New Roman"/>
                      <w:sz w:val="21"/>
                      <w:szCs w:val="21"/>
                    </w:rPr>
                  </w:pPr>
                  <w:r>
                    <w:rPr>
                      <w:rFonts w:hint="eastAsia" w:ascii="Times New Roman"/>
                      <w:sz w:val="21"/>
                      <w:szCs w:val="21"/>
                    </w:rPr>
                    <w:t>1</w:t>
                  </w:r>
                  <w:r>
                    <w:rPr>
                      <w:rFonts w:ascii="Times New Roman"/>
                      <w:sz w:val="21"/>
                      <w:szCs w:val="21"/>
                    </w:rPr>
                    <w:t>处</w:t>
                  </w:r>
                </w:p>
              </w:tc>
              <w:tc>
                <w:tcPr>
                  <w:tcW w:w="2970" w:type="dxa"/>
                  <w:vMerge w:val="restart"/>
                  <w:noWrap w:val="0"/>
                  <w:vAlign w:val="center"/>
                </w:tcPr>
                <w:p w14:paraId="62136FEA">
                  <w:pPr>
                    <w:spacing w:line="300" w:lineRule="exact"/>
                    <w:jc w:val="center"/>
                    <w:rPr>
                      <w:rFonts w:ascii="Times New Roman"/>
                      <w:sz w:val="21"/>
                      <w:szCs w:val="21"/>
                    </w:rPr>
                  </w:pPr>
                  <w:r>
                    <w:rPr>
                      <w:rFonts w:ascii="Times New Roman" w:hAnsi="宋体"/>
                      <w:sz w:val="21"/>
                      <w:szCs w:val="21"/>
                    </w:rPr>
                    <w:t>《一般工业固体废物贮存、处置场污染控制标准》（</w:t>
                  </w:r>
                  <w:r>
                    <w:rPr>
                      <w:rFonts w:ascii="Times New Roman"/>
                      <w:sz w:val="21"/>
                      <w:szCs w:val="21"/>
                    </w:rPr>
                    <w:t>GB18599-2001</w:t>
                  </w:r>
                  <w:r>
                    <w:rPr>
                      <w:rFonts w:ascii="Times New Roman" w:hAnsi="宋体"/>
                      <w:sz w:val="21"/>
                      <w:szCs w:val="21"/>
                    </w:rPr>
                    <w:t>）</w:t>
                  </w:r>
                  <w:r>
                    <w:rPr>
                      <w:rFonts w:hint="eastAsia" w:ascii="Times New Roman" w:hAnsi="宋体"/>
                      <w:sz w:val="21"/>
                      <w:szCs w:val="21"/>
                    </w:rPr>
                    <w:t>及</w:t>
                  </w:r>
                  <w:r>
                    <w:rPr>
                      <w:rFonts w:hint="eastAsia" w:ascii="Times New Roman" w:hAnsi="宋体"/>
                      <w:bCs/>
                      <w:sz w:val="21"/>
                      <w:szCs w:val="21"/>
                    </w:rPr>
                    <w:t>环境保护部2013年第36号关于发布《一般工业固体废物贮存、处置场污染控制标准》（GB18599-2001）等3项国家污染物控制标准修改单的公告</w:t>
                  </w:r>
                  <w:r>
                    <w:rPr>
                      <w:rFonts w:ascii="Times New Roman" w:hAnsi="宋体"/>
                      <w:sz w:val="21"/>
                      <w:szCs w:val="21"/>
                    </w:rPr>
                    <w:t>。</w:t>
                  </w:r>
                </w:p>
              </w:tc>
            </w:tr>
            <w:tr w14:paraId="6A5DFCB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7" w:type="dxa"/>
                  <w:vMerge w:val="continue"/>
                  <w:noWrap w:val="0"/>
                  <w:vAlign w:val="center"/>
                </w:tcPr>
                <w:p w14:paraId="626EE028">
                  <w:pPr>
                    <w:tabs>
                      <w:tab w:val="left" w:pos="3000"/>
                    </w:tabs>
                    <w:jc w:val="center"/>
                    <w:rPr>
                      <w:rFonts w:hint="eastAsia" w:ascii="Times New Roman"/>
                      <w:color w:val="FF0000"/>
                      <w:sz w:val="21"/>
                      <w:szCs w:val="21"/>
                    </w:rPr>
                  </w:pPr>
                </w:p>
              </w:tc>
              <w:tc>
                <w:tcPr>
                  <w:tcW w:w="1605" w:type="dxa"/>
                  <w:noWrap w:val="0"/>
                  <w:vAlign w:val="center"/>
                </w:tcPr>
                <w:p w14:paraId="3DC6E4F5">
                  <w:pPr>
                    <w:tabs>
                      <w:tab w:val="left" w:pos="3000"/>
                    </w:tabs>
                    <w:jc w:val="center"/>
                    <w:rPr>
                      <w:rFonts w:hint="eastAsia" w:ascii="Times New Roman"/>
                      <w:sz w:val="21"/>
                      <w:szCs w:val="21"/>
                    </w:rPr>
                  </w:pPr>
                  <w:r>
                    <w:rPr>
                      <w:rFonts w:hint="eastAsia" w:ascii="Times New Roman"/>
                      <w:sz w:val="21"/>
                      <w:szCs w:val="21"/>
                    </w:rPr>
                    <w:t>生活垃圾</w:t>
                  </w:r>
                </w:p>
              </w:tc>
              <w:tc>
                <w:tcPr>
                  <w:tcW w:w="2528" w:type="dxa"/>
                  <w:noWrap w:val="0"/>
                  <w:vAlign w:val="center"/>
                </w:tcPr>
                <w:p w14:paraId="7B14CEBE">
                  <w:pPr>
                    <w:tabs>
                      <w:tab w:val="left" w:pos="3000"/>
                    </w:tabs>
                    <w:jc w:val="center"/>
                    <w:rPr>
                      <w:rFonts w:hint="eastAsia" w:ascii="Times New Roman"/>
                      <w:sz w:val="21"/>
                      <w:szCs w:val="21"/>
                    </w:rPr>
                  </w:pPr>
                  <w:r>
                    <w:rPr>
                      <w:rFonts w:hint="eastAsia" w:ascii="Times New Roman"/>
                      <w:sz w:val="21"/>
                      <w:szCs w:val="21"/>
                    </w:rPr>
                    <w:t>垃圾桶</w:t>
                  </w:r>
                </w:p>
              </w:tc>
              <w:tc>
                <w:tcPr>
                  <w:tcW w:w="709" w:type="dxa"/>
                  <w:noWrap w:val="0"/>
                  <w:vAlign w:val="center"/>
                </w:tcPr>
                <w:p w14:paraId="65E45F24">
                  <w:pPr>
                    <w:tabs>
                      <w:tab w:val="left" w:pos="3000"/>
                    </w:tabs>
                    <w:jc w:val="center"/>
                    <w:rPr>
                      <w:rFonts w:hint="eastAsia" w:ascii="Times New Roman"/>
                      <w:sz w:val="21"/>
                      <w:szCs w:val="21"/>
                    </w:rPr>
                  </w:pPr>
                  <w:r>
                    <w:rPr>
                      <w:rFonts w:hint="eastAsia" w:ascii="Times New Roman"/>
                      <w:sz w:val="21"/>
                      <w:szCs w:val="21"/>
                    </w:rPr>
                    <w:t>1个</w:t>
                  </w:r>
                </w:p>
              </w:tc>
              <w:tc>
                <w:tcPr>
                  <w:tcW w:w="2970" w:type="dxa"/>
                  <w:vMerge w:val="continue"/>
                  <w:noWrap w:val="0"/>
                  <w:vAlign w:val="center"/>
                </w:tcPr>
                <w:p w14:paraId="75025BCF">
                  <w:pPr>
                    <w:tabs>
                      <w:tab w:val="left" w:pos="3000"/>
                    </w:tabs>
                    <w:jc w:val="center"/>
                    <w:rPr>
                      <w:rFonts w:hint="eastAsia" w:ascii="Times New Roman"/>
                      <w:color w:val="FF0000"/>
                      <w:sz w:val="21"/>
                      <w:szCs w:val="21"/>
                    </w:rPr>
                  </w:pPr>
                </w:p>
              </w:tc>
            </w:tr>
          </w:tbl>
          <w:p w14:paraId="48B38A81">
            <w:pPr>
              <w:pStyle w:val="12"/>
              <w:rPr>
                <w:rFonts w:hint="eastAsia" w:eastAsia="仿宋_GB2312"/>
                <w:color w:val="FF0000"/>
                <w:lang w:val="en-US" w:eastAsia="zh-CN"/>
              </w:rPr>
            </w:pPr>
          </w:p>
          <w:p w14:paraId="480384AB">
            <w:pPr>
              <w:pStyle w:val="12"/>
              <w:rPr>
                <w:rFonts w:hint="eastAsia" w:eastAsia="仿宋_GB2312"/>
                <w:color w:val="FF0000"/>
                <w:lang w:val="en-US" w:eastAsia="zh-CN"/>
              </w:rPr>
            </w:pPr>
          </w:p>
          <w:p w14:paraId="725BF326">
            <w:pPr>
              <w:pStyle w:val="12"/>
              <w:rPr>
                <w:rFonts w:hint="eastAsia"/>
                <w:color w:val="FF0000"/>
              </w:rPr>
            </w:pPr>
          </w:p>
          <w:p w14:paraId="65B19BA3">
            <w:pPr>
              <w:pStyle w:val="12"/>
              <w:rPr>
                <w:rFonts w:hint="eastAsia"/>
                <w:color w:val="FF0000"/>
              </w:rPr>
            </w:pPr>
          </w:p>
          <w:p w14:paraId="71ADFD2B">
            <w:pPr>
              <w:pStyle w:val="12"/>
              <w:rPr>
                <w:rFonts w:hint="eastAsia"/>
                <w:color w:val="FF0000"/>
              </w:rPr>
            </w:pPr>
          </w:p>
          <w:p w14:paraId="66B8BFAE">
            <w:pPr>
              <w:pStyle w:val="12"/>
              <w:rPr>
                <w:rFonts w:hint="eastAsia"/>
                <w:color w:val="FF0000"/>
              </w:rPr>
            </w:pPr>
          </w:p>
          <w:p w14:paraId="68251EEC">
            <w:pPr>
              <w:pStyle w:val="12"/>
              <w:rPr>
                <w:rFonts w:hint="eastAsia"/>
                <w:color w:val="FF0000"/>
              </w:rPr>
            </w:pPr>
          </w:p>
          <w:p w14:paraId="34749D3A">
            <w:pPr>
              <w:pStyle w:val="12"/>
              <w:rPr>
                <w:rFonts w:hint="eastAsia"/>
                <w:color w:val="FF0000"/>
              </w:rPr>
            </w:pPr>
          </w:p>
          <w:p w14:paraId="4FC08156">
            <w:pPr>
              <w:pStyle w:val="12"/>
              <w:rPr>
                <w:rFonts w:hint="eastAsia"/>
                <w:color w:val="FF0000"/>
              </w:rPr>
            </w:pPr>
          </w:p>
          <w:p w14:paraId="47688F73">
            <w:pPr>
              <w:pStyle w:val="12"/>
              <w:rPr>
                <w:rFonts w:hint="eastAsia"/>
                <w:color w:val="FF0000"/>
              </w:rPr>
            </w:pPr>
          </w:p>
          <w:p w14:paraId="071D08E9">
            <w:pPr>
              <w:pStyle w:val="12"/>
              <w:rPr>
                <w:rFonts w:hint="eastAsia"/>
                <w:color w:val="FF0000"/>
              </w:rPr>
            </w:pPr>
          </w:p>
          <w:p w14:paraId="56608E3B">
            <w:pPr>
              <w:pStyle w:val="12"/>
              <w:rPr>
                <w:rFonts w:hint="eastAsia"/>
                <w:color w:val="FF0000"/>
              </w:rPr>
            </w:pPr>
          </w:p>
        </w:tc>
      </w:tr>
    </w:tbl>
    <w:p w14:paraId="38A618FF">
      <w:pPr>
        <w:rPr>
          <w:rFonts w:ascii="Times New Roman" w:eastAsia="黑体"/>
          <w:sz w:val="32"/>
          <w:szCs w:val="32"/>
        </w:rPr>
      </w:pPr>
      <w:r>
        <w:rPr>
          <w:rFonts w:ascii="Times New Roman" w:eastAsia="黑体"/>
          <w:sz w:val="32"/>
          <w:szCs w:val="32"/>
        </w:rPr>
        <w:t>建设项目拟采取的防治措施及预期治理效果</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7"/>
        <w:gridCol w:w="1189"/>
        <w:gridCol w:w="1710"/>
        <w:gridCol w:w="2968"/>
        <w:gridCol w:w="1553"/>
      </w:tblGrid>
      <w:tr w14:paraId="7764D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trPr>
        <w:tc>
          <w:tcPr>
            <w:tcW w:w="1187" w:type="dxa"/>
            <w:tcBorders>
              <w:top w:val="single" w:color="auto" w:sz="12" w:space="0"/>
              <w:left w:val="single" w:color="auto" w:sz="12" w:space="0"/>
              <w:tl2br w:val="single" w:color="auto" w:sz="4" w:space="0"/>
            </w:tcBorders>
            <w:noWrap w:val="0"/>
            <w:vAlign w:val="center"/>
          </w:tcPr>
          <w:p w14:paraId="62D6C52B">
            <w:pPr>
              <w:jc w:val="right"/>
              <w:rPr>
                <w:rFonts w:ascii="Times New Roman"/>
                <w:b/>
                <w:bCs/>
                <w:sz w:val="21"/>
                <w:szCs w:val="21"/>
              </w:rPr>
            </w:pPr>
            <w:r>
              <w:rPr>
                <w:rFonts w:ascii="Times New Roman" w:hAnsi="宋体"/>
                <w:b/>
                <w:bCs/>
                <w:sz w:val="21"/>
                <w:szCs w:val="21"/>
              </w:rPr>
              <w:t>内容</w:t>
            </w:r>
          </w:p>
          <w:p w14:paraId="06DB9AC2">
            <w:pPr>
              <w:rPr>
                <w:rFonts w:ascii="Times New Roman"/>
                <w:b/>
                <w:bCs/>
                <w:sz w:val="21"/>
                <w:szCs w:val="21"/>
              </w:rPr>
            </w:pPr>
            <w:r>
              <w:rPr>
                <w:rFonts w:ascii="Times New Roman" w:hAnsi="宋体"/>
                <w:b/>
                <w:bCs/>
                <w:sz w:val="21"/>
                <w:szCs w:val="21"/>
              </w:rPr>
              <w:t>类型</w:t>
            </w:r>
          </w:p>
        </w:tc>
        <w:tc>
          <w:tcPr>
            <w:tcW w:w="1189" w:type="dxa"/>
            <w:tcBorders>
              <w:top w:val="single" w:color="auto" w:sz="12" w:space="0"/>
            </w:tcBorders>
            <w:noWrap w:val="0"/>
            <w:vAlign w:val="center"/>
          </w:tcPr>
          <w:p w14:paraId="1CCD6FB4">
            <w:pPr>
              <w:jc w:val="center"/>
              <w:rPr>
                <w:rFonts w:hint="eastAsia" w:ascii="Times New Roman"/>
                <w:b/>
                <w:bCs/>
                <w:sz w:val="21"/>
                <w:szCs w:val="21"/>
              </w:rPr>
            </w:pPr>
            <w:r>
              <w:rPr>
                <w:rFonts w:ascii="Times New Roman" w:hAnsi="宋体"/>
                <w:b/>
                <w:bCs/>
                <w:sz w:val="21"/>
                <w:szCs w:val="21"/>
              </w:rPr>
              <w:t>排放源</w:t>
            </w:r>
          </w:p>
        </w:tc>
        <w:tc>
          <w:tcPr>
            <w:tcW w:w="1710" w:type="dxa"/>
            <w:tcBorders>
              <w:top w:val="single" w:color="auto" w:sz="12" w:space="0"/>
            </w:tcBorders>
            <w:noWrap w:val="0"/>
            <w:vAlign w:val="center"/>
          </w:tcPr>
          <w:p w14:paraId="665AD2F3">
            <w:pPr>
              <w:jc w:val="center"/>
              <w:rPr>
                <w:rFonts w:ascii="Times New Roman"/>
                <w:b/>
                <w:bCs/>
                <w:sz w:val="21"/>
                <w:szCs w:val="21"/>
              </w:rPr>
            </w:pPr>
            <w:r>
              <w:rPr>
                <w:rFonts w:ascii="Times New Roman" w:hAnsi="宋体"/>
                <w:b/>
                <w:bCs/>
                <w:sz w:val="21"/>
                <w:szCs w:val="21"/>
              </w:rPr>
              <w:t>污染物名称</w:t>
            </w:r>
          </w:p>
        </w:tc>
        <w:tc>
          <w:tcPr>
            <w:tcW w:w="2968" w:type="dxa"/>
            <w:tcBorders>
              <w:top w:val="single" w:color="auto" w:sz="12" w:space="0"/>
            </w:tcBorders>
            <w:noWrap w:val="0"/>
            <w:vAlign w:val="center"/>
          </w:tcPr>
          <w:p w14:paraId="3575359C">
            <w:pPr>
              <w:jc w:val="center"/>
              <w:rPr>
                <w:rFonts w:ascii="Times New Roman"/>
                <w:b/>
                <w:bCs/>
                <w:sz w:val="21"/>
                <w:szCs w:val="21"/>
              </w:rPr>
            </w:pPr>
            <w:r>
              <w:rPr>
                <w:rFonts w:ascii="Times New Roman" w:hAnsi="宋体"/>
                <w:b/>
                <w:bCs/>
                <w:sz w:val="21"/>
                <w:szCs w:val="21"/>
              </w:rPr>
              <w:t>防治措施</w:t>
            </w:r>
          </w:p>
        </w:tc>
        <w:tc>
          <w:tcPr>
            <w:tcW w:w="1553" w:type="dxa"/>
            <w:tcBorders>
              <w:top w:val="single" w:color="auto" w:sz="12" w:space="0"/>
              <w:right w:val="single" w:color="auto" w:sz="12" w:space="0"/>
            </w:tcBorders>
            <w:noWrap w:val="0"/>
            <w:vAlign w:val="center"/>
          </w:tcPr>
          <w:p w14:paraId="56E0BEA4">
            <w:pPr>
              <w:jc w:val="center"/>
              <w:rPr>
                <w:rFonts w:ascii="Times New Roman"/>
                <w:b/>
                <w:bCs/>
                <w:sz w:val="21"/>
                <w:szCs w:val="21"/>
              </w:rPr>
            </w:pPr>
            <w:r>
              <w:rPr>
                <w:rFonts w:ascii="Times New Roman" w:hAnsi="宋体"/>
                <w:b/>
                <w:bCs/>
                <w:sz w:val="21"/>
                <w:szCs w:val="21"/>
              </w:rPr>
              <w:t>预期治理效果</w:t>
            </w:r>
          </w:p>
        </w:tc>
      </w:tr>
      <w:tr w14:paraId="655F6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trPr>
        <w:tc>
          <w:tcPr>
            <w:tcW w:w="1187" w:type="dxa"/>
            <w:vMerge w:val="restart"/>
            <w:tcBorders>
              <w:left w:val="single" w:color="auto" w:sz="12" w:space="0"/>
            </w:tcBorders>
            <w:noWrap w:val="0"/>
            <w:vAlign w:val="center"/>
          </w:tcPr>
          <w:p w14:paraId="2C8F9EAA">
            <w:pPr>
              <w:spacing w:line="300" w:lineRule="exact"/>
              <w:jc w:val="center"/>
              <w:rPr>
                <w:rFonts w:hint="eastAsia" w:ascii="Times New Roman"/>
                <w:sz w:val="21"/>
                <w:szCs w:val="21"/>
              </w:rPr>
            </w:pPr>
            <w:r>
              <w:rPr>
                <w:rFonts w:hint="eastAsia" w:ascii="Times New Roman"/>
                <w:sz w:val="21"/>
                <w:szCs w:val="21"/>
              </w:rPr>
              <w:t>大</w:t>
            </w:r>
          </w:p>
          <w:p w14:paraId="374F5DA6">
            <w:pPr>
              <w:spacing w:line="300" w:lineRule="exact"/>
              <w:jc w:val="center"/>
              <w:rPr>
                <w:rFonts w:hint="eastAsia" w:ascii="Times New Roman"/>
                <w:sz w:val="21"/>
                <w:szCs w:val="21"/>
              </w:rPr>
            </w:pPr>
            <w:r>
              <w:rPr>
                <w:rFonts w:hint="eastAsia" w:ascii="Times New Roman"/>
                <w:sz w:val="21"/>
                <w:szCs w:val="21"/>
              </w:rPr>
              <w:t>气</w:t>
            </w:r>
          </w:p>
          <w:p w14:paraId="1ADA7256">
            <w:pPr>
              <w:spacing w:line="300" w:lineRule="exact"/>
              <w:jc w:val="center"/>
              <w:rPr>
                <w:rFonts w:hint="eastAsia" w:ascii="Times New Roman"/>
                <w:sz w:val="21"/>
                <w:szCs w:val="21"/>
              </w:rPr>
            </w:pPr>
            <w:r>
              <w:rPr>
                <w:rFonts w:hint="eastAsia" w:ascii="Times New Roman"/>
                <w:sz w:val="21"/>
                <w:szCs w:val="21"/>
              </w:rPr>
              <w:t>污</w:t>
            </w:r>
          </w:p>
          <w:p w14:paraId="0B2F745B">
            <w:pPr>
              <w:spacing w:line="300" w:lineRule="exact"/>
              <w:jc w:val="center"/>
              <w:rPr>
                <w:rFonts w:hint="eastAsia" w:ascii="Times New Roman"/>
                <w:sz w:val="21"/>
                <w:szCs w:val="21"/>
              </w:rPr>
            </w:pPr>
            <w:r>
              <w:rPr>
                <w:rFonts w:hint="eastAsia" w:ascii="Times New Roman"/>
                <w:sz w:val="21"/>
                <w:szCs w:val="21"/>
              </w:rPr>
              <w:t>染</w:t>
            </w:r>
          </w:p>
          <w:p w14:paraId="2335608E">
            <w:pPr>
              <w:spacing w:line="300" w:lineRule="exact"/>
              <w:jc w:val="center"/>
              <w:rPr>
                <w:rFonts w:hint="eastAsia" w:ascii="Times New Roman"/>
                <w:sz w:val="21"/>
                <w:szCs w:val="21"/>
              </w:rPr>
            </w:pPr>
            <w:r>
              <w:rPr>
                <w:rFonts w:hint="eastAsia" w:ascii="Times New Roman"/>
                <w:sz w:val="21"/>
                <w:szCs w:val="21"/>
              </w:rPr>
              <w:t>物</w:t>
            </w:r>
          </w:p>
        </w:tc>
        <w:tc>
          <w:tcPr>
            <w:tcW w:w="1189" w:type="dxa"/>
            <w:noWrap w:val="0"/>
            <w:vAlign w:val="center"/>
          </w:tcPr>
          <w:p w14:paraId="15E40270">
            <w:pPr>
              <w:tabs>
                <w:tab w:val="left" w:pos="3000"/>
              </w:tabs>
              <w:jc w:val="center"/>
              <w:rPr>
                <w:rFonts w:hint="eastAsia" w:ascii="Times New Roman"/>
                <w:sz w:val="21"/>
                <w:szCs w:val="21"/>
              </w:rPr>
            </w:pPr>
            <w:r>
              <w:rPr>
                <w:rFonts w:hint="eastAsia" w:ascii="Times New Roman"/>
                <w:sz w:val="21"/>
                <w:szCs w:val="21"/>
                <w:lang w:val="en-US" w:eastAsia="zh-CN"/>
              </w:rPr>
              <w:t>原料储存、配料</w:t>
            </w:r>
          </w:p>
        </w:tc>
        <w:tc>
          <w:tcPr>
            <w:tcW w:w="1710" w:type="dxa"/>
            <w:noWrap w:val="0"/>
            <w:vAlign w:val="center"/>
          </w:tcPr>
          <w:p w14:paraId="0AA5590D">
            <w:pPr>
              <w:jc w:val="center"/>
              <w:rPr>
                <w:rFonts w:hint="eastAsia" w:ascii="Times New Roman"/>
                <w:sz w:val="21"/>
                <w:szCs w:val="21"/>
              </w:rPr>
            </w:pPr>
            <w:r>
              <w:rPr>
                <w:rFonts w:hint="eastAsia" w:ascii="Times New Roman"/>
                <w:sz w:val="21"/>
                <w:szCs w:val="21"/>
              </w:rPr>
              <w:t>粉尘</w:t>
            </w:r>
          </w:p>
        </w:tc>
        <w:tc>
          <w:tcPr>
            <w:tcW w:w="2968" w:type="dxa"/>
            <w:noWrap w:val="0"/>
            <w:vAlign w:val="center"/>
          </w:tcPr>
          <w:p w14:paraId="39621C1B">
            <w:pPr>
              <w:tabs>
                <w:tab w:val="left" w:pos="3000"/>
              </w:tabs>
              <w:jc w:val="center"/>
              <w:rPr>
                <w:rFonts w:hint="eastAsia" w:ascii="Times New Roman" w:hAnsi="宋体"/>
                <w:sz w:val="21"/>
                <w:szCs w:val="21"/>
              </w:rPr>
            </w:pPr>
            <w:r>
              <w:rPr>
                <w:rFonts w:hint="eastAsia" w:ascii="Times New Roman"/>
                <w:sz w:val="21"/>
                <w:szCs w:val="21"/>
                <w:lang w:val="en-US" w:eastAsia="zh-CN"/>
              </w:rPr>
              <w:t>喷淋设施</w:t>
            </w:r>
          </w:p>
        </w:tc>
        <w:tc>
          <w:tcPr>
            <w:tcW w:w="1553" w:type="dxa"/>
            <w:tcBorders>
              <w:right w:val="single" w:color="auto" w:sz="12" w:space="0"/>
            </w:tcBorders>
            <w:noWrap w:val="0"/>
            <w:vAlign w:val="center"/>
          </w:tcPr>
          <w:p w14:paraId="19B18FB4">
            <w:pPr>
              <w:jc w:val="center"/>
              <w:rPr>
                <w:rFonts w:hint="eastAsia" w:ascii="Times New Roman"/>
                <w:sz w:val="21"/>
                <w:szCs w:val="21"/>
              </w:rPr>
            </w:pPr>
            <w:r>
              <w:rPr>
                <w:rFonts w:hint="eastAsia" w:ascii="Times New Roman"/>
                <w:sz w:val="21"/>
                <w:szCs w:val="21"/>
              </w:rPr>
              <w:t>达标排放</w:t>
            </w:r>
          </w:p>
        </w:tc>
      </w:tr>
      <w:tr w14:paraId="033930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1187" w:type="dxa"/>
            <w:vMerge w:val="continue"/>
            <w:tcBorders>
              <w:left w:val="single" w:color="auto" w:sz="12" w:space="0"/>
            </w:tcBorders>
            <w:noWrap w:val="0"/>
            <w:vAlign w:val="center"/>
          </w:tcPr>
          <w:p w14:paraId="70DD2BC1">
            <w:pPr>
              <w:jc w:val="center"/>
              <w:rPr>
                <w:rFonts w:ascii="Times New Roman"/>
                <w:sz w:val="21"/>
                <w:szCs w:val="21"/>
              </w:rPr>
            </w:pPr>
          </w:p>
        </w:tc>
        <w:tc>
          <w:tcPr>
            <w:tcW w:w="1189" w:type="dxa"/>
            <w:noWrap w:val="0"/>
            <w:vAlign w:val="center"/>
          </w:tcPr>
          <w:p w14:paraId="6EBC337D">
            <w:pPr>
              <w:tabs>
                <w:tab w:val="left" w:pos="3000"/>
              </w:tabs>
              <w:jc w:val="center"/>
              <w:rPr>
                <w:rFonts w:hint="eastAsia" w:ascii="Times New Roman"/>
                <w:sz w:val="21"/>
                <w:szCs w:val="21"/>
              </w:rPr>
            </w:pPr>
            <w:r>
              <w:rPr>
                <w:rFonts w:hint="eastAsia" w:ascii="Times New Roman"/>
                <w:sz w:val="21"/>
                <w:szCs w:val="21"/>
                <w:lang w:val="en-US" w:eastAsia="zh-CN"/>
              </w:rPr>
              <w:t>冲天炉</w:t>
            </w:r>
            <w:r>
              <w:rPr>
                <w:rFonts w:hint="eastAsia" w:ascii="Times New Roman"/>
                <w:sz w:val="21"/>
                <w:szCs w:val="21"/>
              </w:rPr>
              <w:t>废气</w:t>
            </w:r>
          </w:p>
        </w:tc>
        <w:tc>
          <w:tcPr>
            <w:tcW w:w="1710" w:type="dxa"/>
            <w:noWrap w:val="0"/>
            <w:vAlign w:val="center"/>
          </w:tcPr>
          <w:p w14:paraId="603568CF">
            <w:pPr>
              <w:jc w:val="center"/>
              <w:rPr>
                <w:rFonts w:hint="eastAsia" w:ascii="Times New Roman"/>
                <w:sz w:val="21"/>
                <w:szCs w:val="21"/>
              </w:rPr>
            </w:pPr>
            <w:r>
              <w:rPr>
                <w:rFonts w:hint="eastAsia" w:ascii="Times New Roman"/>
                <w:sz w:val="21"/>
                <w:szCs w:val="21"/>
              </w:rPr>
              <w:t>烟尘、SO</w:t>
            </w:r>
            <w:r>
              <w:rPr>
                <w:rFonts w:hint="eastAsia" w:ascii="Times New Roman"/>
                <w:sz w:val="21"/>
                <w:szCs w:val="21"/>
                <w:vertAlign w:val="subscript"/>
              </w:rPr>
              <w:t>2</w:t>
            </w:r>
            <w:r>
              <w:rPr>
                <w:rFonts w:hint="eastAsia" w:ascii="Times New Roman"/>
                <w:sz w:val="21"/>
                <w:szCs w:val="21"/>
              </w:rPr>
              <w:t>、NOx</w:t>
            </w:r>
          </w:p>
        </w:tc>
        <w:tc>
          <w:tcPr>
            <w:tcW w:w="2968" w:type="dxa"/>
            <w:noWrap w:val="0"/>
            <w:vAlign w:val="center"/>
          </w:tcPr>
          <w:p w14:paraId="128EB40A">
            <w:pPr>
              <w:tabs>
                <w:tab w:val="left" w:pos="3000"/>
              </w:tabs>
              <w:jc w:val="center"/>
              <w:rPr>
                <w:rFonts w:hint="eastAsia" w:ascii="Times New Roman" w:hAnsi="宋体"/>
                <w:sz w:val="21"/>
                <w:szCs w:val="21"/>
              </w:rPr>
            </w:pPr>
            <w:r>
              <w:rPr>
                <w:rFonts w:hint="eastAsia" w:ascii="Times New Roman"/>
                <w:sz w:val="21"/>
                <w:szCs w:val="21"/>
                <w:lang w:val="en-US" w:eastAsia="zh-CN"/>
              </w:rPr>
              <w:t>旋风除尘器+</w:t>
            </w:r>
            <w:r>
              <w:rPr>
                <w:rFonts w:hint="eastAsia" w:ascii="Times New Roman"/>
                <w:sz w:val="21"/>
                <w:szCs w:val="21"/>
              </w:rPr>
              <w:t>高温布袋除尘器+</w:t>
            </w:r>
            <w:r>
              <w:rPr>
                <w:rFonts w:hint="eastAsia" w:ascii="Times New Roman"/>
                <w:sz w:val="21"/>
                <w:szCs w:val="21"/>
                <w:lang w:val="en-US" w:eastAsia="zh-CN"/>
              </w:rPr>
              <w:t>焚烧炉+石灰石-石膏法脱硫除尘器+20m高排气筒</w:t>
            </w:r>
          </w:p>
        </w:tc>
        <w:tc>
          <w:tcPr>
            <w:tcW w:w="1553" w:type="dxa"/>
            <w:tcBorders>
              <w:right w:val="single" w:color="auto" w:sz="12" w:space="0"/>
            </w:tcBorders>
            <w:noWrap w:val="0"/>
            <w:vAlign w:val="center"/>
          </w:tcPr>
          <w:p w14:paraId="63A9A5D2">
            <w:pPr>
              <w:jc w:val="center"/>
              <w:rPr>
                <w:rFonts w:hint="eastAsia" w:ascii="Times New Roman"/>
                <w:sz w:val="21"/>
                <w:szCs w:val="21"/>
              </w:rPr>
            </w:pPr>
            <w:r>
              <w:rPr>
                <w:rFonts w:ascii="Times New Roman" w:hAnsi="宋体"/>
                <w:sz w:val="21"/>
                <w:szCs w:val="21"/>
              </w:rPr>
              <w:t>达标排放</w:t>
            </w:r>
          </w:p>
        </w:tc>
      </w:tr>
      <w:tr w14:paraId="63505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1187" w:type="dxa"/>
            <w:vMerge w:val="continue"/>
            <w:tcBorders>
              <w:left w:val="single" w:color="auto" w:sz="12" w:space="0"/>
            </w:tcBorders>
            <w:noWrap w:val="0"/>
            <w:vAlign w:val="center"/>
          </w:tcPr>
          <w:p w14:paraId="010E3ED1">
            <w:pPr>
              <w:jc w:val="center"/>
              <w:rPr>
                <w:rFonts w:ascii="Times New Roman"/>
                <w:sz w:val="21"/>
                <w:szCs w:val="21"/>
              </w:rPr>
            </w:pPr>
          </w:p>
        </w:tc>
        <w:tc>
          <w:tcPr>
            <w:tcW w:w="1189" w:type="dxa"/>
            <w:noWrap w:val="0"/>
            <w:vAlign w:val="center"/>
          </w:tcPr>
          <w:p w14:paraId="2E045601">
            <w:pPr>
              <w:tabs>
                <w:tab w:val="left" w:pos="3000"/>
              </w:tabs>
              <w:jc w:val="center"/>
              <w:rPr>
                <w:rFonts w:hint="eastAsia" w:ascii="Times New Roman"/>
                <w:sz w:val="21"/>
                <w:szCs w:val="21"/>
              </w:rPr>
            </w:pPr>
            <w:r>
              <w:rPr>
                <w:rFonts w:hint="eastAsia" w:ascii="Times New Roman"/>
                <w:sz w:val="21"/>
                <w:szCs w:val="21"/>
                <w:lang w:val="en-US" w:eastAsia="zh-CN"/>
              </w:rPr>
              <w:t>成绵</w:t>
            </w:r>
          </w:p>
        </w:tc>
        <w:tc>
          <w:tcPr>
            <w:tcW w:w="1710" w:type="dxa"/>
            <w:noWrap w:val="0"/>
            <w:vAlign w:val="center"/>
          </w:tcPr>
          <w:p w14:paraId="73F97D92">
            <w:pPr>
              <w:jc w:val="center"/>
              <w:rPr>
                <w:rFonts w:hint="eastAsia" w:ascii="Times New Roman" w:eastAsia="宋体"/>
                <w:sz w:val="21"/>
                <w:szCs w:val="21"/>
                <w:lang w:val="en-US" w:eastAsia="zh-CN"/>
              </w:rPr>
            </w:pPr>
            <w:r>
              <w:rPr>
                <w:rFonts w:hint="eastAsia" w:ascii="Times New Roman"/>
                <w:sz w:val="21"/>
                <w:szCs w:val="21"/>
                <w:lang w:val="en-US" w:eastAsia="zh-CN"/>
              </w:rPr>
              <w:t>粉尘</w:t>
            </w:r>
          </w:p>
        </w:tc>
        <w:tc>
          <w:tcPr>
            <w:tcW w:w="2968" w:type="dxa"/>
            <w:noWrap w:val="0"/>
            <w:vAlign w:val="center"/>
          </w:tcPr>
          <w:p w14:paraId="6B64D0B7">
            <w:pPr>
              <w:tabs>
                <w:tab w:val="left" w:pos="3000"/>
              </w:tabs>
              <w:spacing w:line="320" w:lineRule="exact"/>
              <w:jc w:val="center"/>
              <w:rPr>
                <w:rFonts w:hint="eastAsia" w:ascii="Times New Roman" w:hAnsi="宋体"/>
                <w:sz w:val="21"/>
                <w:szCs w:val="21"/>
              </w:rPr>
            </w:pPr>
            <w:r>
              <w:rPr>
                <w:rFonts w:hint="eastAsia" w:ascii="Times New Roman"/>
                <w:sz w:val="21"/>
                <w:szCs w:val="21"/>
              </w:rPr>
              <w:t>布袋</w:t>
            </w:r>
            <w:r>
              <w:rPr>
                <w:rFonts w:hint="eastAsia" w:ascii="Times New Roman"/>
                <w:sz w:val="21"/>
                <w:szCs w:val="21"/>
                <w:lang w:val="en-US" w:eastAsia="zh-CN"/>
              </w:rPr>
              <w:t>除尘器+紫外线光解工艺+30m高排气筒</w:t>
            </w:r>
          </w:p>
        </w:tc>
        <w:tc>
          <w:tcPr>
            <w:tcW w:w="1553" w:type="dxa"/>
            <w:tcBorders>
              <w:right w:val="single" w:color="auto" w:sz="12" w:space="0"/>
            </w:tcBorders>
            <w:noWrap w:val="0"/>
            <w:vAlign w:val="center"/>
          </w:tcPr>
          <w:p w14:paraId="63C0CC10">
            <w:pPr>
              <w:jc w:val="center"/>
              <w:rPr>
                <w:rFonts w:hint="eastAsia" w:ascii="Times New Roman" w:hAnsi="宋体" w:eastAsia="宋体"/>
                <w:sz w:val="21"/>
                <w:szCs w:val="21"/>
                <w:lang w:val="en-US" w:eastAsia="zh-CN"/>
              </w:rPr>
            </w:pPr>
            <w:r>
              <w:rPr>
                <w:rFonts w:hint="eastAsia" w:ascii="Times New Roman" w:hAnsi="宋体"/>
                <w:sz w:val="21"/>
                <w:szCs w:val="21"/>
                <w:lang w:val="en-US" w:eastAsia="zh-CN"/>
              </w:rPr>
              <w:t>达标排放</w:t>
            </w:r>
          </w:p>
        </w:tc>
      </w:tr>
      <w:tr w14:paraId="19F16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9" w:hRule="atLeast"/>
        </w:trPr>
        <w:tc>
          <w:tcPr>
            <w:tcW w:w="1187" w:type="dxa"/>
            <w:vMerge w:val="restart"/>
            <w:tcBorders>
              <w:left w:val="single" w:color="auto" w:sz="12" w:space="0"/>
            </w:tcBorders>
            <w:noWrap w:val="0"/>
            <w:vAlign w:val="center"/>
          </w:tcPr>
          <w:p w14:paraId="7AD289B6">
            <w:pPr>
              <w:jc w:val="center"/>
              <w:rPr>
                <w:rFonts w:ascii="Times New Roman"/>
                <w:sz w:val="21"/>
                <w:szCs w:val="21"/>
              </w:rPr>
            </w:pPr>
            <w:r>
              <w:rPr>
                <w:rFonts w:ascii="Times New Roman" w:hAnsi="宋体"/>
                <w:sz w:val="21"/>
                <w:szCs w:val="21"/>
              </w:rPr>
              <w:t>水</w:t>
            </w:r>
          </w:p>
          <w:p w14:paraId="513D7D3F">
            <w:pPr>
              <w:jc w:val="center"/>
              <w:rPr>
                <w:rFonts w:ascii="Times New Roman"/>
                <w:sz w:val="21"/>
                <w:szCs w:val="21"/>
              </w:rPr>
            </w:pPr>
            <w:r>
              <w:rPr>
                <w:rFonts w:ascii="Times New Roman" w:hAnsi="宋体"/>
                <w:sz w:val="21"/>
                <w:szCs w:val="21"/>
              </w:rPr>
              <w:t>污</w:t>
            </w:r>
          </w:p>
          <w:p w14:paraId="2E05459F">
            <w:pPr>
              <w:jc w:val="center"/>
              <w:rPr>
                <w:rFonts w:ascii="Times New Roman"/>
                <w:sz w:val="21"/>
                <w:szCs w:val="21"/>
              </w:rPr>
            </w:pPr>
            <w:r>
              <w:rPr>
                <w:rFonts w:ascii="Times New Roman" w:hAnsi="宋体"/>
                <w:sz w:val="21"/>
                <w:szCs w:val="21"/>
              </w:rPr>
              <w:t>染</w:t>
            </w:r>
          </w:p>
          <w:p w14:paraId="5C1A4FD1">
            <w:pPr>
              <w:jc w:val="center"/>
              <w:rPr>
                <w:rFonts w:ascii="Times New Roman"/>
                <w:sz w:val="21"/>
                <w:szCs w:val="21"/>
              </w:rPr>
            </w:pPr>
            <w:r>
              <w:rPr>
                <w:rFonts w:ascii="Times New Roman" w:hAnsi="宋体"/>
                <w:sz w:val="21"/>
                <w:szCs w:val="21"/>
              </w:rPr>
              <w:t>物</w:t>
            </w:r>
          </w:p>
        </w:tc>
        <w:tc>
          <w:tcPr>
            <w:tcW w:w="1189" w:type="dxa"/>
            <w:noWrap w:val="0"/>
            <w:vAlign w:val="center"/>
          </w:tcPr>
          <w:p w14:paraId="42EEC7A6">
            <w:pPr>
              <w:tabs>
                <w:tab w:val="left" w:pos="3000"/>
              </w:tabs>
              <w:jc w:val="center"/>
              <w:rPr>
                <w:rFonts w:hint="eastAsia" w:ascii="Times New Roman"/>
                <w:sz w:val="21"/>
                <w:szCs w:val="21"/>
              </w:rPr>
            </w:pPr>
            <w:r>
              <w:rPr>
                <w:rFonts w:hint="eastAsia" w:ascii="Times New Roman"/>
                <w:sz w:val="21"/>
                <w:szCs w:val="21"/>
                <w:lang w:val="en-US" w:eastAsia="zh-CN"/>
              </w:rPr>
              <w:t>脱硫除尘水</w:t>
            </w:r>
          </w:p>
        </w:tc>
        <w:tc>
          <w:tcPr>
            <w:tcW w:w="1710" w:type="dxa"/>
            <w:noWrap w:val="0"/>
            <w:vAlign w:val="center"/>
          </w:tcPr>
          <w:p w14:paraId="6424E00D">
            <w:pPr>
              <w:spacing w:line="260" w:lineRule="atLeast"/>
              <w:jc w:val="center"/>
              <w:rPr>
                <w:rFonts w:ascii="Times New Roman"/>
                <w:sz w:val="21"/>
                <w:szCs w:val="21"/>
              </w:rPr>
            </w:pPr>
            <w:r>
              <w:rPr>
                <w:rFonts w:ascii="Times New Roman"/>
                <w:sz w:val="21"/>
                <w:szCs w:val="21"/>
              </w:rPr>
              <w:t>CODcr</w:t>
            </w:r>
          </w:p>
          <w:p w14:paraId="606A9BC7">
            <w:pPr>
              <w:spacing w:line="260" w:lineRule="atLeast"/>
              <w:jc w:val="center"/>
              <w:rPr>
                <w:rFonts w:ascii="Times New Roman"/>
                <w:sz w:val="21"/>
                <w:szCs w:val="21"/>
              </w:rPr>
            </w:pPr>
            <w:r>
              <w:rPr>
                <w:rFonts w:ascii="Times New Roman"/>
                <w:sz w:val="21"/>
                <w:szCs w:val="21"/>
              </w:rPr>
              <w:t>SS</w:t>
            </w:r>
          </w:p>
          <w:p w14:paraId="40F0C1F3">
            <w:pPr>
              <w:spacing w:line="260" w:lineRule="atLeast"/>
              <w:jc w:val="center"/>
              <w:rPr>
                <w:rFonts w:hint="eastAsia" w:ascii="Times New Roman"/>
                <w:sz w:val="21"/>
                <w:szCs w:val="21"/>
              </w:rPr>
            </w:pPr>
            <w:r>
              <w:rPr>
                <w:rFonts w:ascii="Times New Roman"/>
                <w:sz w:val="21"/>
                <w:szCs w:val="21"/>
              </w:rPr>
              <w:t>NH</w:t>
            </w:r>
            <w:r>
              <w:rPr>
                <w:rFonts w:ascii="Times New Roman"/>
                <w:sz w:val="21"/>
                <w:szCs w:val="21"/>
                <w:vertAlign w:val="subscript"/>
              </w:rPr>
              <w:t>3</w:t>
            </w:r>
            <w:r>
              <w:rPr>
                <w:rFonts w:ascii="Times New Roman"/>
                <w:sz w:val="21"/>
                <w:szCs w:val="21"/>
              </w:rPr>
              <w:t>-N</w:t>
            </w:r>
          </w:p>
        </w:tc>
        <w:tc>
          <w:tcPr>
            <w:tcW w:w="2968" w:type="dxa"/>
            <w:noWrap w:val="0"/>
            <w:vAlign w:val="center"/>
          </w:tcPr>
          <w:p w14:paraId="34B1E7E1">
            <w:pPr>
              <w:tabs>
                <w:tab w:val="left" w:pos="3000"/>
              </w:tabs>
              <w:spacing w:line="320" w:lineRule="exact"/>
              <w:jc w:val="center"/>
              <w:rPr>
                <w:rFonts w:hint="eastAsia" w:ascii="Times New Roman" w:hAnsi="宋体"/>
                <w:sz w:val="21"/>
                <w:szCs w:val="21"/>
              </w:rPr>
            </w:pPr>
            <w:r>
              <w:rPr>
                <w:rFonts w:hint="eastAsia" w:ascii="Times New Roman"/>
                <w:sz w:val="21"/>
                <w:szCs w:val="21"/>
                <w:lang w:val="en-US" w:eastAsia="zh-CN"/>
              </w:rPr>
              <w:t>脱硫除尘器的除尘水沉淀池</w:t>
            </w:r>
          </w:p>
        </w:tc>
        <w:tc>
          <w:tcPr>
            <w:tcW w:w="1553" w:type="dxa"/>
            <w:tcBorders>
              <w:right w:val="single" w:color="auto" w:sz="12" w:space="0"/>
            </w:tcBorders>
            <w:noWrap w:val="0"/>
            <w:vAlign w:val="center"/>
          </w:tcPr>
          <w:p w14:paraId="0882A109">
            <w:pPr>
              <w:tabs>
                <w:tab w:val="left" w:pos="3000"/>
              </w:tabs>
              <w:spacing w:line="320" w:lineRule="exact"/>
              <w:jc w:val="center"/>
              <w:rPr>
                <w:rFonts w:hint="eastAsia" w:ascii="Times New Roman"/>
                <w:sz w:val="21"/>
                <w:szCs w:val="21"/>
              </w:rPr>
            </w:pPr>
            <w:r>
              <w:rPr>
                <w:rFonts w:hint="eastAsia" w:ascii="Times New Roman"/>
                <w:sz w:val="21"/>
                <w:szCs w:val="21"/>
                <w:lang w:val="en-US" w:eastAsia="zh-CN"/>
              </w:rPr>
              <w:t>除尘水经沉淀后循环使用</w:t>
            </w:r>
            <w:r>
              <w:rPr>
                <w:rFonts w:hint="eastAsia" w:ascii="Times New Roman"/>
                <w:sz w:val="21"/>
                <w:szCs w:val="21"/>
              </w:rPr>
              <w:t>，不外排</w:t>
            </w:r>
          </w:p>
        </w:tc>
      </w:tr>
      <w:tr w14:paraId="6D295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 w:hRule="atLeast"/>
        </w:trPr>
        <w:tc>
          <w:tcPr>
            <w:tcW w:w="1187" w:type="dxa"/>
            <w:vMerge w:val="continue"/>
            <w:tcBorders>
              <w:left w:val="single" w:color="auto" w:sz="12" w:space="0"/>
            </w:tcBorders>
            <w:noWrap w:val="0"/>
            <w:vAlign w:val="center"/>
          </w:tcPr>
          <w:p w14:paraId="0BE7CF3C">
            <w:pPr>
              <w:jc w:val="center"/>
              <w:rPr>
                <w:rFonts w:ascii="Times New Roman"/>
                <w:sz w:val="21"/>
                <w:szCs w:val="21"/>
              </w:rPr>
            </w:pPr>
          </w:p>
        </w:tc>
        <w:tc>
          <w:tcPr>
            <w:tcW w:w="1189" w:type="dxa"/>
            <w:noWrap w:val="0"/>
            <w:vAlign w:val="center"/>
          </w:tcPr>
          <w:p w14:paraId="740F253A">
            <w:pPr>
              <w:tabs>
                <w:tab w:val="left" w:pos="3000"/>
              </w:tabs>
              <w:jc w:val="center"/>
              <w:rPr>
                <w:rFonts w:ascii="Times New Roman"/>
                <w:sz w:val="21"/>
                <w:szCs w:val="21"/>
              </w:rPr>
            </w:pPr>
            <w:r>
              <w:rPr>
                <w:rFonts w:hint="eastAsia" w:ascii="Times New Roman"/>
                <w:sz w:val="21"/>
                <w:szCs w:val="21"/>
              </w:rPr>
              <w:t>生活污水</w:t>
            </w:r>
          </w:p>
        </w:tc>
        <w:tc>
          <w:tcPr>
            <w:tcW w:w="1710" w:type="dxa"/>
            <w:noWrap w:val="0"/>
            <w:vAlign w:val="center"/>
          </w:tcPr>
          <w:p w14:paraId="7DD115B9">
            <w:pPr>
              <w:jc w:val="center"/>
              <w:rPr>
                <w:rFonts w:ascii="Times New Roman"/>
                <w:sz w:val="21"/>
                <w:szCs w:val="21"/>
              </w:rPr>
            </w:pPr>
            <w:r>
              <w:rPr>
                <w:rFonts w:ascii="Times New Roman"/>
                <w:sz w:val="21"/>
                <w:szCs w:val="21"/>
              </w:rPr>
              <w:t>CODcr</w:t>
            </w:r>
          </w:p>
          <w:p w14:paraId="6FD1818B">
            <w:pPr>
              <w:jc w:val="center"/>
              <w:rPr>
                <w:rFonts w:ascii="Times New Roman"/>
                <w:sz w:val="21"/>
                <w:szCs w:val="21"/>
              </w:rPr>
            </w:pPr>
            <w:r>
              <w:rPr>
                <w:rFonts w:ascii="Times New Roman"/>
                <w:sz w:val="21"/>
                <w:szCs w:val="21"/>
              </w:rPr>
              <w:t>SS</w:t>
            </w:r>
          </w:p>
          <w:p w14:paraId="362B922E">
            <w:pPr>
              <w:jc w:val="center"/>
              <w:rPr>
                <w:rFonts w:hint="eastAsia" w:ascii="Times New Roman"/>
                <w:sz w:val="21"/>
                <w:szCs w:val="21"/>
              </w:rPr>
            </w:pPr>
            <w:r>
              <w:rPr>
                <w:rFonts w:ascii="Times New Roman"/>
                <w:sz w:val="21"/>
                <w:szCs w:val="21"/>
              </w:rPr>
              <w:t>NH</w:t>
            </w:r>
            <w:r>
              <w:rPr>
                <w:rFonts w:ascii="Times New Roman"/>
                <w:sz w:val="21"/>
                <w:szCs w:val="21"/>
                <w:vertAlign w:val="subscript"/>
              </w:rPr>
              <w:t>3</w:t>
            </w:r>
            <w:r>
              <w:rPr>
                <w:rFonts w:ascii="Times New Roman"/>
                <w:sz w:val="21"/>
                <w:szCs w:val="21"/>
              </w:rPr>
              <w:t>-N</w:t>
            </w:r>
          </w:p>
        </w:tc>
        <w:tc>
          <w:tcPr>
            <w:tcW w:w="2968" w:type="dxa"/>
            <w:noWrap w:val="0"/>
            <w:vAlign w:val="center"/>
          </w:tcPr>
          <w:p w14:paraId="10FE1FC7">
            <w:pPr>
              <w:tabs>
                <w:tab w:val="left" w:pos="3000"/>
              </w:tabs>
              <w:jc w:val="center"/>
              <w:rPr>
                <w:rFonts w:hint="eastAsia" w:ascii="Times New Roman"/>
                <w:sz w:val="21"/>
                <w:szCs w:val="21"/>
              </w:rPr>
            </w:pPr>
            <w:r>
              <w:rPr>
                <w:rFonts w:hint="eastAsia" w:ascii="Times New Roman"/>
                <w:sz w:val="21"/>
                <w:szCs w:val="21"/>
              </w:rPr>
              <w:t>旱厕</w:t>
            </w:r>
          </w:p>
        </w:tc>
        <w:tc>
          <w:tcPr>
            <w:tcW w:w="1553" w:type="dxa"/>
            <w:tcBorders>
              <w:right w:val="single" w:color="auto" w:sz="12" w:space="0"/>
            </w:tcBorders>
            <w:noWrap w:val="0"/>
            <w:vAlign w:val="center"/>
          </w:tcPr>
          <w:p w14:paraId="441E1E51">
            <w:pPr>
              <w:tabs>
                <w:tab w:val="left" w:pos="3000"/>
              </w:tabs>
              <w:spacing w:line="320" w:lineRule="exact"/>
              <w:jc w:val="center"/>
              <w:rPr>
                <w:rFonts w:hint="eastAsia" w:ascii="Times New Roman"/>
                <w:sz w:val="21"/>
                <w:szCs w:val="21"/>
              </w:rPr>
            </w:pPr>
            <w:r>
              <w:rPr>
                <w:rFonts w:hint="eastAsia" w:ascii="Times New Roman"/>
                <w:sz w:val="21"/>
                <w:szCs w:val="21"/>
              </w:rPr>
              <w:t>定期清掏用作农肥，不外排</w:t>
            </w:r>
          </w:p>
        </w:tc>
      </w:tr>
      <w:tr w14:paraId="7425E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 w:hRule="atLeast"/>
        </w:trPr>
        <w:tc>
          <w:tcPr>
            <w:tcW w:w="1187" w:type="dxa"/>
            <w:vMerge w:val="continue"/>
            <w:tcBorders>
              <w:left w:val="single" w:color="auto" w:sz="12" w:space="0"/>
            </w:tcBorders>
            <w:noWrap w:val="0"/>
            <w:vAlign w:val="center"/>
          </w:tcPr>
          <w:p w14:paraId="2458B06B">
            <w:pPr>
              <w:jc w:val="center"/>
              <w:rPr>
                <w:rFonts w:ascii="Times New Roman"/>
                <w:sz w:val="21"/>
                <w:szCs w:val="21"/>
              </w:rPr>
            </w:pPr>
          </w:p>
        </w:tc>
        <w:tc>
          <w:tcPr>
            <w:tcW w:w="1189" w:type="dxa"/>
            <w:noWrap w:val="0"/>
            <w:vAlign w:val="center"/>
          </w:tcPr>
          <w:p w14:paraId="730AFA0D">
            <w:pPr>
              <w:tabs>
                <w:tab w:val="left" w:pos="3000"/>
              </w:tabs>
              <w:jc w:val="center"/>
              <w:rPr>
                <w:rFonts w:hint="eastAsia" w:ascii="Times New Roman" w:hAnsi="宋体"/>
                <w:sz w:val="21"/>
                <w:szCs w:val="21"/>
              </w:rPr>
            </w:pPr>
            <w:r>
              <w:rPr>
                <w:rFonts w:hint="eastAsia" w:ascii="Times New Roman"/>
                <w:sz w:val="21"/>
                <w:szCs w:val="21"/>
                <w:lang w:val="en-US" w:eastAsia="zh-CN"/>
              </w:rPr>
              <w:t>雨水</w:t>
            </w:r>
          </w:p>
        </w:tc>
        <w:tc>
          <w:tcPr>
            <w:tcW w:w="1710" w:type="dxa"/>
            <w:noWrap w:val="0"/>
            <w:vAlign w:val="center"/>
          </w:tcPr>
          <w:p w14:paraId="5751BD75">
            <w:pPr>
              <w:jc w:val="center"/>
              <w:rPr>
                <w:rFonts w:ascii="Times New Roman"/>
                <w:sz w:val="21"/>
                <w:szCs w:val="21"/>
              </w:rPr>
            </w:pPr>
            <w:r>
              <w:rPr>
                <w:rFonts w:ascii="Times New Roman"/>
                <w:sz w:val="21"/>
                <w:szCs w:val="21"/>
              </w:rPr>
              <w:t>CODcr</w:t>
            </w:r>
          </w:p>
          <w:p w14:paraId="3278399A">
            <w:pPr>
              <w:jc w:val="center"/>
              <w:rPr>
                <w:rFonts w:ascii="Times New Roman"/>
                <w:sz w:val="21"/>
                <w:szCs w:val="21"/>
              </w:rPr>
            </w:pPr>
            <w:r>
              <w:rPr>
                <w:rFonts w:ascii="Times New Roman"/>
                <w:sz w:val="21"/>
                <w:szCs w:val="21"/>
              </w:rPr>
              <w:t>SS</w:t>
            </w:r>
          </w:p>
          <w:p w14:paraId="2CA5B83B">
            <w:pPr>
              <w:jc w:val="center"/>
              <w:rPr>
                <w:rFonts w:ascii="Times New Roman"/>
                <w:sz w:val="21"/>
                <w:szCs w:val="21"/>
              </w:rPr>
            </w:pPr>
            <w:r>
              <w:rPr>
                <w:rFonts w:ascii="Times New Roman"/>
                <w:sz w:val="21"/>
                <w:szCs w:val="21"/>
              </w:rPr>
              <w:t>NH</w:t>
            </w:r>
            <w:r>
              <w:rPr>
                <w:rFonts w:ascii="Times New Roman"/>
                <w:sz w:val="21"/>
                <w:szCs w:val="21"/>
                <w:vertAlign w:val="subscript"/>
              </w:rPr>
              <w:t>3</w:t>
            </w:r>
            <w:r>
              <w:rPr>
                <w:rFonts w:ascii="Times New Roman"/>
                <w:sz w:val="21"/>
                <w:szCs w:val="21"/>
              </w:rPr>
              <w:t>-N</w:t>
            </w:r>
          </w:p>
        </w:tc>
        <w:tc>
          <w:tcPr>
            <w:tcW w:w="2968" w:type="dxa"/>
            <w:noWrap w:val="0"/>
            <w:vAlign w:val="center"/>
          </w:tcPr>
          <w:p w14:paraId="5B1A03C4">
            <w:pPr>
              <w:tabs>
                <w:tab w:val="left" w:pos="3000"/>
              </w:tabs>
              <w:jc w:val="center"/>
              <w:rPr>
                <w:rFonts w:hint="eastAsia" w:ascii="Times New Roman"/>
                <w:sz w:val="21"/>
                <w:szCs w:val="21"/>
              </w:rPr>
            </w:pPr>
            <w:r>
              <w:rPr>
                <w:rFonts w:hint="eastAsia" w:ascii="Times New Roman"/>
                <w:sz w:val="21"/>
                <w:szCs w:val="21"/>
                <w:lang w:val="en-US" w:eastAsia="zh-CN"/>
              </w:rPr>
              <w:t>雨污分流系统，沉淀池1个</w:t>
            </w:r>
          </w:p>
        </w:tc>
        <w:tc>
          <w:tcPr>
            <w:tcW w:w="1553" w:type="dxa"/>
            <w:tcBorders>
              <w:right w:val="single" w:color="auto" w:sz="12" w:space="0"/>
            </w:tcBorders>
            <w:noWrap w:val="0"/>
            <w:vAlign w:val="center"/>
          </w:tcPr>
          <w:p w14:paraId="699D98B1">
            <w:pPr>
              <w:tabs>
                <w:tab w:val="left" w:pos="3000"/>
              </w:tabs>
              <w:spacing w:line="320" w:lineRule="exact"/>
              <w:jc w:val="center"/>
              <w:rPr>
                <w:rFonts w:hint="eastAsia" w:ascii="Times New Roman" w:hAnsi="宋体"/>
                <w:sz w:val="21"/>
                <w:szCs w:val="21"/>
              </w:rPr>
            </w:pPr>
            <w:r>
              <w:rPr>
                <w:rFonts w:hint="eastAsia" w:ascii="Times New Roman"/>
                <w:sz w:val="21"/>
                <w:szCs w:val="21"/>
                <w:lang w:val="en-US" w:eastAsia="zh-CN"/>
              </w:rPr>
              <w:t>雨水经沉淀后复用于厂区绿化</w:t>
            </w:r>
          </w:p>
        </w:tc>
      </w:tr>
      <w:tr w14:paraId="7FF63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trPr>
        <w:tc>
          <w:tcPr>
            <w:tcW w:w="1187" w:type="dxa"/>
            <w:vMerge w:val="restart"/>
            <w:tcBorders>
              <w:left w:val="single" w:color="auto" w:sz="12" w:space="0"/>
            </w:tcBorders>
            <w:noWrap w:val="0"/>
            <w:vAlign w:val="center"/>
          </w:tcPr>
          <w:p w14:paraId="1787920D">
            <w:pPr>
              <w:jc w:val="center"/>
              <w:rPr>
                <w:rFonts w:ascii="Times New Roman"/>
                <w:sz w:val="21"/>
                <w:szCs w:val="21"/>
              </w:rPr>
            </w:pPr>
            <w:r>
              <w:rPr>
                <w:rFonts w:ascii="Times New Roman" w:hAnsi="宋体"/>
                <w:sz w:val="21"/>
                <w:szCs w:val="21"/>
              </w:rPr>
              <w:t>固</w:t>
            </w:r>
          </w:p>
          <w:p w14:paraId="303DAA29">
            <w:pPr>
              <w:jc w:val="center"/>
              <w:rPr>
                <w:rFonts w:ascii="Times New Roman"/>
                <w:sz w:val="21"/>
                <w:szCs w:val="21"/>
              </w:rPr>
            </w:pPr>
            <w:r>
              <w:rPr>
                <w:rFonts w:ascii="Times New Roman" w:hAnsi="宋体"/>
                <w:sz w:val="21"/>
                <w:szCs w:val="21"/>
              </w:rPr>
              <w:t>体</w:t>
            </w:r>
          </w:p>
          <w:p w14:paraId="1C766855">
            <w:pPr>
              <w:jc w:val="center"/>
              <w:rPr>
                <w:rFonts w:ascii="Times New Roman"/>
                <w:sz w:val="21"/>
                <w:szCs w:val="21"/>
              </w:rPr>
            </w:pPr>
            <w:r>
              <w:rPr>
                <w:rFonts w:ascii="Times New Roman" w:hAnsi="宋体"/>
                <w:sz w:val="21"/>
                <w:szCs w:val="21"/>
              </w:rPr>
              <w:t>废</w:t>
            </w:r>
          </w:p>
          <w:p w14:paraId="534D2E95">
            <w:pPr>
              <w:jc w:val="center"/>
              <w:rPr>
                <w:rFonts w:ascii="Times New Roman"/>
                <w:sz w:val="21"/>
                <w:szCs w:val="21"/>
              </w:rPr>
            </w:pPr>
            <w:r>
              <w:rPr>
                <w:rFonts w:ascii="Times New Roman" w:hAnsi="宋体"/>
                <w:sz w:val="21"/>
                <w:szCs w:val="21"/>
              </w:rPr>
              <w:t>物</w:t>
            </w:r>
          </w:p>
        </w:tc>
        <w:tc>
          <w:tcPr>
            <w:tcW w:w="1189" w:type="dxa"/>
            <w:vMerge w:val="restart"/>
            <w:noWrap w:val="0"/>
            <w:vAlign w:val="center"/>
          </w:tcPr>
          <w:p w14:paraId="3AA7FE0B">
            <w:pPr>
              <w:jc w:val="center"/>
              <w:rPr>
                <w:rFonts w:ascii="Times New Roman"/>
                <w:sz w:val="21"/>
                <w:szCs w:val="21"/>
              </w:rPr>
            </w:pPr>
            <w:r>
              <w:rPr>
                <w:rFonts w:hint="eastAsia" w:ascii="Times New Roman" w:hAnsi="宋体"/>
                <w:spacing w:val="-12"/>
                <w:sz w:val="21"/>
                <w:szCs w:val="21"/>
                <w:lang w:val="en-US" w:eastAsia="zh-CN"/>
              </w:rPr>
              <w:t>一般工业固废</w:t>
            </w:r>
            <w:r>
              <w:rPr>
                <w:rFonts w:ascii="Times New Roman" w:hAnsi="宋体"/>
                <w:spacing w:val="-12"/>
                <w:sz w:val="21"/>
                <w:szCs w:val="21"/>
              </w:rPr>
              <w:t>废物</w:t>
            </w:r>
          </w:p>
        </w:tc>
        <w:tc>
          <w:tcPr>
            <w:tcW w:w="1710" w:type="dxa"/>
            <w:noWrap w:val="0"/>
            <w:vAlign w:val="center"/>
          </w:tcPr>
          <w:p w14:paraId="34F4A27B">
            <w:pPr>
              <w:jc w:val="center"/>
              <w:rPr>
                <w:rFonts w:hint="eastAsia" w:ascii="Times New Roman" w:hAnsi="宋体"/>
                <w:sz w:val="21"/>
                <w:szCs w:val="21"/>
              </w:rPr>
            </w:pPr>
            <w:r>
              <w:rPr>
                <w:rFonts w:hint="eastAsia" w:ascii="Times New Roman"/>
                <w:sz w:val="21"/>
                <w:szCs w:val="21"/>
                <w:lang w:val="en-US" w:eastAsia="zh-CN"/>
              </w:rPr>
              <w:t>熔化炉</w:t>
            </w:r>
            <w:r>
              <w:rPr>
                <w:rFonts w:hint="eastAsia" w:ascii="Times New Roman"/>
                <w:sz w:val="21"/>
                <w:szCs w:val="21"/>
              </w:rPr>
              <w:t>炉渣</w:t>
            </w:r>
          </w:p>
        </w:tc>
        <w:tc>
          <w:tcPr>
            <w:tcW w:w="2968" w:type="dxa"/>
            <w:vMerge w:val="restart"/>
            <w:noWrap w:val="0"/>
            <w:vAlign w:val="center"/>
          </w:tcPr>
          <w:p w14:paraId="40175DA4">
            <w:pPr>
              <w:jc w:val="center"/>
              <w:rPr>
                <w:rFonts w:hint="eastAsia" w:ascii="Times New Roman" w:hAnsi="宋体"/>
                <w:sz w:val="21"/>
                <w:szCs w:val="21"/>
              </w:rPr>
            </w:pPr>
            <w:r>
              <w:rPr>
                <w:rFonts w:hint="eastAsia" w:ascii="Times New Roman"/>
                <w:sz w:val="21"/>
                <w:szCs w:val="21"/>
                <w:lang w:val="en-US" w:eastAsia="zh-CN"/>
              </w:rPr>
              <w:t>收集后出售给物资回收单位</w:t>
            </w:r>
          </w:p>
        </w:tc>
        <w:tc>
          <w:tcPr>
            <w:tcW w:w="1553" w:type="dxa"/>
            <w:tcBorders>
              <w:right w:val="single" w:color="auto" w:sz="12" w:space="0"/>
            </w:tcBorders>
            <w:noWrap w:val="0"/>
            <w:vAlign w:val="center"/>
          </w:tcPr>
          <w:p w14:paraId="2C9E7261">
            <w:pPr>
              <w:jc w:val="center"/>
              <w:rPr>
                <w:rFonts w:ascii="Times New Roman"/>
                <w:sz w:val="21"/>
                <w:szCs w:val="21"/>
              </w:rPr>
            </w:pPr>
            <w:r>
              <w:rPr>
                <w:rFonts w:ascii="Times New Roman" w:hAnsi="宋体"/>
                <w:sz w:val="21"/>
                <w:szCs w:val="21"/>
              </w:rPr>
              <w:t>不会对周围环境产生影响</w:t>
            </w:r>
          </w:p>
        </w:tc>
      </w:tr>
      <w:tr w14:paraId="6DB85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trPr>
        <w:tc>
          <w:tcPr>
            <w:tcW w:w="1187" w:type="dxa"/>
            <w:vMerge w:val="continue"/>
            <w:tcBorders>
              <w:left w:val="single" w:color="auto" w:sz="12" w:space="0"/>
            </w:tcBorders>
            <w:noWrap w:val="0"/>
            <w:vAlign w:val="center"/>
          </w:tcPr>
          <w:p w14:paraId="1E4F5DE9">
            <w:pPr>
              <w:jc w:val="center"/>
              <w:rPr>
                <w:rFonts w:ascii="Times New Roman" w:hAnsi="宋体"/>
                <w:sz w:val="21"/>
                <w:szCs w:val="21"/>
              </w:rPr>
            </w:pPr>
          </w:p>
        </w:tc>
        <w:tc>
          <w:tcPr>
            <w:tcW w:w="1189" w:type="dxa"/>
            <w:vMerge w:val="continue"/>
            <w:noWrap w:val="0"/>
            <w:vAlign w:val="center"/>
          </w:tcPr>
          <w:p w14:paraId="79EE402C">
            <w:pPr>
              <w:jc w:val="center"/>
              <w:rPr>
                <w:rFonts w:ascii="Times New Roman" w:hAnsi="宋体"/>
                <w:spacing w:val="-12"/>
                <w:sz w:val="21"/>
                <w:szCs w:val="21"/>
              </w:rPr>
            </w:pPr>
          </w:p>
        </w:tc>
        <w:tc>
          <w:tcPr>
            <w:tcW w:w="1710" w:type="dxa"/>
            <w:noWrap w:val="0"/>
            <w:vAlign w:val="center"/>
          </w:tcPr>
          <w:p w14:paraId="5F24C411">
            <w:pPr>
              <w:jc w:val="center"/>
              <w:rPr>
                <w:rFonts w:hint="eastAsia" w:ascii="Times New Roman" w:hAnsi="宋体"/>
                <w:sz w:val="21"/>
                <w:szCs w:val="21"/>
              </w:rPr>
            </w:pPr>
            <w:r>
              <w:rPr>
                <w:rFonts w:hint="eastAsia" w:ascii="Times New Roman"/>
                <w:sz w:val="21"/>
                <w:szCs w:val="21"/>
                <w:lang w:val="en-US" w:eastAsia="zh-CN"/>
              </w:rPr>
              <w:t>旋风、布袋除尘回收灰</w:t>
            </w:r>
          </w:p>
        </w:tc>
        <w:tc>
          <w:tcPr>
            <w:tcW w:w="2968" w:type="dxa"/>
            <w:vMerge w:val="restart"/>
            <w:noWrap w:val="0"/>
            <w:vAlign w:val="center"/>
          </w:tcPr>
          <w:p w14:paraId="3DFE5433">
            <w:pPr>
              <w:jc w:val="center"/>
              <w:rPr>
                <w:rFonts w:hint="eastAsia" w:ascii="Times New Roman" w:hAnsi="宋体"/>
                <w:sz w:val="21"/>
                <w:szCs w:val="21"/>
              </w:rPr>
            </w:pPr>
            <w:r>
              <w:rPr>
                <w:rFonts w:hint="eastAsia" w:ascii="Times New Roman"/>
                <w:sz w:val="21"/>
                <w:szCs w:val="21"/>
                <w:lang w:val="en-US" w:eastAsia="zh-CN"/>
              </w:rPr>
              <w:t>收集后出售给建材企业</w:t>
            </w:r>
          </w:p>
        </w:tc>
        <w:tc>
          <w:tcPr>
            <w:tcW w:w="1553" w:type="dxa"/>
            <w:vMerge w:val="restart"/>
            <w:tcBorders>
              <w:right w:val="single" w:color="auto" w:sz="12" w:space="0"/>
            </w:tcBorders>
            <w:noWrap w:val="0"/>
            <w:vAlign w:val="center"/>
          </w:tcPr>
          <w:p w14:paraId="705D3D24">
            <w:pPr>
              <w:jc w:val="center"/>
              <w:rPr>
                <w:rFonts w:ascii="Times New Roman" w:hAnsi="宋体"/>
                <w:sz w:val="21"/>
                <w:szCs w:val="21"/>
              </w:rPr>
            </w:pPr>
            <w:r>
              <w:rPr>
                <w:rFonts w:ascii="Times New Roman" w:hAnsi="宋体"/>
                <w:sz w:val="21"/>
                <w:szCs w:val="21"/>
              </w:rPr>
              <w:t>不会对周围环境产生影响</w:t>
            </w:r>
          </w:p>
        </w:tc>
      </w:tr>
      <w:tr w14:paraId="38E3C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trPr>
        <w:tc>
          <w:tcPr>
            <w:tcW w:w="1187" w:type="dxa"/>
            <w:vMerge w:val="continue"/>
            <w:tcBorders>
              <w:left w:val="single" w:color="auto" w:sz="12" w:space="0"/>
            </w:tcBorders>
            <w:noWrap w:val="0"/>
            <w:vAlign w:val="center"/>
          </w:tcPr>
          <w:p w14:paraId="33AB96AD">
            <w:pPr>
              <w:jc w:val="center"/>
              <w:rPr>
                <w:rFonts w:ascii="Times New Roman" w:hAnsi="宋体"/>
                <w:sz w:val="21"/>
                <w:szCs w:val="21"/>
              </w:rPr>
            </w:pPr>
          </w:p>
        </w:tc>
        <w:tc>
          <w:tcPr>
            <w:tcW w:w="1189" w:type="dxa"/>
            <w:vMerge w:val="continue"/>
            <w:noWrap w:val="0"/>
            <w:vAlign w:val="center"/>
          </w:tcPr>
          <w:p w14:paraId="449787D6">
            <w:pPr>
              <w:jc w:val="center"/>
              <w:rPr>
                <w:rFonts w:ascii="Times New Roman" w:hAnsi="宋体"/>
                <w:spacing w:val="-12"/>
                <w:sz w:val="21"/>
                <w:szCs w:val="21"/>
              </w:rPr>
            </w:pPr>
          </w:p>
        </w:tc>
        <w:tc>
          <w:tcPr>
            <w:tcW w:w="1710" w:type="dxa"/>
            <w:noWrap w:val="0"/>
            <w:vAlign w:val="center"/>
          </w:tcPr>
          <w:p w14:paraId="034CA90E">
            <w:pPr>
              <w:jc w:val="center"/>
              <w:rPr>
                <w:rFonts w:hint="eastAsia" w:ascii="Times New Roman"/>
                <w:sz w:val="21"/>
                <w:szCs w:val="21"/>
              </w:rPr>
            </w:pPr>
            <w:r>
              <w:rPr>
                <w:rFonts w:hint="eastAsia" w:ascii="Times New Roman"/>
                <w:sz w:val="21"/>
                <w:szCs w:val="21"/>
                <w:lang w:val="en-US" w:eastAsia="zh-CN"/>
              </w:rPr>
              <w:t>脱硫除尘水池沉积物</w:t>
            </w:r>
          </w:p>
        </w:tc>
        <w:tc>
          <w:tcPr>
            <w:tcW w:w="2968" w:type="dxa"/>
            <w:vMerge w:val="continue"/>
            <w:noWrap w:val="0"/>
            <w:vAlign w:val="center"/>
          </w:tcPr>
          <w:p w14:paraId="7AE19DE5">
            <w:pPr>
              <w:jc w:val="center"/>
              <w:rPr>
                <w:rFonts w:hint="eastAsia" w:ascii="Times New Roman"/>
                <w:sz w:val="21"/>
                <w:szCs w:val="21"/>
              </w:rPr>
            </w:pPr>
          </w:p>
        </w:tc>
        <w:tc>
          <w:tcPr>
            <w:tcW w:w="1553" w:type="dxa"/>
            <w:vMerge w:val="continue"/>
            <w:tcBorders>
              <w:right w:val="single" w:color="auto" w:sz="12" w:space="0"/>
            </w:tcBorders>
            <w:noWrap w:val="0"/>
            <w:vAlign w:val="center"/>
          </w:tcPr>
          <w:p w14:paraId="4E3F5C55">
            <w:pPr>
              <w:jc w:val="center"/>
              <w:rPr>
                <w:rFonts w:ascii="Times New Roman" w:hAnsi="宋体"/>
                <w:sz w:val="21"/>
                <w:szCs w:val="21"/>
              </w:rPr>
            </w:pPr>
          </w:p>
        </w:tc>
      </w:tr>
      <w:tr w14:paraId="0CC31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trPr>
        <w:tc>
          <w:tcPr>
            <w:tcW w:w="1187" w:type="dxa"/>
            <w:vMerge w:val="continue"/>
            <w:tcBorders>
              <w:left w:val="single" w:color="auto" w:sz="12" w:space="0"/>
            </w:tcBorders>
            <w:noWrap w:val="0"/>
            <w:vAlign w:val="center"/>
          </w:tcPr>
          <w:p w14:paraId="499E3B16">
            <w:pPr>
              <w:jc w:val="center"/>
              <w:rPr>
                <w:rFonts w:ascii="Times New Roman" w:hAnsi="宋体"/>
                <w:sz w:val="21"/>
                <w:szCs w:val="21"/>
              </w:rPr>
            </w:pPr>
          </w:p>
        </w:tc>
        <w:tc>
          <w:tcPr>
            <w:tcW w:w="1189" w:type="dxa"/>
            <w:vMerge w:val="continue"/>
            <w:noWrap w:val="0"/>
            <w:vAlign w:val="center"/>
          </w:tcPr>
          <w:p w14:paraId="1EF127B6">
            <w:pPr>
              <w:jc w:val="center"/>
              <w:rPr>
                <w:rFonts w:ascii="Times New Roman" w:hAnsi="宋体"/>
                <w:spacing w:val="-12"/>
                <w:sz w:val="21"/>
                <w:szCs w:val="21"/>
              </w:rPr>
            </w:pPr>
          </w:p>
        </w:tc>
        <w:tc>
          <w:tcPr>
            <w:tcW w:w="1710" w:type="dxa"/>
            <w:noWrap w:val="0"/>
            <w:vAlign w:val="center"/>
          </w:tcPr>
          <w:p w14:paraId="1EC62D96">
            <w:pPr>
              <w:jc w:val="center"/>
              <w:rPr>
                <w:rFonts w:hint="eastAsia" w:ascii="Times New Roman"/>
                <w:sz w:val="21"/>
                <w:szCs w:val="21"/>
              </w:rPr>
            </w:pPr>
            <w:r>
              <w:rPr>
                <w:rFonts w:hint="eastAsia" w:ascii="Times New Roman"/>
                <w:sz w:val="21"/>
                <w:szCs w:val="21"/>
              </w:rPr>
              <w:t>离心机渣球</w:t>
            </w:r>
          </w:p>
        </w:tc>
        <w:tc>
          <w:tcPr>
            <w:tcW w:w="2968" w:type="dxa"/>
            <w:vMerge w:val="restart"/>
            <w:noWrap w:val="0"/>
            <w:vAlign w:val="center"/>
          </w:tcPr>
          <w:p w14:paraId="3C443F6E">
            <w:pPr>
              <w:jc w:val="center"/>
              <w:rPr>
                <w:rFonts w:hint="eastAsia" w:ascii="Times New Roman"/>
                <w:sz w:val="21"/>
                <w:szCs w:val="21"/>
              </w:rPr>
            </w:pPr>
            <w:r>
              <w:rPr>
                <w:rFonts w:hint="eastAsia" w:ascii="Times New Roman"/>
                <w:sz w:val="21"/>
                <w:szCs w:val="21"/>
                <w:lang w:val="en-US" w:eastAsia="zh-CN"/>
              </w:rPr>
              <w:t>收集后和原料一起投入熔化炉重新生产</w:t>
            </w:r>
          </w:p>
        </w:tc>
        <w:tc>
          <w:tcPr>
            <w:tcW w:w="1553" w:type="dxa"/>
            <w:vMerge w:val="continue"/>
            <w:tcBorders>
              <w:right w:val="single" w:color="auto" w:sz="12" w:space="0"/>
            </w:tcBorders>
            <w:noWrap w:val="0"/>
            <w:vAlign w:val="center"/>
          </w:tcPr>
          <w:p w14:paraId="0BCF6D97">
            <w:pPr>
              <w:jc w:val="center"/>
              <w:rPr>
                <w:rFonts w:ascii="Times New Roman" w:hAnsi="宋体"/>
                <w:sz w:val="21"/>
                <w:szCs w:val="21"/>
              </w:rPr>
            </w:pPr>
          </w:p>
        </w:tc>
      </w:tr>
      <w:tr w14:paraId="1B6FF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trPr>
        <w:tc>
          <w:tcPr>
            <w:tcW w:w="1187" w:type="dxa"/>
            <w:vMerge w:val="continue"/>
            <w:tcBorders>
              <w:left w:val="single" w:color="auto" w:sz="12" w:space="0"/>
            </w:tcBorders>
            <w:noWrap w:val="0"/>
            <w:vAlign w:val="center"/>
          </w:tcPr>
          <w:p w14:paraId="2A26AA13">
            <w:pPr>
              <w:jc w:val="center"/>
              <w:rPr>
                <w:rFonts w:ascii="Times New Roman" w:hAnsi="宋体"/>
                <w:sz w:val="21"/>
                <w:szCs w:val="21"/>
              </w:rPr>
            </w:pPr>
          </w:p>
        </w:tc>
        <w:tc>
          <w:tcPr>
            <w:tcW w:w="1189" w:type="dxa"/>
            <w:vMerge w:val="continue"/>
            <w:noWrap w:val="0"/>
            <w:vAlign w:val="center"/>
          </w:tcPr>
          <w:p w14:paraId="540E6D86">
            <w:pPr>
              <w:jc w:val="center"/>
              <w:rPr>
                <w:rFonts w:ascii="Times New Roman" w:hAnsi="宋体"/>
                <w:spacing w:val="-12"/>
                <w:sz w:val="21"/>
                <w:szCs w:val="21"/>
              </w:rPr>
            </w:pPr>
          </w:p>
        </w:tc>
        <w:tc>
          <w:tcPr>
            <w:tcW w:w="1710" w:type="dxa"/>
            <w:noWrap w:val="0"/>
            <w:vAlign w:val="center"/>
          </w:tcPr>
          <w:p w14:paraId="00F41E97">
            <w:pPr>
              <w:adjustRightInd w:val="0"/>
              <w:snapToGrid w:val="0"/>
              <w:jc w:val="center"/>
              <w:rPr>
                <w:rFonts w:hint="eastAsia" w:ascii="Times New Roman" w:eastAsia="宋体"/>
                <w:sz w:val="21"/>
                <w:szCs w:val="21"/>
                <w:lang w:val="en-US" w:eastAsia="zh-CN"/>
              </w:rPr>
            </w:pPr>
            <w:r>
              <w:rPr>
                <w:rFonts w:hint="eastAsia" w:ascii="Times New Roman"/>
                <w:sz w:val="21"/>
                <w:szCs w:val="21"/>
                <w:lang w:val="en-US" w:eastAsia="zh-CN"/>
              </w:rPr>
              <w:t>成纤粉尘</w:t>
            </w:r>
          </w:p>
        </w:tc>
        <w:tc>
          <w:tcPr>
            <w:tcW w:w="2968" w:type="dxa"/>
            <w:vMerge w:val="continue"/>
            <w:noWrap w:val="0"/>
            <w:vAlign w:val="center"/>
          </w:tcPr>
          <w:p w14:paraId="371060AA">
            <w:pPr>
              <w:jc w:val="center"/>
              <w:rPr>
                <w:rFonts w:hint="eastAsia" w:ascii="Times New Roman"/>
                <w:sz w:val="21"/>
                <w:szCs w:val="21"/>
              </w:rPr>
            </w:pPr>
          </w:p>
        </w:tc>
        <w:tc>
          <w:tcPr>
            <w:tcW w:w="1553" w:type="dxa"/>
            <w:vMerge w:val="continue"/>
            <w:tcBorders>
              <w:right w:val="single" w:color="auto" w:sz="12" w:space="0"/>
            </w:tcBorders>
            <w:noWrap w:val="0"/>
            <w:vAlign w:val="center"/>
          </w:tcPr>
          <w:p w14:paraId="516D9067">
            <w:pPr>
              <w:jc w:val="center"/>
              <w:rPr>
                <w:rFonts w:ascii="Times New Roman" w:hAnsi="宋体"/>
                <w:sz w:val="21"/>
                <w:szCs w:val="21"/>
              </w:rPr>
            </w:pPr>
          </w:p>
        </w:tc>
      </w:tr>
      <w:tr w14:paraId="62B21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6" w:hRule="atLeast"/>
        </w:trPr>
        <w:tc>
          <w:tcPr>
            <w:tcW w:w="1187" w:type="dxa"/>
            <w:vMerge w:val="continue"/>
            <w:tcBorders>
              <w:left w:val="single" w:color="auto" w:sz="12" w:space="0"/>
            </w:tcBorders>
            <w:noWrap w:val="0"/>
            <w:vAlign w:val="center"/>
          </w:tcPr>
          <w:p w14:paraId="46E9156A">
            <w:pPr>
              <w:jc w:val="center"/>
              <w:rPr>
                <w:rFonts w:ascii="Times New Roman"/>
                <w:sz w:val="21"/>
                <w:szCs w:val="21"/>
              </w:rPr>
            </w:pPr>
          </w:p>
        </w:tc>
        <w:tc>
          <w:tcPr>
            <w:tcW w:w="1189" w:type="dxa"/>
            <w:noWrap w:val="0"/>
            <w:vAlign w:val="center"/>
          </w:tcPr>
          <w:p w14:paraId="57B3FDB2">
            <w:pPr>
              <w:jc w:val="center"/>
              <w:rPr>
                <w:rFonts w:ascii="Times New Roman" w:hAnsi="宋体"/>
                <w:spacing w:val="-12"/>
                <w:sz w:val="21"/>
                <w:szCs w:val="21"/>
              </w:rPr>
            </w:pPr>
            <w:r>
              <w:rPr>
                <w:rFonts w:ascii="Times New Roman" w:hAnsi="宋体"/>
                <w:spacing w:val="-12"/>
                <w:sz w:val="21"/>
                <w:szCs w:val="21"/>
              </w:rPr>
              <w:t>生活垃圾</w:t>
            </w:r>
          </w:p>
        </w:tc>
        <w:tc>
          <w:tcPr>
            <w:tcW w:w="1710" w:type="dxa"/>
            <w:noWrap w:val="0"/>
            <w:vAlign w:val="center"/>
          </w:tcPr>
          <w:p w14:paraId="40BBEA83">
            <w:pPr>
              <w:jc w:val="center"/>
              <w:rPr>
                <w:rFonts w:ascii="Times New Roman" w:hAnsi="宋体"/>
                <w:sz w:val="21"/>
                <w:szCs w:val="21"/>
              </w:rPr>
            </w:pPr>
            <w:r>
              <w:rPr>
                <w:rFonts w:ascii="Times New Roman" w:hAnsi="宋体"/>
                <w:sz w:val="21"/>
                <w:szCs w:val="21"/>
              </w:rPr>
              <w:t>生活垃圾</w:t>
            </w:r>
          </w:p>
        </w:tc>
        <w:tc>
          <w:tcPr>
            <w:tcW w:w="2968" w:type="dxa"/>
            <w:noWrap w:val="0"/>
            <w:vAlign w:val="center"/>
          </w:tcPr>
          <w:p w14:paraId="610C6CD3">
            <w:pPr>
              <w:jc w:val="center"/>
              <w:rPr>
                <w:rFonts w:ascii="Times New Roman" w:hAnsi="宋体"/>
                <w:sz w:val="21"/>
                <w:szCs w:val="21"/>
              </w:rPr>
            </w:pPr>
            <w:r>
              <w:rPr>
                <w:rFonts w:ascii="Times New Roman" w:hAnsi="宋体"/>
                <w:sz w:val="21"/>
                <w:szCs w:val="21"/>
              </w:rPr>
              <w:t>由环卫部门统一清运，统一进行无害化处理</w:t>
            </w:r>
          </w:p>
        </w:tc>
        <w:tc>
          <w:tcPr>
            <w:tcW w:w="1553" w:type="dxa"/>
            <w:tcBorders>
              <w:right w:val="single" w:color="auto" w:sz="12" w:space="0"/>
            </w:tcBorders>
            <w:noWrap w:val="0"/>
            <w:vAlign w:val="center"/>
          </w:tcPr>
          <w:p w14:paraId="263006F7">
            <w:pPr>
              <w:jc w:val="center"/>
              <w:rPr>
                <w:rFonts w:ascii="Times New Roman" w:hAnsi="宋体"/>
                <w:sz w:val="21"/>
                <w:szCs w:val="21"/>
              </w:rPr>
            </w:pPr>
            <w:r>
              <w:rPr>
                <w:rFonts w:ascii="Times New Roman" w:hAnsi="宋体"/>
                <w:sz w:val="21"/>
                <w:szCs w:val="21"/>
              </w:rPr>
              <w:t>不会对周围环境产生影响</w:t>
            </w:r>
          </w:p>
        </w:tc>
      </w:tr>
      <w:tr w14:paraId="08122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1187" w:type="dxa"/>
            <w:tcBorders>
              <w:left w:val="single" w:color="auto" w:sz="12" w:space="0"/>
            </w:tcBorders>
            <w:noWrap w:val="0"/>
            <w:vAlign w:val="center"/>
          </w:tcPr>
          <w:p w14:paraId="67160BAF">
            <w:pPr>
              <w:spacing w:line="300" w:lineRule="exact"/>
              <w:jc w:val="center"/>
              <w:rPr>
                <w:rFonts w:ascii="Times New Roman"/>
                <w:sz w:val="21"/>
                <w:szCs w:val="21"/>
              </w:rPr>
            </w:pPr>
            <w:r>
              <w:rPr>
                <w:rFonts w:ascii="Times New Roman" w:hAnsi="宋体"/>
                <w:sz w:val="21"/>
                <w:szCs w:val="21"/>
              </w:rPr>
              <w:t>噪</w:t>
            </w:r>
          </w:p>
          <w:p w14:paraId="4B7DD22F">
            <w:pPr>
              <w:spacing w:line="300" w:lineRule="exact"/>
              <w:jc w:val="center"/>
              <w:rPr>
                <w:rFonts w:ascii="Times New Roman"/>
                <w:sz w:val="21"/>
                <w:szCs w:val="21"/>
              </w:rPr>
            </w:pPr>
            <w:r>
              <w:rPr>
                <w:rFonts w:ascii="Times New Roman" w:hAnsi="宋体"/>
                <w:sz w:val="21"/>
                <w:szCs w:val="21"/>
              </w:rPr>
              <w:t>声</w:t>
            </w:r>
          </w:p>
        </w:tc>
        <w:tc>
          <w:tcPr>
            <w:tcW w:w="7420" w:type="dxa"/>
            <w:gridSpan w:val="4"/>
            <w:tcBorders>
              <w:right w:val="single" w:color="auto" w:sz="12" w:space="0"/>
            </w:tcBorders>
            <w:noWrap w:val="0"/>
            <w:vAlign w:val="center"/>
          </w:tcPr>
          <w:p w14:paraId="049C00EB">
            <w:pPr>
              <w:spacing w:line="300" w:lineRule="exact"/>
              <w:rPr>
                <w:rFonts w:hint="eastAsia" w:ascii="Times New Roman"/>
                <w:sz w:val="21"/>
                <w:szCs w:val="21"/>
              </w:rPr>
            </w:pPr>
            <w:r>
              <w:rPr>
                <w:rFonts w:hAnsi="宋体"/>
                <w:sz w:val="21"/>
                <w:szCs w:val="21"/>
              </w:rPr>
              <w:t>风机选用低噪声风机，并采取</w:t>
            </w:r>
            <w:r>
              <w:rPr>
                <w:rFonts w:hint="eastAsia" w:hAnsi="宋体"/>
                <w:sz w:val="21"/>
                <w:szCs w:val="21"/>
              </w:rPr>
              <w:t>消声、</w:t>
            </w:r>
            <w:r>
              <w:rPr>
                <w:rFonts w:hAnsi="宋体"/>
                <w:sz w:val="21"/>
                <w:szCs w:val="21"/>
              </w:rPr>
              <w:t>减振、隔声</w:t>
            </w:r>
            <w:r>
              <w:rPr>
                <w:rFonts w:hint="eastAsia" w:hAnsi="宋体"/>
                <w:sz w:val="21"/>
                <w:szCs w:val="21"/>
              </w:rPr>
              <w:t>等</w:t>
            </w:r>
            <w:r>
              <w:rPr>
                <w:rFonts w:hAnsi="宋体"/>
                <w:sz w:val="21"/>
                <w:szCs w:val="21"/>
              </w:rPr>
              <w:t>措施降噪；</w:t>
            </w:r>
            <w:r>
              <w:rPr>
                <w:rFonts w:hint="eastAsia" w:hAnsi="宋体"/>
                <w:sz w:val="21"/>
                <w:szCs w:val="21"/>
              </w:rPr>
              <w:t>加工</w:t>
            </w:r>
            <w:r>
              <w:rPr>
                <w:rFonts w:hAnsi="宋体"/>
                <w:sz w:val="21"/>
                <w:szCs w:val="21"/>
              </w:rPr>
              <w:t>车间</w:t>
            </w:r>
            <w:r>
              <w:rPr>
                <w:rFonts w:hint="eastAsia" w:hAnsi="宋体"/>
                <w:sz w:val="21"/>
                <w:szCs w:val="21"/>
              </w:rPr>
              <w:t>为</w:t>
            </w:r>
            <w:r>
              <w:rPr>
                <w:rFonts w:hAnsi="宋体"/>
                <w:sz w:val="21"/>
                <w:szCs w:val="21"/>
              </w:rPr>
              <w:t>封闭作业，并</w:t>
            </w:r>
            <w:r>
              <w:rPr>
                <w:rFonts w:hint="eastAsia" w:hAnsi="宋体"/>
                <w:sz w:val="21"/>
                <w:szCs w:val="21"/>
              </w:rPr>
              <w:t>通过</w:t>
            </w:r>
            <w:r>
              <w:rPr>
                <w:rFonts w:hAnsi="宋体"/>
                <w:sz w:val="21"/>
                <w:szCs w:val="21"/>
              </w:rPr>
              <w:t>墙体隔音和距离衰减，厂界噪声可以达标。</w:t>
            </w:r>
          </w:p>
        </w:tc>
      </w:tr>
      <w:tr w14:paraId="439B9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trPr>
        <w:tc>
          <w:tcPr>
            <w:tcW w:w="1187" w:type="dxa"/>
            <w:tcBorders>
              <w:left w:val="single" w:color="auto" w:sz="12" w:space="0"/>
              <w:bottom w:val="single" w:color="auto" w:sz="4" w:space="0"/>
            </w:tcBorders>
            <w:noWrap w:val="0"/>
            <w:vAlign w:val="center"/>
          </w:tcPr>
          <w:p w14:paraId="626B1C53">
            <w:pPr>
              <w:spacing w:line="240" w:lineRule="exact"/>
              <w:jc w:val="center"/>
              <w:rPr>
                <w:rFonts w:ascii="Times New Roman"/>
                <w:sz w:val="21"/>
                <w:szCs w:val="21"/>
              </w:rPr>
            </w:pPr>
            <w:r>
              <w:rPr>
                <w:rFonts w:ascii="Times New Roman" w:hAnsi="宋体"/>
                <w:sz w:val="21"/>
                <w:szCs w:val="21"/>
              </w:rPr>
              <w:t>其</w:t>
            </w:r>
          </w:p>
          <w:p w14:paraId="5CAE9DDE">
            <w:pPr>
              <w:spacing w:line="240" w:lineRule="exact"/>
              <w:jc w:val="center"/>
              <w:rPr>
                <w:rFonts w:ascii="Times New Roman"/>
                <w:sz w:val="21"/>
                <w:szCs w:val="21"/>
              </w:rPr>
            </w:pPr>
            <w:r>
              <w:rPr>
                <w:rFonts w:ascii="Times New Roman" w:hAnsi="宋体"/>
                <w:sz w:val="21"/>
                <w:szCs w:val="21"/>
              </w:rPr>
              <w:t>他</w:t>
            </w:r>
          </w:p>
        </w:tc>
        <w:tc>
          <w:tcPr>
            <w:tcW w:w="7420" w:type="dxa"/>
            <w:gridSpan w:val="4"/>
            <w:tcBorders>
              <w:bottom w:val="single" w:color="auto" w:sz="4" w:space="0"/>
              <w:right w:val="single" w:color="auto" w:sz="12" w:space="0"/>
            </w:tcBorders>
            <w:noWrap w:val="0"/>
            <w:vAlign w:val="center"/>
          </w:tcPr>
          <w:p w14:paraId="6EE6C517">
            <w:pPr>
              <w:jc w:val="center"/>
              <w:rPr>
                <w:rFonts w:hint="eastAsia" w:ascii="Times New Roman"/>
                <w:sz w:val="21"/>
                <w:szCs w:val="21"/>
              </w:rPr>
            </w:pPr>
            <w:r>
              <w:rPr>
                <w:rFonts w:hint="eastAsia" w:ascii="Times New Roman"/>
                <w:sz w:val="21"/>
                <w:szCs w:val="21"/>
              </w:rPr>
              <w:t>——</w:t>
            </w:r>
          </w:p>
        </w:tc>
      </w:tr>
      <w:tr w14:paraId="24C99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7" w:hRule="atLeast"/>
        </w:trPr>
        <w:tc>
          <w:tcPr>
            <w:tcW w:w="1187" w:type="dxa"/>
            <w:tcBorders>
              <w:left w:val="single" w:color="auto" w:sz="12" w:space="0"/>
              <w:bottom w:val="single" w:color="auto" w:sz="12" w:space="0"/>
              <w:right w:val="single" w:color="auto" w:sz="4" w:space="0"/>
            </w:tcBorders>
            <w:noWrap w:val="0"/>
            <w:vAlign w:val="center"/>
          </w:tcPr>
          <w:p w14:paraId="39A810BD">
            <w:pPr>
              <w:spacing w:line="300" w:lineRule="exact"/>
              <w:jc w:val="center"/>
              <w:rPr>
                <w:rFonts w:ascii="Times New Roman"/>
                <w:sz w:val="21"/>
                <w:szCs w:val="21"/>
              </w:rPr>
            </w:pPr>
            <w:r>
              <w:rPr>
                <w:rFonts w:ascii="Times New Roman" w:hAnsi="宋体"/>
                <w:sz w:val="21"/>
                <w:szCs w:val="21"/>
              </w:rPr>
              <w:t>生态保护措施</w:t>
            </w:r>
          </w:p>
        </w:tc>
        <w:tc>
          <w:tcPr>
            <w:tcW w:w="7420" w:type="dxa"/>
            <w:gridSpan w:val="4"/>
            <w:tcBorders>
              <w:left w:val="single" w:color="auto" w:sz="4" w:space="0"/>
              <w:bottom w:val="single" w:color="auto" w:sz="12" w:space="0"/>
              <w:right w:val="single" w:color="auto" w:sz="12" w:space="0"/>
            </w:tcBorders>
            <w:noWrap w:val="0"/>
            <w:vAlign w:val="center"/>
          </w:tcPr>
          <w:p w14:paraId="2B0CB298">
            <w:pPr>
              <w:jc w:val="center"/>
              <w:rPr>
                <w:rFonts w:hint="eastAsia" w:ascii="Times New Roman"/>
                <w:sz w:val="21"/>
                <w:szCs w:val="21"/>
              </w:rPr>
            </w:pPr>
            <w:r>
              <w:rPr>
                <w:rFonts w:hint="eastAsia" w:ascii="Times New Roman"/>
                <w:sz w:val="21"/>
                <w:szCs w:val="21"/>
              </w:rPr>
              <w:t>——</w:t>
            </w:r>
          </w:p>
        </w:tc>
      </w:tr>
    </w:tbl>
    <w:p w14:paraId="2FD811FB">
      <w:pPr>
        <w:rPr>
          <w:rFonts w:ascii="Times New Roman" w:eastAsia="黑体"/>
          <w:color w:val="auto"/>
          <w:sz w:val="32"/>
          <w:szCs w:val="32"/>
        </w:rPr>
      </w:pPr>
      <w:r>
        <w:rPr>
          <w:rFonts w:ascii="Times New Roman" w:eastAsia="黑体"/>
          <w:color w:val="auto"/>
          <w:sz w:val="32"/>
          <w:szCs w:val="32"/>
        </w:rPr>
        <w:t>结论与建议</w:t>
      </w:r>
    </w:p>
    <w:tbl>
      <w:tblPr>
        <w:tblStyle w:val="8"/>
        <w:tblW w:w="0" w:type="auto"/>
        <w:tblInd w:w="0" w:type="dxa"/>
        <w:tblBorders>
          <w:top w:val="single" w:color="auto" w:sz="12" w:space="0"/>
          <w:left w:val="single" w:color="auto" w:sz="12" w:space="0"/>
          <w:bottom w:val="single" w:color="auto" w:sz="12" w:space="0"/>
          <w:right w:val="single" w:color="auto" w:sz="12" w:space="0"/>
          <w:insideH w:val="none" w:color="auto" w:sz="0" w:space="0"/>
          <w:insideV w:val="single" w:color="auto" w:sz="4" w:space="0"/>
        </w:tblBorders>
        <w:tblLayout w:type="fixed"/>
        <w:tblCellMar>
          <w:top w:w="0" w:type="dxa"/>
          <w:left w:w="108" w:type="dxa"/>
          <w:bottom w:w="0" w:type="dxa"/>
          <w:right w:w="108" w:type="dxa"/>
        </w:tblCellMar>
      </w:tblPr>
      <w:tblGrid>
        <w:gridCol w:w="8585"/>
        <w:gridCol w:w="22"/>
      </w:tblGrid>
      <w:tr w14:paraId="534BBE2C">
        <w:tblPrEx>
          <w:tblBorders>
            <w:top w:val="single" w:color="auto" w:sz="12" w:space="0"/>
            <w:left w:val="single" w:color="auto" w:sz="12" w:space="0"/>
            <w:bottom w:val="single" w:color="auto" w:sz="12" w:space="0"/>
            <w:right w:val="single" w:color="auto" w:sz="12" w:space="0"/>
            <w:insideH w:val="none" w:color="auto" w:sz="0" w:space="0"/>
            <w:insideV w:val="single" w:color="auto" w:sz="4" w:space="0"/>
          </w:tblBorders>
          <w:tblCellMar>
            <w:top w:w="0" w:type="dxa"/>
            <w:left w:w="108" w:type="dxa"/>
            <w:bottom w:w="0" w:type="dxa"/>
            <w:right w:w="108" w:type="dxa"/>
          </w:tblCellMar>
        </w:tblPrEx>
        <w:trPr>
          <w:trHeight w:val="12496" w:hRule="atLeast"/>
        </w:trPr>
        <w:tc>
          <w:tcPr>
            <w:tcW w:w="8607" w:type="dxa"/>
            <w:gridSpan w:val="2"/>
            <w:noWrap w:val="0"/>
            <w:vAlign w:val="top"/>
          </w:tcPr>
          <w:p w14:paraId="5EEDBDE2">
            <w:pPr>
              <w:adjustRightInd w:val="0"/>
              <w:snapToGrid w:val="0"/>
              <w:spacing w:before="190" w:beforeLines="50" w:line="480" w:lineRule="exact"/>
              <w:rPr>
                <w:rFonts w:hint="eastAsia" w:ascii="Times New Roman" w:eastAsia="黑体"/>
              </w:rPr>
            </w:pPr>
            <w:r>
              <w:rPr>
                <w:rFonts w:ascii="Times New Roman" w:eastAsia="黑体"/>
                <w:bCs/>
              </w:rPr>
              <w:t>1</w:t>
            </w:r>
            <w:r>
              <w:rPr>
                <w:rFonts w:ascii="Times New Roman" w:eastAsia="黑体"/>
              </w:rPr>
              <w:t>建设项目概况</w:t>
            </w:r>
          </w:p>
          <w:p w14:paraId="14BC3772">
            <w:pPr>
              <w:spacing w:before="190" w:beforeLines="50" w:line="480" w:lineRule="exact"/>
              <w:ind w:firstLine="480" w:firstLineChars="200"/>
              <w:rPr>
                <w:rFonts w:hint="eastAsia"/>
                <w:sz w:val="24"/>
              </w:rPr>
            </w:pPr>
            <w:r>
              <w:rPr>
                <w:rFonts w:hint="eastAsia" w:ascii="Times New Roman"/>
                <w:sz w:val="24"/>
                <w:szCs w:val="24"/>
              </w:rPr>
              <w:t>本</w:t>
            </w:r>
            <w:r>
              <w:rPr>
                <w:rFonts w:ascii="Times New Roman"/>
                <w:sz w:val="24"/>
                <w:szCs w:val="24"/>
              </w:rPr>
              <w:t>项目位于辽宁省</w:t>
            </w:r>
            <w:r>
              <w:rPr>
                <w:rFonts w:hint="eastAsia" w:ascii="Times New Roman"/>
                <w:sz w:val="24"/>
                <w:szCs w:val="24"/>
              </w:rPr>
              <w:t>本溪市溪湖区火连寨镇梨树沟上堡村，租赁场地总</w:t>
            </w:r>
            <w:r>
              <w:rPr>
                <w:rFonts w:ascii="Times New Roman"/>
                <w:sz w:val="24"/>
                <w:szCs w:val="24"/>
              </w:rPr>
              <w:t>占地面积</w:t>
            </w:r>
            <w:r>
              <w:rPr>
                <w:rFonts w:hint="eastAsia" w:ascii="Times New Roman"/>
                <w:sz w:val="24"/>
                <w:szCs w:val="24"/>
              </w:rPr>
              <w:t>约</w:t>
            </w:r>
            <w:r>
              <w:rPr>
                <w:rFonts w:hint="eastAsia" w:ascii="Times New Roman"/>
                <w:sz w:val="24"/>
              </w:rPr>
              <w:t>40000</w:t>
            </w:r>
            <w:r>
              <w:rPr>
                <w:rFonts w:ascii="Times New Roman"/>
                <w:sz w:val="24"/>
                <w:szCs w:val="24"/>
              </w:rPr>
              <w:t>m</w:t>
            </w:r>
            <w:r>
              <w:rPr>
                <w:rFonts w:ascii="Times New Roman"/>
                <w:sz w:val="24"/>
                <w:szCs w:val="24"/>
                <w:vertAlign w:val="superscript"/>
              </w:rPr>
              <w:t>2</w:t>
            </w:r>
            <w:r>
              <w:rPr>
                <w:rFonts w:ascii="Times New Roman"/>
                <w:sz w:val="24"/>
                <w:szCs w:val="24"/>
              </w:rPr>
              <w:t>，</w:t>
            </w:r>
            <w:r>
              <w:rPr>
                <w:rFonts w:hint="eastAsia" w:ascii="Times New Roman"/>
                <w:sz w:val="24"/>
                <w:szCs w:val="24"/>
              </w:rPr>
              <w:t>新建项目占地面积约6000m</w:t>
            </w:r>
            <w:r>
              <w:rPr>
                <w:rFonts w:hint="eastAsia" w:ascii="Times New Roman"/>
                <w:sz w:val="24"/>
                <w:szCs w:val="24"/>
                <w:vertAlign w:val="superscript"/>
              </w:rPr>
              <w:t>2</w:t>
            </w:r>
            <w:r>
              <w:rPr>
                <w:rFonts w:hint="eastAsia" w:ascii="Times New Roman"/>
                <w:sz w:val="24"/>
                <w:szCs w:val="24"/>
              </w:rPr>
              <w:t>，</w:t>
            </w:r>
            <w:r>
              <w:rPr>
                <w:rFonts w:ascii="Times New Roman"/>
                <w:sz w:val="24"/>
                <w:szCs w:val="24"/>
              </w:rPr>
              <w:t>建筑面积</w:t>
            </w:r>
            <w:r>
              <w:rPr>
                <w:rFonts w:hint="eastAsia" w:ascii="Times New Roman"/>
                <w:sz w:val="24"/>
                <w:szCs w:val="24"/>
              </w:rPr>
              <w:t>6000</w:t>
            </w:r>
            <w:r>
              <w:rPr>
                <w:rFonts w:ascii="Times New Roman"/>
                <w:sz w:val="24"/>
                <w:szCs w:val="24"/>
              </w:rPr>
              <w:t>m</w:t>
            </w:r>
            <w:r>
              <w:rPr>
                <w:rFonts w:ascii="Times New Roman"/>
                <w:sz w:val="24"/>
                <w:szCs w:val="24"/>
                <w:vertAlign w:val="superscript"/>
              </w:rPr>
              <w:t>2</w:t>
            </w:r>
            <w:r>
              <w:rPr>
                <w:rFonts w:hint="eastAsia" w:ascii="Times New Roman"/>
                <w:sz w:val="24"/>
                <w:szCs w:val="24"/>
              </w:rPr>
              <w:t>，</w:t>
            </w:r>
            <w:r>
              <w:rPr>
                <w:rFonts w:ascii="Times New Roman"/>
                <w:sz w:val="24"/>
                <w:szCs w:val="24"/>
              </w:rPr>
              <w:t>其中生产车间</w:t>
            </w:r>
            <w:r>
              <w:rPr>
                <w:rFonts w:hint="eastAsia" w:ascii="Times New Roman"/>
                <w:sz w:val="24"/>
                <w:szCs w:val="24"/>
              </w:rPr>
              <w:t>3000</w:t>
            </w:r>
            <w:r>
              <w:rPr>
                <w:rFonts w:ascii="Times New Roman"/>
                <w:sz w:val="24"/>
                <w:szCs w:val="24"/>
              </w:rPr>
              <w:t>m</w:t>
            </w:r>
            <w:r>
              <w:rPr>
                <w:rFonts w:ascii="Times New Roman"/>
                <w:sz w:val="24"/>
                <w:szCs w:val="24"/>
                <w:vertAlign w:val="superscript"/>
              </w:rPr>
              <w:t>2</w:t>
            </w:r>
            <w:r>
              <w:rPr>
                <w:rFonts w:ascii="Times New Roman"/>
                <w:sz w:val="24"/>
                <w:szCs w:val="24"/>
              </w:rPr>
              <w:t>，辅助生产厂房3000m</w:t>
            </w:r>
            <w:r>
              <w:rPr>
                <w:rFonts w:ascii="Times New Roman"/>
                <w:sz w:val="24"/>
                <w:szCs w:val="24"/>
                <w:vertAlign w:val="superscript"/>
              </w:rPr>
              <w:t>2</w:t>
            </w:r>
            <w:r>
              <w:rPr>
                <w:rFonts w:hint="eastAsia" w:ascii="Times New Roman"/>
                <w:sz w:val="24"/>
                <w:szCs w:val="24"/>
              </w:rPr>
              <w:t>。</w:t>
            </w:r>
            <w:r>
              <w:rPr>
                <w:rFonts w:ascii="Times New Roman"/>
                <w:sz w:val="24"/>
                <w:szCs w:val="24"/>
              </w:rPr>
              <w:t>本项目</w:t>
            </w:r>
            <w:r>
              <w:rPr>
                <w:rFonts w:ascii="Times New Roman"/>
                <w:bCs/>
                <w:sz w:val="24"/>
                <w:szCs w:val="24"/>
              </w:rPr>
              <w:t>主要进行</w:t>
            </w:r>
            <w:r>
              <w:rPr>
                <w:rFonts w:hint="eastAsia" w:ascii="Times New Roman"/>
                <w:bCs/>
                <w:sz w:val="24"/>
                <w:szCs w:val="24"/>
              </w:rPr>
              <w:t>岩棉及制品</w:t>
            </w:r>
            <w:r>
              <w:rPr>
                <w:rFonts w:ascii="Times New Roman"/>
                <w:bCs/>
                <w:sz w:val="24"/>
                <w:szCs w:val="24"/>
              </w:rPr>
              <w:t>的制造，年生产能力为</w:t>
            </w:r>
            <w:r>
              <w:rPr>
                <w:rFonts w:hint="eastAsia" w:ascii="Times New Roman"/>
                <w:bCs/>
                <w:sz w:val="24"/>
                <w:szCs w:val="24"/>
              </w:rPr>
              <w:t>4万吨</w:t>
            </w:r>
            <w:r>
              <w:rPr>
                <w:rFonts w:hint="eastAsia" w:ascii="Times New Roman" w:hAnsi="宋体"/>
                <w:bCs/>
                <w:sz w:val="24"/>
                <w:szCs w:val="24"/>
              </w:rPr>
              <w:t>。</w:t>
            </w:r>
          </w:p>
          <w:p w14:paraId="78CD3F2D">
            <w:pPr>
              <w:adjustRightInd w:val="0"/>
              <w:snapToGrid w:val="0"/>
              <w:spacing w:before="190" w:beforeLines="50" w:line="480" w:lineRule="exact"/>
              <w:rPr>
                <w:rFonts w:hint="eastAsia" w:ascii="Times New Roman" w:eastAsia="黑体"/>
                <w:color w:val="auto"/>
                <w:szCs w:val="28"/>
              </w:rPr>
            </w:pPr>
            <w:r>
              <w:rPr>
                <w:rFonts w:ascii="Times New Roman"/>
                <w:color w:val="auto"/>
                <w:szCs w:val="28"/>
              </w:rPr>
              <w:t>2</w:t>
            </w:r>
            <w:r>
              <w:rPr>
                <w:rFonts w:ascii="Times New Roman" w:eastAsia="黑体"/>
                <w:color w:val="auto"/>
                <w:szCs w:val="28"/>
              </w:rPr>
              <w:t>环境质量现状</w:t>
            </w:r>
          </w:p>
          <w:p w14:paraId="604F58E6">
            <w:pPr>
              <w:spacing w:before="190" w:beforeLines="50" w:line="480" w:lineRule="exact"/>
              <w:ind w:firstLine="480"/>
              <w:rPr>
                <w:rFonts w:hint="eastAsia" w:ascii="Times New Roman"/>
                <w:bCs/>
                <w:sz w:val="24"/>
                <w:szCs w:val="24"/>
              </w:rPr>
            </w:pPr>
            <w:r>
              <w:rPr>
                <w:rFonts w:hint="eastAsia" w:ascii="Times New Roman"/>
                <w:sz w:val="24"/>
                <w:szCs w:val="24"/>
              </w:rPr>
              <w:t>（1）该项目所在地TSP、</w:t>
            </w:r>
            <w:r>
              <w:rPr>
                <w:rFonts w:hint="eastAsia" w:ascii="Times New Roman"/>
                <w:bCs/>
                <w:sz w:val="24"/>
                <w:szCs w:val="24"/>
              </w:rPr>
              <w:t>PM</w:t>
            </w:r>
            <w:r>
              <w:rPr>
                <w:rFonts w:hint="eastAsia" w:ascii="Times New Roman"/>
                <w:bCs/>
                <w:sz w:val="24"/>
                <w:szCs w:val="24"/>
                <w:vertAlign w:val="subscript"/>
                <w:lang w:val="en-US" w:eastAsia="zh-CN"/>
              </w:rPr>
              <w:t>2.5</w:t>
            </w:r>
            <w:r>
              <w:rPr>
                <w:rFonts w:ascii="Times New Roman"/>
                <w:bCs/>
                <w:sz w:val="24"/>
                <w:szCs w:val="24"/>
              </w:rPr>
              <w:t>、NO</w:t>
            </w:r>
            <w:r>
              <w:rPr>
                <w:rFonts w:ascii="Times New Roman"/>
                <w:bCs/>
                <w:sz w:val="24"/>
                <w:szCs w:val="24"/>
                <w:vertAlign w:val="subscript"/>
              </w:rPr>
              <w:t>2</w:t>
            </w:r>
            <w:r>
              <w:rPr>
                <w:rFonts w:hint="eastAsia" w:ascii="Times New Roman"/>
                <w:sz w:val="24"/>
                <w:szCs w:val="24"/>
              </w:rPr>
              <w:t>、</w:t>
            </w:r>
            <w:r>
              <w:rPr>
                <w:rFonts w:ascii="Times New Roman"/>
                <w:bCs/>
                <w:sz w:val="24"/>
                <w:szCs w:val="24"/>
              </w:rPr>
              <w:t>SO</w:t>
            </w:r>
            <w:r>
              <w:rPr>
                <w:rFonts w:ascii="Times New Roman"/>
                <w:bCs/>
                <w:sz w:val="24"/>
                <w:szCs w:val="24"/>
                <w:vertAlign w:val="subscript"/>
              </w:rPr>
              <w:t>2</w:t>
            </w:r>
            <w:r>
              <w:rPr>
                <w:rFonts w:ascii="Times New Roman"/>
                <w:bCs/>
                <w:sz w:val="24"/>
                <w:szCs w:val="24"/>
              </w:rPr>
              <w:t>监测值</w:t>
            </w:r>
            <w:r>
              <w:rPr>
                <w:rFonts w:hint="eastAsia" w:ascii="Times New Roman"/>
                <w:bCs/>
                <w:sz w:val="24"/>
                <w:szCs w:val="24"/>
              </w:rPr>
              <w:t>满足《环境空气质量标准》（GB3095-2012）</w:t>
            </w:r>
            <w:r>
              <w:rPr>
                <w:rFonts w:ascii="Times New Roman"/>
                <w:bCs/>
                <w:sz w:val="24"/>
                <w:szCs w:val="24"/>
              </w:rPr>
              <w:t>中的二级标准要求</w:t>
            </w:r>
            <w:r>
              <w:rPr>
                <w:rFonts w:hint="eastAsia" w:ascii="Times New Roman"/>
                <w:bCs/>
                <w:sz w:val="24"/>
                <w:szCs w:val="24"/>
              </w:rPr>
              <w:t>。</w:t>
            </w:r>
          </w:p>
          <w:p w14:paraId="7AE7DB17">
            <w:pPr>
              <w:spacing w:before="190" w:beforeLines="50" w:line="480" w:lineRule="exact"/>
              <w:ind w:firstLine="480"/>
              <w:rPr>
                <w:rFonts w:hint="eastAsia" w:ascii="Times New Roman"/>
                <w:bCs/>
                <w:sz w:val="24"/>
                <w:szCs w:val="24"/>
              </w:rPr>
            </w:pPr>
            <w:r>
              <w:rPr>
                <w:rFonts w:hint="eastAsia" w:ascii="Times New Roman"/>
                <w:bCs/>
                <w:sz w:val="24"/>
                <w:szCs w:val="24"/>
              </w:rPr>
              <w:t>（2）项目所在区域声环境质量满足《声环境质量标准》(GB3096-2008)中的2类标准要求</w:t>
            </w:r>
            <w:r>
              <w:rPr>
                <w:rFonts w:ascii="Times New Roman"/>
                <w:bCs/>
                <w:sz w:val="24"/>
                <w:szCs w:val="24"/>
              </w:rPr>
              <w:t>。</w:t>
            </w:r>
          </w:p>
          <w:p w14:paraId="38250893">
            <w:pPr>
              <w:adjustRightInd w:val="0"/>
              <w:snapToGrid w:val="0"/>
              <w:spacing w:before="190" w:beforeLines="50" w:line="480" w:lineRule="exact"/>
              <w:rPr>
                <w:rFonts w:hint="eastAsia" w:ascii="Times New Roman" w:eastAsia="黑体"/>
              </w:rPr>
            </w:pPr>
            <w:r>
              <w:rPr>
                <w:rFonts w:ascii="Times New Roman" w:eastAsia="黑体"/>
              </w:rPr>
              <w:t>3</w:t>
            </w:r>
            <w:r>
              <w:rPr>
                <w:rFonts w:hint="eastAsia" w:ascii="Times New Roman" w:eastAsia="黑体"/>
              </w:rPr>
              <w:t>环境影响预测及措施</w:t>
            </w:r>
          </w:p>
          <w:p w14:paraId="1A6D75D0">
            <w:pPr>
              <w:adjustRightInd w:val="0"/>
              <w:snapToGrid w:val="0"/>
              <w:spacing w:before="190" w:beforeLines="50" w:line="360" w:lineRule="auto"/>
              <w:ind w:firstLine="480" w:firstLineChars="200"/>
              <w:rPr>
                <w:rFonts w:hint="eastAsia" w:ascii="Times New Roman"/>
                <w:sz w:val="24"/>
                <w:szCs w:val="24"/>
              </w:rPr>
            </w:pPr>
            <w:r>
              <w:rPr>
                <w:rFonts w:hint="eastAsia" w:ascii="Times New Roman"/>
                <w:sz w:val="24"/>
                <w:szCs w:val="24"/>
              </w:rPr>
              <w:t>（1）废气</w:t>
            </w:r>
          </w:p>
          <w:p w14:paraId="09292E30">
            <w:pPr>
              <w:spacing w:before="190" w:beforeLines="50" w:line="480" w:lineRule="exact"/>
              <w:ind w:firstLine="480" w:firstLineChars="200"/>
              <w:rPr>
                <w:rFonts w:hint="eastAsia" w:ascii="Times New Roman"/>
                <w:kern w:val="0"/>
                <w:sz w:val="24"/>
                <w:szCs w:val="22"/>
              </w:rPr>
            </w:pPr>
            <w:r>
              <w:rPr>
                <w:rFonts w:hint="eastAsia" w:ascii="Times New Roman"/>
                <w:kern w:val="0"/>
                <w:sz w:val="24"/>
                <w:szCs w:val="22"/>
              </w:rPr>
              <w:t>①</w:t>
            </w:r>
            <w:r>
              <w:rPr>
                <w:rFonts w:hint="eastAsia" w:ascii="Times New Roman"/>
                <w:kern w:val="0"/>
                <w:sz w:val="24"/>
                <w:szCs w:val="22"/>
                <w:lang w:val="en-US" w:eastAsia="zh-CN"/>
              </w:rPr>
              <w:t>无组织排放粉尘：采取封闭车间洒水抑尘等措施，同时无组织排放量少，经大气稀释扩散、绿化吸收后达标排放。</w:t>
            </w:r>
          </w:p>
          <w:p w14:paraId="1D805BE4">
            <w:pPr>
              <w:spacing w:before="190" w:beforeLines="50" w:line="480" w:lineRule="exact"/>
              <w:ind w:firstLine="480" w:firstLineChars="200"/>
              <w:rPr>
                <w:rFonts w:ascii="Times New Roman"/>
                <w:bCs/>
                <w:kern w:val="0"/>
                <w:sz w:val="24"/>
              </w:rPr>
            </w:pPr>
            <w:r>
              <w:rPr>
                <w:rFonts w:hint="eastAsia" w:ascii="Times New Roman"/>
                <w:kern w:val="0"/>
                <w:sz w:val="24"/>
              </w:rPr>
              <w:t>②</w:t>
            </w:r>
            <w:r>
              <w:rPr>
                <w:rFonts w:hint="eastAsia" w:ascii="Times New Roman"/>
                <w:kern w:val="0"/>
                <w:sz w:val="24"/>
                <w:lang w:val="en-US" w:eastAsia="zh-CN"/>
              </w:rPr>
              <w:t>熔化炉</w:t>
            </w:r>
            <w:r>
              <w:rPr>
                <w:rFonts w:ascii="Times New Roman"/>
                <w:kern w:val="0"/>
                <w:sz w:val="24"/>
              </w:rPr>
              <w:t>废气：采用“</w:t>
            </w:r>
            <w:r>
              <w:rPr>
                <w:rFonts w:hint="eastAsia" w:ascii="Times New Roman"/>
                <w:kern w:val="0"/>
                <w:sz w:val="24"/>
                <w:lang w:val="en-US" w:eastAsia="zh-CN"/>
              </w:rPr>
              <w:t>旋风除尘器+</w:t>
            </w:r>
            <w:r>
              <w:rPr>
                <w:rFonts w:ascii="Times New Roman"/>
                <w:kern w:val="0"/>
                <w:sz w:val="24"/>
              </w:rPr>
              <w:t>高温布袋除尘器+</w:t>
            </w:r>
            <w:r>
              <w:rPr>
                <w:rFonts w:hint="eastAsia" w:ascii="Times New Roman"/>
                <w:kern w:val="0"/>
                <w:sz w:val="24"/>
                <w:lang w:val="en-US" w:eastAsia="zh-CN"/>
              </w:rPr>
              <w:t>焚烧炉+双碱法喷淋脱硫</w:t>
            </w:r>
            <w:r>
              <w:rPr>
                <w:rFonts w:ascii="Times New Roman"/>
                <w:kern w:val="0"/>
                <w:sz w:val="24"/>
              </w:rPr>
              <w:t>”工艺处理后由</w:t>
            </w:r>
            <w:r>
              <w:rPr>
                <w:rFonts w:hint="eastAsia" w:ascii="Times New Roman"/>
                <w:kern w:val="0"/>
                <w:sz w:val="24"/>
              </w:rPr>
              <w:t>2</w:t>
            </w:r>
            <w:r>
              <w:rPr>
                <w:rFonts w:hint="eastAsia" w:ascii="Times New Roman"/>
                <w:kern w:val="0"/>
                <w:sz w:val="24"/>
                <w:lang w:val="en-US" w:eastAsia="zh-CN"/>
              </w:rPr>
              <w:t>0</w:t>
            </w:r>
            <w:r>
              <w:rPr>
                <w:rFonts w:ascii="Times New Roman"/>
                <w:kern w:val="0"/>
                <w:sz w:val="24"/>
              </w:rPr>
              <w:t>m高烟囱</w:t>
            </w:r>
            <w:r>
              <w:rPr>
                <w:rFonts w:hint="eastAsia" w:ascii="Times New Roman"/>
                <w:kern w:val="0"/>
                <w:sz w:val="24"/>
                <w:lang w:val="en-US" w:eastAsia="zh-CN"/>
              </w:rPr>
              <w:t>达标</w:t>
            </w:r>
            <w:r>
              <w:rPr>
                <w:rFonts w:ascii="Times New Roman"/>
                <w:kern w:val="0"/>
                <w:sz w:val="24"/>
              </w:rPr>
              <w:t>排放</w:t>
            </w:r>
            <w:r>
              <w:rPr>
                <w:rFonts w:hint="eastAsia" w:ascii="Times New Roman"/>
                <w:bCs/>
                <w:kern w:val="0"/>
                <w:sz w:val="24"/>
              </w:rPr>
              <w:t>。</w:t>
            </w:r>
          </w:p>
          <w:p w14:paraId="57604DFB">
            <w:pPr>
              <w:spacing w:before="190" w:beforeLines="50" w:line="480" w:lineRule="exact"/>
              <w:ind w:firstLine="480" w:firstLineChars="200"/>
              <w:rPr>
                <w:rFonts w:hint="eastAsia" w:ascii="Times New Roman"/>
                <w:color w:val="000000"/>
                <w:sz w:val="24"/>
              </w:rPr>
            </w:pPr>
            <w:r>
              <w:rPr>
                <w:rFonts w:hint="eastAsia" w:ascii="Times New Roman"/>
                <w:bCs/>
                <w:kern w:val="0"/>
                <w:sz w:val="24"/>
              </w:rPr>
              <w:t>③</w:t>
            </w:r>
            <w:r>
              <w:rPr>
                <w:rFonts w:hint="eastAsia" w:ascii="Times New Roman"/>
                <w:bCs/>
                <w:kern w:val="0"/>
                <w:sz w:val="24"/>
                <w:lang w:val="en-US" w:eastAsia="zh-CN"/>
              </w:rPr>
              <w:t>成纤废气</w:t>
            </w:r>
            <w:r>
              <w:rPr>
                <w:rFonts w:hint="eastAsia" w:ascii="Times New Roman"/>
                <w:bCs/>
                <w:kern w:val="0"/>
                <w:sz w:val="24"/>
              </w:rPr>
              <w:t>：</w:t>
            </w:r>
            <w:r>
              <w:rPr>
                <w:rFonts w:hint="eastAsia" w:ascii="Times New Roman"/>
                <w:bCs/>
                <w:kern w:val="0"/>
                <w:sz w:val="24"/>
                <w:lang w:val="en-US" w:eastAsia="zh-CN"/>
              </w:rPr>
              <w:t>采用“布袋除尘器+紫外线光解工艺”处理后由30m高排气筒达标排放</w:t>
            </w:r>
            <w:r>
              <w:rPr>
                <w:rFonts w:hint="eastAsia" w:ascii="Times New Roman"/>
                <w:color w:val="000000"/>
                <w:sz w:val="24"/>
              </w:rPr>
              <w:t>。</w:t>
            </w:r>
          </w:p>
          <w:p w14:paraId="6F3D4998">
            <w:pPr>
              <w:adjustRightInd w:val="0"/>
              <w:snapToGrid w:val="0"/>
              <w:spacing w:before="190" w:beforeLines="50" w:line="360" w:lineRule="auto"/>
              <w:ind w:firstLine="480"/>
              <w:rPr>
                <w:rFonts w:hint="eastAsia" w:ascii="Times New Roman"/>
                <w:sz w:val="24"/>
                <w:szCs w:val="24"/>
              </w:rPr>
            </w:pPr>
            <w:r>
              <w:rPr>
                <w:rFonts w:hint="eastAsia" w:ascii="Times New Roman"/>
                <w:sz w:val="24"/>
                <w:szCs w:val="24"/>
              </w:rPr>
              <w:t>（2）废水</w:t>
            </w:r>
          </w:p>
          <w:p w14:paraId="6F242BEA">
            <w:pPr>
              <w:spacing w:before="190" w:beforeLines="50" w:line="480" w:lineRule="exact"/>
              <w:ind w:firstLine="480" w:firstLineChars="200"/>
              <w:rPr>
                <w:rFonts w:hint="eastAsia" w:ascii="Times New Roman" w:hAnsi="宋体"/>
                <w:kern w:val="0"/>
                <w:sz w:val="24"/>
              </w:rPr>
            </w:pPr>
            <w:r>
              <w:rPr>
                <w:rFonts w:hint="eastAsia" w:ascii="Times New Roman" w:hAnsi="宋体"/>
                <w:kern w:val="0"/>
                <w:sz w:val="24"/>
              </w:rPr>
              <w:t>本项目废水主要包括生产废水和生活污水。</w:t>
            </w:r>
          </w:p>
          <w:p w14:paraId="0AF9DCA1">
            <w:pPr>
              <w:spacing w:before="190" w:beforeLines="50" w:line="480" w:lineRule="exact"/>
              <w:ind w:firstLine="480" w:firstLineChars="200"/>
              <w:rPr>
                <w:rFonts w:hint="eastAsia" w:ascii="Times New Roman" w:hAnsi="宋体"/>
                <w:kern w:val="0"/>
                <w:sz w:val="24"/>
              </w:rPr>
            </w:pPr>
            <w:r>
              <w:rPr>
                <w:rFonts w:hint="eastAsia" w:ascii="Times New Roman" w:hAnsi="宋体"/>
                <w:kern w:val="0"/>
                <w:sz w:val="24"/>
                <w:lang w:val="en-US" w:eastAsia="zh-CN"/>
              </w:rPr>
              <w:t>项目运营期间，熔化炉、离心机的冷却水及脱硫废水循环使用，无生产废水排放。</w:t>
            </w:r>
          </w:p>
          <w:p w14:paraId="3AB8F991">
            <w:pPr>
              <w:tabs>
                <w:tab w:val="left" w:pos="7395"/>
              </w:tabs>
              <w:adjustRightInd w:val="0"/>
              <w:snapToGrid w:val="0"/>
              <w:spacing w:before="190" w:beforeLines="50" w:line="360" w:lineRule="auto"/>
              <w:ind w:firstLine="482"/>
              <w:rPr>
                <w:rFonts w:hint="eastAsia" w:ascii="Times New Roman" w:hAnsi="宋体"/>
                <w:color w:val="FF0000"/>
                <w:sz w:val="24"/>
                <w:szCs w:val="28"/>
              </w:rPr>
            </w:pPr>
            <w:r>
              <w:rPr>
                <w:sz w:val="24"/>
              </w:rPr>
              <w:t>生活污水</w:t>
            </w:r>
            <w:r>
              <w:rPr>
                <w:rFonts w:hint="eastAsia"/>
                <w:sz w:val="24"/>
              </w:rPr>
              <w:t>排入厂区内旱厕，定期清掏用作农肥，不外排</w:t>
            </w:r>
            <w:r>
              <w:rPr>
                <w:rFonts w:ascii="Times New Roman"/>
                <w:sz w:val="24"/>
                <w:szCs w:val="28"/>
              </w:rPr>
              <w:t>。</w:t>
            </w:r>
          </w:p>
          <w:p w14:paraId="79A3FD36">
            <w:pPr>
              <w:tabs>
                <w:tab w:val="left" w:pos="575"/>
              </w:tabs>
              <w:adjustRightInd w:val="0"/>
              <w:snapToGrid w:val="0"/>
              <w:spacing w:before="190" w:beforeLines="50" w:line="360" w:lineRule="auto"/>
              <w:ind w:firstLine="480" w:firstLineChars="200"/>
              <w:rPr>
                <w:rFonts w:hint="eastAsia" w:ascii="Times New Roman"/>
                <w:sz w:val="24"/>
                <w:szCs w:val="24"/>
              </w:rPr>
            </w:pPr>
            <w:r>
              <w:rPr>
                <w:rFonts w:hint="eastAsia" w:ascii="Times New Roman"/>
                <w:sz w:val="24"/>
                <w:szCs w:val="24"/>
              </w:rPr>
              <w:t xml:space="preserve"> （3）噪声</w:t>
            </w:r>
          </w:p>
          <w:p w14:paraId="573AB955">
            <w:pPr>
              <w:tabs>
                <w:tab w:val="left" w:pos="575"/>
              </w:tabs>
              <w:adjustRightInd w:val="0"/>
              <w:snapToGrid w:val="0"/>
              <w:spacing w:before="190" w:beforeLines="50" w:line="360" w:lineRule="auto"/>
              <w:ind w:firstLine="480" w:firstLineChars="200"/>
              <w:rPr>
                <w:rFonts w:hint="eastAsia" w:ascii="Times New Roman"/>
                <w:color w:val="FF0000"/>
                <w:sz w:val="24"/>
                <w:szCs w:val="21"/>
              </w:rPr>
            </w:pPr>
            <w:r>
              <w:rPr>
                <w:rFonts w:hint="eastAsia" w:ascii="Times New Roman"/>
                <w:sz w:val="24"/>
                <w:szCs w:val="24"/>
              </w:rPr>
              <w:t>本项目噪声源主要为原料配制，熔制系统风机、离心机等设备运行时产生的机械噪声，噪声约为60～70dB(A)</w:t>
            </w:r>
            <w:r>
              <w:rPr>
                <w:rFonts w:ascii="Times New Roman"/>
                <w:sz w:val="24"/>
                <w:szCs w:val="24"/>
              </w:rPr>
              <w:t>。</w:t>
            </w:r>
            <w:r>
              <w:rPr>
                <w:sz w:val="24"/>
              </w:rPr>
              <w:t>本工程对噪声的控制主要采取控制噪声源与隔断噪声传播途径相结合的办法，</w:t>
            </w:r>
            <w:r>
              <w:rPr>
                <w:rFonts w:hint="eastAsia"/>
                <w:sz w:val="24"/>
              </w:rPr>
              <w:t>建设封闭厂房、车间内的产噪设备基础减振</w:t>
            </w:r>
            <w:r>
              <w:rPr>
                <w:sz w:val="24"/>
              </w:rPr>
              <w:t>，并采取绿化及合理布置</w:t>
            </w:r>
            <w:r>
              <w:rPr>
                <w:rFonts w:hint="eastAsia"/>
                <w:sz w:val="24"/>
              </w:rPr>
              <w:t>房</w:t>
            </w:r>
            <w:r>
              <w:rPr>
                <w:sz w:val="24"/>
              </w:rPr>
              <w:t>等措施，使噪声源得到综合治理</w:t>
            </w:r>
            <w:r>
              <w:rPr>
                <w:rFonts w:hint="eastAsia" w:ascii="Times New Roman" w:hAnsi="宋体"/>
                <w:sz w:val="24"/>
                <w:szCs w:val="21"/>
              </w:rPr>
              <w:t>。</w:t>
            </w:r>
          </w:p>
          <w:p w14:paraId="3D73B2DC">
            <w:pPr>
              <w:adjustRightInd w:val="0"/>
              <w:snapToGrid w:val="0"/>
              <w:spacing w:before="190" w:beforeLines="50" w:line="360" w:lineRule="auto"/>
              <w:ind w:firstLine="480"/>
              <w:rPr>
                <w:rFonts w:hint="eastAsia" w:ascii="Times New Roman"/>
                <w:sz w:val="24"/>
                <w:szCs w:val="24"/>
              </w:rPr>
            </w:pPr>
            <w:r>
              <w:rPr>
                <w:rFonts w:hint="eastAsia" w:ascii="Times New Roman"/>
                <w:sz w:val="24"/>
                <w:szCs w:val="24"/>
              </w:rPr>
              <w:t>（4）固废</w:t>
            </w:r>
          </w:p>
          <w:p w14:paraId="5386D73C">
            <w:pPr>
              <w:spacing w:before="190" w:beforeLines="50" w:line="360" w:lineRule="auto"/>
              <w:ind w:firstLine="480" w:firstLineChars="200"/>
              <w:rPr>
                <w:rFonts w:hint="eastAsia" w:ascii="Times New Roman"/>
                <w:sz w:val="24"/>
              </w:rPr>
            </w:pPr>
            <w:r>
              <w:rPr>
                <w:rFonts w:ascii="Times New Roman"/>
                <w:sz w:val="24"/>
              </w:rPr>
              <w:t>本项目</w:t>
            </w:r>
            <w:r>
              <w:rPr>
                <w:rFonts w:hint="eastAsia" w:ascii="Times New Roman"/>
                <w:sz w:val="24"/>
              </w:rPr>
              <w:t>产生的</w:t>
            </w:r>
            <w:r>
              <w:rPr>
                <w:rFonts w:hint="eastAsia" w:ascii="Times New Roman"/>
                <w:sz w:val="24"/>
                <w:lang w:val="en-US" w:eastAsia="zh-CN"/>
              </w:rPr>
              <w:t>熔化炉</w:t>
            </w:r>
            <w:r>
              <w:rPr>
                <w:rFonts w:hint="eastAsia" w:ascii="Times New Roman"/>
                <w:sz w:val="24"/>
              </w:rPr>
              <w:t>炉渣</w:t>
            </w:r>
            <w:r>
              <w:rPr>
                <w:rFonts w:hint="eastAsia" w:ascii="Times New Roman"/>
                <w:sz w:val="24"/>
                <w:lang w:val="en-US" w:eastAsia="zh-CN"/>
              </w:rPr>
              <w:t>收集后出售给物资回收单位；熔化炉废气旋风和高温布袋除尘回收会和脱硫除尘水池沉积物一起出售给建材企业；渣球和纤维形成室布袋收尘灰收集后和原料一起投入熔化炉重新生产</w:t>
            </w:r>
            <w:r>
              <w:rPr>
                <w:rFonts w:hint="eastAsia" w:ascii="Times New Roman"/>
                <w:sz w:val="24"/>
              </w:rPr>
              <w:t>；</w:t>
            </w:r>
            <w:r>
              <w:rPr>
                <w:rFonts w:ascii="Times New Roman"/>
                <w:sz w:val="24"/>
              </w:rPr>
              <w:t>生活垃圾依托当地环卫部门统一清运，均符合国家有关一般性固体废物处置的有关规定和标准要求</w:t>
            </w:r>
            <w:r>
              <w:rPr>
                <w:rFonts w:hint="eastAsia" w:ascii="Times New Roman"/>
                <w:sz w:val="24"/>
              </w:rPr>
              <w:t>。</w:t>
            </w:r>
          </w:p>
          <w:p w14:paraId="5A661862">
            <w:pPr>
              <w:spacing w:before="190" w:beforeLines="50" w:line="480" w:lineRule="exact"/>
              <w:rPr>
                <w:rFonts w:ascii="Times New Roman" w:eastAsia="黑体"/>
                <w:szCs w:val="28"/>
              </w:rPr>
            </w:pPr>
            <w:r>
              <w:rPr>
                <w:rFonts w:ascii="Times New Roman"/>
                <w:szCs w:val="28"/>
              </w:rPr>
              <w:t>4</w:t>
            </w:r>
            <w:r>
              <w:rPr>
                <w:rFonts w:ascii="Times New Roman" w:eastAsia="黑体"/>
                <w:szCs w:val="28"/>
              </w:rPr>
              <w:t>总量控制</w:t>
            </w:r>
          </w:p>
          <w:p w14:paraId="5A5A2159">
            <w:pPr>
              <w:spacing w:before="190" w:beforeLines="50" w:line="480" w:lineRule="exact"/>
              <w:ind w:firstLine="480" w:firstLineChars="200"/>
              <w:rPr>
                <w:rFonts w:ascii="Times New Roman"/>
                <w:sz w:val="24"/>
                <w:szCs w:val="24"/>
              </w:rPr>
            </w:pPr>
            <w:r>
              <w:rPr>
                <w:rFonts w:ascii="Times New Roman"/>
                <w:smallCaps/>
                <w:sz w:val="24"/>
                <w:szCs w:val="24"/>
              </w:rPr>
              <w:t>确定本项目总量控制因子为：</w:t>
            </w:r>
            <w:r>
              <w:rPr>
                <w:rFonts w:ascii="Times New Roman"/>
                <w:kern w:val="0"/>
                <w:sz w:val="24"/>
              </w:rPr>
              <w:t>SO</w:t>
            </w:r>
            <w:r>
              <w:rPr>
                <w:rFonts w:ascii="Times New Roman"/>
                <w:kern w:val="0"/>
                <w:sz w:val="24"/>
                <w:vertAlign w:val="subscript"/>
              </w:rPr>
              <w:t>2</w:t>
            </w:r>
            <w:r>
              <w:rPr>
                <w:rFonts w:hint="eastAsia" w:ascii="Times New Roman"/>
                <w:kern w:val="0"/>
                <w:sz w:val="24"/>
                <w:lang w:eastAsia="zh-CN"/>
              </w:rPr>
              <w:t>、</w:t>
            </w:r>
            <w:r>
              <w:rPr>
                <w:rFonts w:ascii="Times New Roman"/>
                <w:kern w:val="0"/>
                <w:sz w:val="24"/>
              </w:rPr>
              <w:t>NOx</w:t>
            </w:r>
            <w:r>
              <w:rPr>
                <w:rFonts w:hint="eastAsia" w:ascii="Times New Roman"/>
                <w:kern w:val="0"/>
                <w:sz w:val="24"/>
                <w:lang w:val="en-US" w:eastAsia="zh-CN"/>
              </w:rPr>
              <w:t>和烟（粉）尘</w:t>
            </w:r>
            <w:r>
              <w:rPr>
                <w:rFonts w:ascii="Times New Roman"/>
                <w:smallCaps/>
                <w:sz w:val="24"/>
                <w:szCs w:val="24"/>
              </w:rPr>
              <w:t>，</w:t>
            </w:r>
            <w:r>
              <w:rPr>
                <w:rFonts w:ascii="Times New Roman"/>
                <w:kern w:val="0"/>
                <w:sz w:val="24"/>
              </w:rPr>
              <w:t>SO</w:t>
            </w:r>
            <w:r>
              <w:rPr>
                <w:rFonts w:ascii="Times New Roman"/>
                <w:kern w:val="0"/>
                <w:sz w:val="24"/>
                <w:vertAlign w:val="subscript"/>
              </w:rPr>
              <w:t>2</w:t>
            </w:r>
            <w:r>
              <w:rPr>
                <w:rFonts w:ascii="Times New Roman"/>
                <w:kern w:val="0"/>
                <w:sz w:val="24"/>
              </w:rPr>
              <w:t>：</w:t>
            </w:r>
            <w:r>
              <w:rPr>
                <w:rFonts w:hint="eastAsia" w:ascii="Times New Roman"/>
                <w:kern w:val="0"/>
                <w:sz w:val="24"/>
                <w:lang w:val="en-US" w:eastAsia="zh-CN"/>
              </w:rPr>
              <w:t>15.25</w:t>
            </w:r>
            <w:r>
              <w:rPr>
                <w:rFonts w:hint="eastAsia" w:ascii="Times New Roman"/>
                <w:kern w:val="0"/>
                <w:sz w:val="24"/>
              </w:rPr>
              <w:t>t/a，</w:t>
            </w:r>
            <w:r>
              <w:rPr>
                <w:rFonts w:ascii="Times New Roman"/>
                <w:kern w:val="0"/>
                <w:sz w:val="24"/>
              </w:rPr>
              <w:t>NOx</w:t>
            </w:r>
            <w:r>
              <w:rPr>
                <w:rFonts w:hint="eastAsia" w:ascii="Times New Roman"/>
                <w:kern w:val="0"/>
                <w:sz w:val="24"/>
              </w:rPr>
              <w:t>：</w:t>
            </w:r>
            <w:r>
              <w:rPr>
                <w:rFonts w:hint="eastAsia" w:ascii="Times New Roman"/>
                <w:kern w:val="0"/>
                <w:sz w:val="24"/>
                <w:lang w:val="en-US" w:eastAsia="zh-CN"/>
              </w:rPr>
              <w:t>8.02</w:t>
            </w:r>
            <w:r>
              <w:rPr>
                <w:rFonts w:hint="eastAsia" w:ascii="Times New Roman"/>
                <w:kern w:val="0"/>
                <w:sz w:val="24"/>
              </w:rPr>
              <w:t>t/a</w:t>
            </w:r>
            <w:r>
              <w:rPr>
                <w:rFonts w:hint="eastAsia" w:ascii="Times New Roman"/>
                <w:kern w:val="0"/>
                <w:sz w:val="24"/>
                <w:lang w:eastAsia="zh-CN"/>
              </w:rPr>
              <w:t>，</w:t>
            </w:r>
            <w:r>
              <w:rPr>
                <w:rFonts w:hint="eastAsia" w:ascii="Times New Roman"/>
                <w:kern w:val="0"/>
                <w:sz w:val="24"/>
                <w:lang w:val="en-US" w:eastAsia="zh-CN"/>
              </w:rPr>
              <w:t>烟（粉）尘：4.82t/a</w:t>
            </w:r>
            <w:r>
              <w:rPr>
                <w:rFonts w:ascii="Times New Roman"/>
                <w:sz w:val="24"/>
                <w:szCs w:val="24"/>
              </w:rPr>
              <w:t>。</w:t>
            </w:r>
          </w:p>
          <w:p w14:paraId="3EDCBF70">
            <w:pPr>
              <w:spacing w:before="190" w:beforeLines="50" w:line="480" w:lineRule="exact"/>
              <w:rPr>
                <w:rFonts w:hint="eastAsia" w:ascii="Times New Roman" w:eastAsia="黑体"/>
                <w:bCs/>
                <w:szCs w:val="28"/>
              </w:rPr>
            </w:pPr>
            <w:r>
              <w:rPr>
                <w:rFonts w:ascii="Times New Roman" w:eastAsia="黑体"/>
                <w:bCs/>
                <w:szCs w:val="28"/>
              </w:rPr>
              <w:t>5</w:t>
            </w:r>
            <w:r>
              <w:rPr>
                <w:rFonts w:hint="eastAsia" w:ascii="Times New Roman" w:eastAsia="黑体"/>
                <w:bCs/>
                <w:szCs w:val="28"/>
              </w:rPr>
              <w:t>环保投资</w:t>
            </w:r>
          </w:p>
          <w:p w14:paraId="10367C5F">
            <w:pPr>
              <w:spacing w:before="190" w:beforeLines="50" w:line="480" w:lineRule="exact"/>
              <w:ind w:firstLine="480" w:firstLineChars="200"/>
              <w:rPr>
                <w:rFonts w:hint="eastAsia" w:ascii="Times New Roman"/>
                <w:szCs w:val="28"/>
              </w:rPr>
            </w:pPr>
            <w:r>
              <w:rPr>
                <w:rFonts w:ascii="Times New Roman" w:hAnsi="宋体"/>
                <w:sz w:val="24"/>
                <w:szCs w:val="24"/>
              </w:rPr>
              <w:t>本</w:t>
            </w:r>
            <w:r>
              <w:rPr>
                <w:rFonts w:ascii="Times New Roman"/>
                <w:sz w:val="24"/>
                <w:szCs w:val="24"/>
              </w:rPr>
              <w:t>项目总投资</w:t>
            </w:r>
            <w:r>
              <w:rPr>
                <w:rFonts w:hint="eastAsia" w:ascii="Times New Roman"/>
                <w:sz w:val="24"/>
                <w:szCs w:val="24"/>
                <w:lang w:val="en-US" w:eastAsia="zh-CN"/>
              </w:rPr>
              <w:t>1500</w:t>
            </w:r>
            <w:r>
              <w:rPr>
                <w:rFonts w:ascii="Times New Roman"/>
                <w:sz w:val="24"/>
                <w:szCs w:val="24"/>
              </w:rPr>
              <w:t>万元，其中环保投资</w:t>
            </w:r>
            <w:r>
              <w:rPr>
                <w:rFonts w:hint="eastAsia" w:ascii="Times New Roman"/>
                <w:sz w:val="24"/>
                <w:szCs w:val="24"/>
                <w:lang w:val="en-US" w:eastAsia="zh-CN"/>
              </w:rPr>
              <w:t>370</w:t>
            </w:r>
            <w:r>
              <w:rPr>
                <w:rFonts w:ascii="Times New Roman"/>
                <w:sz w:val="24"/>
                <w:szCs w:val="24"/>
              </w:rPr>
              <w:t>万元，占总投资的</w:t>
            </w:r>
            <w:r>
              <w:rPr>
                <w:rFonts w:hint="eastAsia" w:ascii="Times New Roman"/>
                <w:sz w:val="24"/>
                <w:szCs w:val="24"/>
                <w:lang w:val="en-US" w:eastAsia="zh-CN"/>
              </w:rPr>
              <w:t>24.67</w:t>
            </w:r>
            <w:r>
              <w:rPr>
                <w:rFonts w:ascii="Times New Roman"/>
                <w:sz w:val="24"/>
                <w:szCs w:val="24"/>
              </w:rPr>
              <w:t>%。</w:t>
            </w:r>
          </w:p>
          <w:p w14:paraId="1C5B2CDC">
            <w:pPr>
              <w:spacing w:before="190" w:beforeLines="50" w:line="480" w:lineRule="exact"/>
              <w:rPr>
                <w:rFonts w:hint="eastAsia" w:ascii="Times New Roman"/>
                <w:szCs w:val="28"/>
              </w:rPr>
            </w:pPr>
            <w:r>
              <w:rPr>
                <w:rFonts w:hint="eastAsia" w:ascii="Times New Roman"/>
                <w:szCs w:val="28"/>
              </w:rPr>
              <w:t>6</w:t>
            </w:r>
            <w:r>
              <w:rPr>
                <w:rFonts w:hint="eastAsia" w:ascii="黑体" w:eastAsia="黑体"/>
                <w:szCs w:val="28"/>
              </w:rPr>
              <w:t>总结论</w:t>
            </w:r>
          </w:p>
          <w:p w14:paraId="52901E30">
            <w:pPr>
              <w:spacing w:before="190" w:beforeLines="50" w:line="480" w:lineRule="exact"/>
              <w:ind w:firstLine="480" w:firstLineChars="200"/>
              <w:rPr>
                <w:rFonts w:hint="eastAsia" w:ascii="Times New Roman" w:eastAsia="黑体"/>
                <w:color w:val="FF0000"/>
                <w:szCs w:val="28"/>
              </w:rPr>
            </w:pPr>
            <w:r>
              <w:rPr>
                <w:rFonts w:ascii="Times New Roman" w:eastAsia="黑体"/>
                <w:bCs/>
                <w:sz w:val="24"/>
                <w:szCs w:val="24"/>
              </w:rPr>
              <w:t>综上所述，</w:t>
            </w:r>
            <w:r>
              <w:rPr>
                <w:rFonts w:hint="eastAsia" w:ascii="黑体" w:eastAsia="黑体"/>
                <w:bCs/>
                <w:sz w:val="24"/>
                <w:szCs w:val="24"/>
              </w:rPr>
              <w:t>本溪神衣岩棉制造有限公司年产4万吨岩棉生产线建设项目符合国家产业政策，正常运营情况下，</w:t>
            </w:r>
            <w:r>
              <w:rPr>
                <w:rFonts w:ascii="Times New Roman" w:eastAsia="黑体"/>
                <w:bCs/>
                <w:sz w:val="24"/>
                <w:szCs w:val="24"/>
              </w:rPr>
              <w:t>在认真落实各项污染防治措施的基础上，污染物可做到达标排放，项目建成投产，不会</w:t>
            </w:r>
            <w:r>
              <w:rPr>
                <w:rFonts w:hint="eastAsia" w:ascii="Times New Roman" w:eastAsia="黑体"/>
                <w:bCs/>
                <w:sz w:val="24"/>
                <w:szCs w:val="24"/>
              </w:rPr>
              <w:t>改变</w:t>
            </w:r>
            <w:r>
              <w:rPr>
                <w:rFonts w:ascii="Times New Roman" w:eastAsia="黑体"/>
                <w:bCs/>
                <w:sz w:val="24"/>
                <w:szCs w:val="24"/>
              </w:rPr>
              <w:t>当地环境质量，因此，从环境保护的角度来看，该项目的建设是合理可行的</w:t>
            </w:r>
            <w:r>
              <w:rPr>
                <w:rFonts w:ascii="Times New Roman" w:eastAsia="黑体"/>
                <w:bCs/>
                <w:szCs w:val="28"/>
              </w:rPr>
              <w:t>。</w:t>
            </w:r>
          </w:p>
        </w:tc>
      </w:tr>
      <w:tr w14:paraId="10C5A440">
        <w:tblPrEx>
          <w:tblBorders>
            <w:top w:val="single" w:color="auto" w:sz="12" w:space="0"/>
            <w:left w:val="single" w:color="auto" w:sz="12" w:space="0"/>
            <w:bottom w:val="single" w:color="auto" w:sz="12" w:space="0"/>
            <w:right w:val="single" w:color="auto" w:sz="12" w:space="0"/>
            <w:insideH w:val="none" w:color="auto" w:sz="0" w:space="0"/>
            <w:insideV w:val="single" w:color="auto" w:sz="4" w:space="0"/>
          </w:tblBorders>
          <w:tblCellMar>
            <w:top w:w="0" w:type="dxa"/>
            <w:left w:w="108" w:type="dxa"/>
            <w:bottom w:w="0" w:type="dxa"/>
            <w:right w:w="108" w:type="dxa"/>
          </w:tblCellMar>
        </w:tblPrEx>
        <w:trPr>
          <w:trHeight w:val="4237" w:hRule="atLeast"/>
        </w:trPr>
        <w:tc>
          <w:tcPr>
            <w:tcW w:w="8607" w:type="dxa"/>
            <w:gridSpan w:val="2"/>
            <w:noWrap w:val="0"/>
            <w:vAlign w:val="top"/>
          </w:tcPr>
          <w:p w14:paraId="544F47B6">
            <w:pPr>
              <w:spacing w:before="190" w:beforeLines="50" w:line="480" w:lineRule="exact"/>
              <w:rPr>
                <w:rFonts w:ascii="Times New Roman" w:eastAsia="黑体"/>
              </w:rPr>
            </w:pPr>
            <w:r>
              <w:rPr>
                <w:rFonts w:ascii="Times New Roman" w:eastAsia="黑体"/>
              </w:rPr>
              <w:t>预审意见：</w:t>
            </w:r>
          </w:p>
          <w:p w14:paraId="5BAB85A3">
            <w:pPr>
              <w:rPr>
                <w:rFonts w:ascii="Times New Roman"/>
              </w:rPr>
            </w:pPr>
          </w:p>
          <w:p w14:paraId="1B6092C6">
            <w:pPr>
              <w:rPr>
                <w:rFonts w:ascii="Times New Roman"/>
              </w:rPr>
            </w:pPr>
          </w:p>
          <w:p w14:paraId="4F5CD144">
            <w:pPr>
              <w:rPr>
                <w:rFonts w:hint="eastAsia" w:ascii="Times New Roman"/>
              </w:rPr>
            </w:pPr>
          </w:p>
          <w:p w14:paraId="1C5EA784">
            <w:pPr>
              <w:rPr>
                <w:rFonts w:hint="eastAsia" w:ascii="Times New Roman"/>
              </w:rPr>
            </w:pPr>
          </w:p>
          <w:p w14:paraId="2F0245D9">
            <w:pPr>
              <w:rPr>
                <w:rFonts w:hint="eastAsia" w:ascii="Times New Roman"/>
              </w:rPr>
            </w:pPr>
          </w:p>
          <w:p w14:paraId="6F447646">
            <w:pPr>
              <w:rPr>
                <w:rFonts w:hint="eastAsia" w:ascii="Times New Roman"/>
              </w:rPr>
            </w:pPr>
          </w:p>
          <w:p w14:paraId="6CEBBA2C">
            <w:pPr>
              <w:rPr>
                <w:rFonts w:hint="eastAsia" w:ascii="Times New Roman"/>
              </w:rPr>
            </w:pPr>
          </w:p>
          <w:p w14:paraId="0E074052">
            <w:pPr>
              <w:rPr>
                <w:rFonts w:hint="eastAsia" w:ascii="Times New Roman"/>
              </w:rPr>
            </w:pPr>
          </w:p>
          <w:p w14:paraId="38112942">
            <w:pPr>
              <w:rPr>
                <w:rFonts w:hint="eastAsia" w:ascii="Times New Roman"/>
              </w:rPr>
            </w:pPr>
          </w:p>
          <w:p w14:paraId="015E8CC8">
            <w:pPr>
              <w:rPr>
                <w:rFonts w:hint="eastAsia" w:ascii="Times New Roman"/>
              </w:rPr>
            </w:pPr>
          </w:p>
          <w:p w14:paraId="6AFFBCFD">
            <w:pPr>
              <w:rPr>
                <w:rFonts w:hint="eastAsia" w:ascii="Times New Roman"/>
              </w:rPr>
            </w:pPr>
          </w:p>
          <w:p w14:paraId="56C75488">
            <w:pPr>
              <w:rPr>
                <w:rFonts w:hint="eastAsia" w:ascii="Times New Roman"/>
              </w:rPr>
            </w:pPr>
          </w:p>
          <w:p w14:paraId="01BD7A3F">
            <w:pPr>
              <w:rPr>
                <w:rFonts w:hint="eastAsia" w:ascii="Times New Roman"/>
              </w:rPr>
            </w:pPr>
          </w:p>
          <w:p w14:paraId="3356229E">
            <w:pPr>
              <w:rPr>
                <w:rFonts w:hint="eastAsia" w:ascii="Times New Roman"/>
              </w:rPr>
            </w:pPr>
          </w:p>
          <w:p w14:paraId="6EF60482">
            <w:pPr>
              <w:rPr>
                <w:rFonts w:hint="eastAsia" w:ascii="Times New Roman"/>
              </w:rPr>
            </w:pPr>
          </w:p>
          <w:p w14:paraId="6CD44E58">
            <w:pPr>
              <w:rPr>
                <w:rFonts w:hint="eastAsia" w:ascii="Times New Roman"/>
              </w:rPr>
            </w:pPr>
          </w:p>
          <w:p w14:paraId="1BE9B553">
            <w:pPr>
              <w:rPr>
                <w:rFonts w:hint="eastAsia" w:ascii="Times New Roman"/>
              </w:rPr>
            </w:pPr>
          </w:p>
          <w:p w14:paraId="4F8AF6C7">
            <w:pPr>
              <w:rPr>
                <w:rFonts w:hint="eastAsia" w:ascii="Times New Roman"/>
              </w:rPr>
            </w:pPr>
          </w:p>
          <w:p w14:paraId="53AB2698">
            <w:pPr>
              <w:rPr>
                <w:rFonts w:hint="eastAsia" w:ascii="Times New Roman"/>
              </w:rPr>
            </w:pPr>
          </w:p>
          <w:p w14:paraId="181A3B7F">
            <w:pPr>
              <w:rPr>
                <w:rFonts w:hint="eastAsia" w:ascii="Times New Roman"/>
              </w:rPr>
            </w:pPr>
          </w:p>
          <w:p w14:paraId="72DF5D69">
            <w:pPr>
              <w:rPr>
                <w:rFonts w:hint="eastAsia" w:ascii="Times New Roman"/>
              </w:rPr>
            </w:pPr>
          </w:p>
          <w:p w14:paraId="07B7900D">
            <w:pPr>
              <w:rPr>
                <w:rFonts w:hint="eastAsia" w:ascii="Times New Roman"/>
              </w:rPr>
            </w:pPr>
          </w:p>
          <w:p w14:paraId="7D8E7D22">
            <w:pPr>
              <w:rPr>
                <w:rFonts w:hint="eastAsia" w:ascii="Times New Roman"/>
              </w:rPr>
            </w:pPr>
          </w:p>
          <w:p w14:paraId="312CFC5F">
            <w:pPr>
              <w:rPr>
                <w:rFonts w:hint="eastAsia" w:ascii="Times New Roman"/>
              </w:rPr>
            </w:pPr>
          </w:p>
          <w:p w14:paraId="62CA17A5">
            <w:pPr>
              <w:rPr>
                <w:rFonts w:ascii="Times New Roman"/>
              </w:rPr>
            </w:pPr>
            <w:r>
              <w:rPr>
                <w:rFonts w:ascii="Times New Roman"/>
              </w:rPr>
              <w:t xml:space="preserve">                                              </w:t>
            </w:r>
          </w:p>
          <w:p w14:paraId="2AD10595">
            <w:pPr>
              <w:rPr>
                <w:rFonts w:ascii="Times New Roman"/>
              </w:rPr>
            </w:pPr>
          </w:p>
          <w:p w14:paraId="64DE1EE8">
            <w:pPr>
              <w:rPr>
                <w:rFonts w:hint="eastAsia" w:ascii="Times New Roman"/>
              </w:rPr>
            </w:pPr>
          </w:p>
          <w:p w14:paraId="285D8E40">
            <w:pPr>
              <w:rPr>
                <w:rFonts w:hint="eastAsia" w:ascii="Times New Roman"/>
              </w:rPr>
            </w:pPr>
          </w:p>
          <w:p w14:paraId="1A3E0A46">
            <w:pPr>
              <w:ind w:right="560"/>
              <w:jc w:val="center"/>
              <w:rPr>
                <w:rFonts w:hint="eastAsia" w:ascii="Times New Roman"/>
              </w:rPr>
            </w:pPr>
            <w:r>
              <w:rPr>
                <w:rFonts w:hint="eastAsia" w:ascii="Times New Roman"/>
              </w:rPr>
              <w:t xml:space="preserve">                                          </w:t>
            </w:r>
            <w:r>
              <w:rPr>
                <w:rFonts w:ascii="Times New Roman"/>
              </w:rPr>
              <w:t>公  章</w:t>
            </w:r>
          </w:p>
          <w:p w14:paraId="3A603FCE">
            <w:pPr>
              <w:rPr>
                <w:rFonts w:hint="eastAsia" w:ascii="Times New Roman"/>
              </w:rPr>
            </w:pPr>
          </w:p>
          <w:p w14:paraId="787F4E06">
            <w:pPr>
              <w:rPr>
                <w:rFonts w:ascii="Times New Roman"/>
              </w:rPr>
            </w:pPr>
            <w:r>
              <w:rPr>
                <w:rFonts w:ascii="Times New Roman"/>
              </w:rPr>
              <w:t>经办人：                                   年</w:t>
            </w:r>
            <w:r>
              <w:rPr>
                <w:rFonts w:hint="eastAsia" w:ascii="Times New Roman"/>
              </w:rPr>
              <w:t xml:space="preserve">   </w:t>
            </w:r>
            <w:r>
              <w:rPr>
                <w:rFonts w:ascii="Times New Roman"/>
              </w:rPr>
              <w:t>月</w:t>
            </w:r>
            <w:r>
              <w:rPr>
                <w:rFonts w:hint="eastAsia" w:ascii="Times New Roman"/>
              </w:rPr>
              <w:t xml:space="preserve">   </w:t>
            </w:r>
            <w:r>
              <w:rPr>
                <w:rFonts w:ascii="Times New Roman"/>
              </w:rPr>
              <w:t>日</w:t>
            </w:r>
          </w:p>
          <w:p w14:paraId="3C79D6A9">
            <w:pPr>
              <w:rPr>
                <w:rFonts w:hint="eastAsia" w:ascii="Times New Roman"/>
              </w:rPr>
            </w:pPr>
          </w:p>
          <w:p w14:paraId="4681FDE8">
            <w:pPr>
              <w:rPr>
                <w:rFonts w:hint="eastAsia" w:ascii="Times New Roman"/>
              </w:rPr>
            </w:pPr>
          </w:p>
        </w:tc>
      </w:tr>
      <w:tr w14:paraId="793445FE">
        <w:tblPrEx>
          <w:tblBorders>
            <w:top w:val="single" w:color="auto" w:sz="12" w:space="0"/>
            <w:left w:val="single" w:color="auto" w:sz="12" w:space="0"/>
            <w:bottom w:val="single" w:color="auto" w:sz="12" w:space="0"/>
            <w:right w:val="single" w:color="auto" w:sz="12" w:space="0"/>
            <w:insideH w:val="none" w:color="auto" w:sz="0" w:space="0"/>
            <w:insideV w:val="single" w:color="auto" w:sz="4" w:space="0"/>
          </w:tblBorders>
          <w:tblCellMar>
            <w:top w:w="0" w:type="dxa"/>
            <w:left w:w="108" w:type="dxa"/>
            <w:bottom w:w="0" w:type="dxa"/>
            <w:right w:w="108" w:type="dxa"/>
          </w:tblCellMar>
        </w:tblPrEx>
        <w:trPr>
          <w:trHeight w:val="8450" w:hRule="atLeast"/>
        </w:trPr>
        <w:tc>
          <w:tcPr>
            <w:tcW w:w="8607" w:type="dxa"/>
            <w:gridSpan w:val="2"/>
            <w:noWrap w:val="0"/>
            <w:vAlign w:val="top"/>
          </w:tcPr>
          <w:p w14:paraId="346D312C">
            <w:pPr>
              <w:spacing w:before="190" w:beforeLines="50" w:line="480" w:lineRule="exact"/>
              <w:rPr>
                <w:rFonts w:ascii="Times New Roman"/>
              </w:rPr>
            </w:pPr>
            <w:r>
              <w:rPr>
                <w:rFonts w:ascii="Times New Roman" w:eastAsia="黑体"/>
              </w:rPr>
              <w:t>下一级环境保护行政主管部门审查意见</w:t>
            </w:r>
            <w:r>
              <w:rPr>
                <w:rFonts w:ascii="Times New Roman"/>
              </w:rPr>
              <w:t>：</w:t>
            </w:r>
          </w:p>
          <w:p w14:paraId="657E1DD3">
            <w:pPr>
              <w:rPr>
                <w:rFonts w:ascii="Times New Roman"/>
              </w:rPr>
            </w:pPr>
          </w:p>
          <w:p w14:paraId="2FC20FE7">
            <w:pPr>
              <w:rPr>
                <w:rFonts w:ascii="Times New Roman"/>
              </w:rPr>
            </w:pPr>
          </w:p>
          <w:p w14:paraId="74FF59D4">
            <w:pPr>
              <w:rPr>
                <w:rFonts w:ascii="Times New Roman"/>
              </w:rPr>
            </w:pPr>
          </w:p>
          <w:p w14:paraId="157BB270">
            <w:pPr>
              <w:rPr>
                <w:rFonts w:ascii="Times New Roman"/>
              </w:rPr>
            </w:pPr>
          </w:p>
          <w:p w14:paraId="19DD92EE">
            <w:pPr>
              <w:rPr>
                <w:rFonts w:ascii="Times New Roman"/>
              </w:rPr>
            </w:pPr>
          </w:p>
          <w:p w14:paraId="7B5D9971">
            <w:pPr>
              <w:rPr>
                <w:rFonts w:ascii="Times New Roman"/>
              </w:rPr>
            </w:pPr>
          </w:p>
          <w:p w14:paraId="0994EB36">
            <w:pPr>
              <w:rPr>
                <w:rFonts w:ascii="Times New Roman"/>
              </w:rPr>
            </w:pPr>
          </w:p>
          <w:p w14:paraId="1BEC4696">
            <w:pPr>
              <w:rPr>
                <w:rFonts w:ascii="Times New Roman"/>
              </w:rPr>
            </w:pPr>
          </w:p>
          <w:p w14:paraId="6A391776">
            <w:pPr>
              <w:rPr>
                <w:rFonts w:ascii="Times New Roman"/>
              </w:rPr>
            </w:pPr>
          </w:p>
          <w:p w14:paraId="7C370B98">
            <w:pPr>
              <w:rPr>
                <w:rFonts w:ascii="Times New Roman"/>
              </w:rPr>
            </w:pPr>
          </w:p>
          <w:p w14:paraId="2A3BFBA4">
            <w:pPr>
              <w:rPr>
                <w:rFonts w:hint="eastAsia" w:ascii="Times New Roman"/>
              </w:rPr>
            </w:pPr>
          </w:p>
          <w:p w14:paraId="7168F79B">
            <w:pPr>
              <w:rPr>
                <w:rFonts w:hint="eastAsia" w:ascii="Times New Roman"/>
              </w:rPr>
            </w:pPr>
          </w:p>
          <w:p w14:paraId="7831A81E">
            <w:pPr>
              <w:rPr>
                <w:rFonts w:hint="eastAsia" w:ascii="Times New Roman"/>
              </w:rPr>
            </w:pPr>
          </w:p>
          <w:p w14:paraId="598369F6">
            <w:pPr>
              <w:rPr>
                <w:rFonts w:hint="eastAsia" w:ascii="Times New Roman"/>
              </w:rPr>
            </w:pPr>
          </w:p>
          <w:p w14:paraId="56DB0F21">
            <w:pPr>
              <w:rPr>
                <w:rFonts w:hint="eastAsia" w:ascii="Times New Roman"/>
              </w:rPr>
            </w:pPr>
          </w:p>
          <w:p w14:paraId="14D7D559">
            <w:pPr>
              <w:rPr>
                <w:rFonts w:hint="eastAsia" w:ascii="Times New Roman"/>
              </w:rPr>
            </w:pPr>
          </w:p>
          <w:p w14:paraId="00B5AA34">
            <w:pPr>
              <w:rPr>
                <w:rFonts w:hint="eastAsia" w:ascii="Times New Roman"/>
              </w:rPr>
            </w:pPr>
          </w:p>
          <w:p w14:paraId="7E878861">
            <w:pPr>
              <w:rPr>
                <w:rFonts w:hint="eastAsia" w:ascii="Times New Roman"/>
              </w:rPr>
            </w:pPr>
          </w:p>
          <w:p w14:paraId="45E95651">
            <w:pPr>
              <w:rPr>
                <w:rFonts w:hint="eastAsia" w:ascii="Times New Roman"/>
              </w:rPr>
            </w:pPr>
          </w:p>
          <w:p w14:paraId="39DC4439">
            <w:pPr>
              <w:rPr>
                <w:rFonts w:hint="eastAsia" w:ascii="Times New Roman"/>
              </w:rPr>
            </w:pPr>
          </w:p>
          <w:p w14:paraId="301D8D0C">
            <w:pPr>
              <w:rPr>
                <w:rFonts w:hint="eastAsia" w:ascii="Times New Roman"/>
              </w:rPr>
            </w:pPr>
          </w:p>
          <w:p w14:paraId="0AC44048">
            <w:pPr>
              <w:rPr>
                <w:rFonts w:hint="eastAsia" w:ascii="Times New Roman"/>
              </w:rPr>
            </w:pPr>
          </w:p>
          <w:p w14:paraId="4E280DDF">
            <w:pPr>
              <w:rPr>
                <w:rFonts w:hint="eastAsia" w:ascii="Times New Roman"/>
              </w:rPr>
            </w:pPr>
          </w:p>
          <w:p w14:paraId="66F5FC1D">
            <w:pPr>
              <w:rPr>
                <w:rFonts w:hint="eastAsia" w:ascii="Times New Roman"/>
              </w:rPr>
            </w:pPr>
          </w:p>
          <w:p w14:paraId="213C71A8">
            <w:pPr>
              <w:rPr>
                <w:rFonts w:hint="eastAsia" w:ascii="Times New Roman"/>
              </w:rPr>
            </w:pPr>
          </w:p>
          <w:p w14:paraId="4D7DC99E">
            <w:pPr>
              <w:rPr>
                <w:rFonts w:ascii="Times New Roman"/>
              </w:rPr>
            </w:pPr>
          </w:p>
          <w:p w14:paraId="03A531D2">
            <w:pPr>
              <w:rPr>
                <w:rFonts w:ascii="Times New Roman"/>
              </w:rPr>
            </w:pPr>
          </w:p>
          <w:p w14:paraId="4F489D59">
            <w:pPr>
              <w:rPr>
                <w:rFonts w:ascii="Times New Roman"/>
              </w:rPr>
            </w:pPr>
          </w:p>
          <w:p w14:paraId="39AE747A">
            <w:pPr>
              <w:rPr>
                <w:rFonts w:ascii="Times New Roman"/>
              </w:rPr>
            </w:pPr>
            <w:r>
              <w:rPr>
                <w:rFonts w:ascii="Times New Roman"/>
              </w:rPr>
              <w:t xml:space="preserve">                                             公  章</w:t>
            </w:r>
          </w:p>
          <w:p w14:paraId="38109156">
            <w:pPr>
              <w:rPr>
                <w:rFonts w:ascii="Times New Roman"/>
              </w:rPr>
            </w:pPr>
          </w:p>
          <w:p w14:paraId="50E5C7C8">
            <w:pPr>
              <w:rPr>
                <w:rFonts w:ascii="Times New Roman"/>
              </w:rPr>
            </w:pPr>
            <w:r>
              <w:rPr>
                <w:rFonts w:ascii="Times New Roman"/>
              </w:rPr>
              <w:t>经办人：                                  年</w:t>
            </w:r>
            <w:r>
              <w:rPr>
                <w:rFonts w:hint="eastAsia" w:ascii="Times New Roman"/>
              </w:rPr>
              <w:t xml:space="preserve">   </w:t>
            </w:r>
            <w:r>
              <w:rPr>
                <w:rFonts w:ascii="Times New Roman"/>
              </w:rPr>
              <w:t>月</w:t>
            </w:r>
            <w:r>
              <w:rPr>
                <w:rFonts w:hint="eastAsia" w:ascii="Times New Roman"/>
              </w:rPr>
              <w:t xml:space="preserve">   </w:t>
            </w:r>
            <w:r>
              <w:rPr>
                <w:rFonts w:ascii="Times New Roman"/>
              </w:rPr>
              <w:t>日</w:t>
            </w:r>
          </w:p>
          <w:p w14:paraId="5E6CE59F">
            <w:pPr>
              <w:rPr>
                <w:rFonts w:hint="eastAsia" w:ascii="Times New Roman"/>
              </w:rPr>
            </w:pPr>
          </w:p>
          <w:p w14:paraId="4D81650F">
            <w:pPr>
              <w:rPr>
                <w:rFonts w:hint="eastAsia" w:ascii="Times New Roman"/>
              </w:rPr>
            </w:pPr>
          </w:p>
        </w:tc>
      </w:tr>
      <w:tr w14:paraId="4BFF3080">
        <w:tblPrEx>
          <w:tblBorders>
            <w:top w:val="single" w:color="auto" w:sz="12" w:space="0"/>
            <w:left w:val="single" w:color="auto" w:sz="12" w:space="0"/>
            <w:bottom w:val="single" w:color="auto" w:sz="12" w:space="0"/>
            <w:right w:val="single" w:color="auto" w:sz="12" w:space="0"/>
            <w:insideH w:val="none" w:color="auto" w:sz="0" w:space="0"/>
            <w:insideV w:val="single" w:color="auto" w:sz="4" w:space="0"/>
          </w:tblBorders>
          <w:tblCellMar>
            <w:top w:w="0" w:type="dxa"/>
            <w:left w:w="108" w:type="dxa"/>
            <w:bottom w:w="0" w:type="dxa"/>
            <w:right w:w="108" w:type="dxa"/>
          </w:tblCellMar>
        </w:tblPrEx>
        <w:trPr>
          <w:gridAfter w:val="1"/>
          <w:wAfter w:w="22" w:type="dxa"/>
          <w:trHeight w:val="13095" w:hRule="atLeast"/>
        </w:trPr>
        <w:tc>
          <w:tcPr>
            <w:tcW w:w="8585" w:type="dxa"/>
            <w:noWrap w:val="0"/>
            <w:vAlign w:val="top"/>
          </w:tcPr>
          <w:p w14:paraId="21FD9256">
            <w:pPr>
              <w:spacing w:before="190" w:beforeLines="50" w:line="480" w:lineRule="exact"/>
              <w:rPr>
                <w:rFonts w:ascii="Times New Roman" w:eastAsia="创艺简宋体"/>
                <w:szCs w:val="28"/>
              </w:rPr>
            </w:pPr>
            <w:r>
              <w:rPr>
                <w:rFonts w:ascii="Times New Roman" w:eastAsia="黑体"/>
                <w:szCs w:val="28"/>
              </w:rPr>
              <w:t>审批意见:</w:t>
            </w:r>
          </w:p>
          <w:p w14:paraId="27AAE290">
            <w:pPr>
              <w:rPr>
                <w:rFonts w:ascii="Times New Roman" w:eastAsia="创艺简宋体"/>
              </w:rPr>
            </w:pPr>
          </w:p>
          <w:p w14:paraId="465A0FAD">
            <w:pPr>
              <w:rPr>
                <w:rFonts w:ascii="Times New Roman" w:eastAsia="创艺简宋体"/>
              </w:rPr>
            </w:pPr>
          </w:p>
          <w:p w14:paraId="52E07CB7">
            <w:pPr>
              <w:rPr>
                <w:rFonts w:ascii="Times New Roman" w:eastAsia="创艺简宋体"/>
              </w:rPr>
            </w:pPr>
          </w:p>
          <w:p w14:paraId="53A3091B">
            <w:pPr>
              <w:rPr>
                <w:rFonts w:ascii="Times New Roman" w:eastAsia="创艺简宋体"/>
              </w:rPr>
            </w:pPr>
          </w:p>
          <w:p w14:paraId="53166C54">
            <w:pPr>
              <w:rPr>
                <w:rFonts w:ascii="Times New Roman" w:eastAsia="创艺简宋体"/>
              </w:rPr>
            </w:pPr>
          </w:p>
          <w:p w14:paraId="32B2E0BA">
            <w:pPr>
              <w:rPr>
                <w:rFonts w:ascii="Times New Roman" w:eastAsia="创艺简宋体"/>
              </w:rPr>
            </w:pPr>
          </w:p>
          <w:p w14:paraId="1714E949">
            <w:pPr>
              <w:rPr>
                <w:rFonts w:ascii="Times New Roman" w:eastAsia="创艺简宋体"/>
              </w:rPr>
            </w:pPr>
          </w:p>
          <w:p w14:paraId="1EBDFB38">
            <w:pPr>
              <w:rPr>
                <w:rFonts w:ascii="Times New Roman" w:eastAsia="创艺简宋体"/>
              </w:rPr>
            </w:pPr>
          </w:p>
          <w:p w14:paraId="5F8907AA">
            <w:pPr>
              <w:rPr>
                <w:rFonts w:ascii="Times New Roman" w:eastAsia="创艺简宋体"/>
              </w:rPr>
            </w:pPr>
          </w:p>
          <w:p w14:paraId="5C5CD422">
            <w:pPr>
              <w:rPr>
                <w:rFonts w:ascii="Times New Roman" w:eastAsia="创艺简宋体"/>
              </w:rPr>
            </w:pPr>
          </w:p>
          <w:p w14:paraId="7275508E">
            <w:pPr>
              <w:rPr>
                <w:rFonts w:hint="eastAsia" w:ascii="Times New Roman" w:eastAsia="创艺简宋体"/>
              </w:rPr>
            </w:pPr>
          </w:p>
          <w:p w14:paraId="760E2E11">
            <w:pPr>
              <w:rPr>
                <w:rFonts w:hint="eastAsia" w:ascii="Times New Roman" w:eastAsia="创艺简宋体"/>
              </w:rPr>
            </w:pPr>
          </w:p>
          <w:p w14:paraId="237896EF">
            <w:pPr>
              <w:rPr>
                <w:rFonts w:hint="eastAsia" w:ascii="Times New Roman" w:eastAsia="创艺简宋体"/>
              </w:rPr>
            </w:pPr>
          </w:p>
          <w:p w14:paraId="6A8EB2CD">
            <w:pPr>
              <w:rPr>
                <w:rFonts w:hint="eastAsia" w:ascii="Times New Roman" w:eastAsia="创艺简宋体"/>
              </w:rPr>
            </w:pPr>
          </w:p>
          <w:p w14:paraId="375C067B">
            <w:pPr>
              <w:rPr>
                <w:rFonts w:hint="eastAsia" w:ascii="Times New Roman" w:eastAsia="创艺简宋体"/>
              </w:rPr>
            </w:pPr>
          </w:p>
          <w:p w14:paraId="47F3362A">
            <w:pPr>
              <w:rPr>
                <w:rFonts w:hint="eastAsia" w:ascii="Times New Roman" w:eastAsia="创艺简宋体"/>
              </w:rPr>
            </w:pPr>
          </w:p>
          <w:p w14:paraId="3F0811DE">
            <w:pPr>
              <w:rPr>
                <w:rFonts w:hint="eastAsia" w:ascii="Times New Roman" w:eastAsia="创艺简宋体"/>
              </w:rPr>
            </w:pPr>
          </w:p>
          <w:p w14:paraId="4EB0B05C">
            <w:pPr>
              <w:rPr>
                <w:rFonts w:hint="eastAsia" w:ascii="Times New Roman" w:eastAsia="创艺简宋体"/>
              </w:rPr>
            </w:pPr>
          </w:p>
          <w:p w14:paraId="0BEE6B68">
            <w:pPr>
              <w:rPr>
                <w:rFonts w:hint="eastAsia" w:ascii="Times New Roman" w:eastAsia="创艺简宋体"/>
              </w:rPr>
            </w:pPr>
          </w:p>
          <w:p w14:paraId="32D19D7C">
            <w:pPr>
              <w:rPr>
                <w:rFonts w:hint="eastAsia" w:ascii="Times New Roman" w:eastAsia="创艺简宋体"/>
              </w:rPr>
            </w:pPr>
          </w:p>
          <w:p w14:paraId="2857D511">
            <w:pPr>
              <w:rPr>
                <w:rFonts w:hint="eastAsia" w:ascii="Times New Roman" w:eastAsia="创艺简宋体"/>
              </w:rPr>
            </w:pPr>
          </w:p>
          <w:p w14:paraId="2266A2EA">
            <w:pPr>
              <w:rPr>
                <w:rFonts w:hint="eastAsia" w:ascii="Times New Roman" w:eastAsia="创艺简宋体"/>
              </w:rPr>
            </w:pPr>
          </w:p>
          <w:p w14:paraId="7A473760">
            <w:pPr>
              <w:rPr>
                <w:rFonts w:ascii="Times New Roman" w:eastAsia="创艺简宋体"/>
              </w:rPr>
            </w:pPr>
          </w:p>
          <w:p w14:paraId="4EDC6DA8">
            <w:pPr>
              <w:rPr>
                <w:rFonts w:ascii="Times New Roman" w:eastAsia="创艺简宋体"/>
              </w:rPr>
            </w:pPr>
          </w:p>
          <w:p w14:paraId="62A84C50">
            <w:pPr>
              <w:rPr>
                <w:rFonts w:ascii="Times New Roman" w:eastAsia="创艺简宋体"/>
              </w:rPr>
            </w:pPr>
          </w:p>
          <w:p w14:paraId="31091AAF">
            <w:pPr>
              <w:rPr>
                <w:rFonts w:hint="eastAsia" w:ascii="Times New Roman" w:eastAsia="创艺简宋体"/>
              </w:rPr>
            </w:pPr>
          </w:p>
          <w:p w14:paraId="6287871A">
            <w:pPr>
              <w:rPr>
                <w:rFonts w:ascii="Times New Roman" w:eastAsia="创艺简宋体"/>
              </w:rPr>
            </w:pPr>
          </w:p>
          <w:p w14:paraId="13FBCB5C">
            <w:pPr>
              <w:rPr>
                <w:rFonts w:hAnsi="宋体"/>
              </w:rPr>
            </w:pPr>
            <w:r>
              <w:rPr>
                <w:rFonts w:ascii="Times New Roman" w:eastAsia="创艺简宋体"/>
              </w:rPr>
              <w:t xml:space="preserve">                                            </w:t>
            </w:r>
            <w:r>
              <w:rPr>
                <w:rFonts w:hAnsi="宋体"/>
              </w:rPr>
              <w:t xml:space="preserve">公 </w:t>
            </w:r>
            <w:r>
              <w:rPr>
                <w:rFonts w:hint="eastAsia" w:hAnsi="宋体"/>
              </w:rPr>
              <w:t xml:space="preserve"> </w:t>
            </w:r>
            <w:r>
              <w:rPr>
                <w:rFonts w:hAnsi="宋体"/>
              </w:rPr>
              <w:t>章</w:t>
            </w:r>
          </w:p>
          <w:p w14:paraId="0CCEB2C8">
            <w:pPr>
              <w:rPr>
                <w:rFonts w:ascii="Times New Roman" w:eastAsia="创艺简宋体"/>
              </w:rPr>
            </w:pPr>
          </w:p>
          <w:p w14:paraId="72C99A44">
            <w:pPr>
              <w:rPr>
                <w:rFonts w:hint="eastAsia" w:ascii="Times New Roman" w:eastAsia="创艺简宋体"/>
              </w:rPr>
            </w:pPr>
            <w:r>
              <w:rPr>
                <w:rFonts w:ascii="Times New Roman" w:eastAsia="创艺简宋体"/>
              </w:rPr>
              <w:t xml:space="preserve">经办人:                                   </w:t>
            </w:r>
            <w:r>
              <w:rPr>
                <w:rFonts w:hAnsi="宋体"/>
              </w:rPr>
              <w:t>年   月   日</w:t>
            </w:r>
          </w:p>
        </w:tc>
      </w:tr>
      <w:tr w14:paraId="5BDD279A">
        <w:tblPrEx>
          <w:tblBorders>
            <w:top w:val="single" w:color="auto" w:sz="12" w:space="0"/>
            <w:left w:val="single" w:color="auto" w:sz="12" w:space="0"/>
            <w:bottom w:val="single" w:color="auto" w:sz="12" w:space="0"/>
            <w:right w:val="single" w:color="auto" w:sz="12" w:space="0"/>
            <w:insideH w:val="none" w:color="auto" w:sz="0" w:space="0"/>
            <w:insideV w:val="single" w:color="auto" w:sz="4" w:space="0"/>
          </w:tblBorders>
          <w:tblCellMar>
            <w:top w:w="0" w:type="dxa"/>
            <w:left w:w="108" w:type="dxa"/>
            <w:bottom w:w="0" w:type="dxa"/>
            <w:right w:w="108" w:type="dxa"/>
          </w:tblCellMar>
        </w:tblPrEx>
        <w:trPr>
          <w:trHeight w:val="13255" w:hRule="atLeast"/>
        </w:trPr>
        <w:tc>
          <w:tcPr>
            <w:tcW w:w="8607" w:type="dxa"/>
            <w:gridSpan w:val="2"/>
            <w:noWrap w:val="0"/>
            <w:vAlign w:val="top"/>
          </w:tcPr>
          <w:p w14:paraId="7BD67802">
            <w:pPr>
              <w:spacing w:before="190" w:beforeLines="50" w:line="480" w:lineRule="exact"/>
              <w:ind w:firstLine="640" w:firstLineChars="200"/>
              <w:jc w:val="center"/>
              <w:rPr>
                <w:rFonts w:hint="eastAsia" w:ascii="Times New Roman" w:hAnsi="宋体"/>
                <w:sz w:val="32"/>
                <w:szCs w:val="32"/>
              </w:rPr>
            </w:pPr>
            <w:r>
              <w:rPr>
                <w:rFonts w:hint="eastAsia" w:ascii="Times New Roman" w:hAnsi="宋体"/>
                <w:sz w:val="32"/>
                <w:szCs w:val="32"/>
              </w:rPr>
              <w:t>注  释</w:t>
            </w:r>
          </w:p>
          <w:p w14:paraId="20D28963">
            <w:pPr>
              <w:spacing w:before="190" w:beforeLines="50" w:line="480" w:lineRule="exact"/>
              <w:ind w:firstLine="480" w:firstLineChars="200"/>
              <w:rPr>
                <w:rFonts w:ascii="Times New Roman" w:hAnsi="宋体"/>
                <w:sz w:val="24"/>
                <w:szCs w:val="24"/>
              </w:rPr>
            </w:pPr>
            <w:r>
              <w:rPr>
                <w:rFonts w:hint="eastAsia" w:ascii="Times New Roman" w:hAnsi="宋体"/>
                <w:sz w:val="24"/>
                <w:szCs w:val="24"/>
              </w:rPr>
              <w:t>一、</w:t>
            </w:r>
            <w:r>
              <w:rPr>
                <w:rFonts w:ascii="Times New Roman" w:hAnsi="宋体"/>
                <w:sz w:val="24"/>
                <w:szCs w:val="24"/>
              </w:rPr>
              <w:t>本报告表应附以下附件、附图、附表：</w:t>
            </w:r>
          </w:p>
          <w:p w14:paraId="1F0B4B9B">
            <w:pPr>
              <w:spacing w:before="190" w:beforeLines="50" w:line="360" w:lineRule="exact"/>
              <w:ind w:firstLine="480" w:firstLineChars="200"/>
              <w:rPr>
                <w:rFonts w:hint="eastAsia" w:ascii="Times New Roman" w:hAnsi="宋体"/>
                <w:sz w:val="24"/>
                <w:szCs w:val="24"/>
              </w:rPr>
            </w:pPr>
            <w:r>
              <w:rPr>
                <w:rFonts w:ascii="Times New Roman" w:hAnsi="宋体"/>
                <w:sz w:val="24"/>
                <w:szCs w:val="24"/>
              </w:rPr>
              <w:t>附图1</w:t>
            </w:r>
            <w:r>
              <w:rPr>
                <w:rFonts w:hint="eastAsia" w:ascii="Times New Roman" w:hAnsi="宋体"/>
                <w:bCs/>
                <w:sz w:val="24"/>
                <w:szCs w:val="24"/>
              </w:rPr>
              <w:t>平面布置图</w:t>
            </w:r>
          </w:p>
          <w:p w14:paraId="7023F556">
            <w:pPr>
              <w:spacing w:before="190" w:beforeLines="50" w:line="360" w:lineRule="exact"/>
              <w:ind w:firstLine="480" w:firstLineChars="200"/>
              <w:rPr>
                <w:rFonts w:hint="eastAsia" w:ascii="Times New Roman"/>
                <w:sz w:val="24"/>
                <w:szCs w:val="24"/>
              </w:rPr>
            </w:pPr>
            <w:r>
              <w:rPr>
                <w:rFonts w:ascii="Times New Roman" w:hAnsi="宋体"/>
                <w:sz w:val="24"/>
                <w:szCs w:val="24"/>
              </w:rPr>
              <w:t>附图</w:t>
            </w:r>
            <w:r>
              <w:rPr>
                <w:rFonts w:hint="eastAsia" w:ascii="Times New Roman" w:hAnsi="宋体"/>
                <w:sz w:val="24"/>
                <w:szCs w:val="24"/>
              </w:rPr>
              <w:t>2</w:t>
            </w:r>
            <w:r>
              <w:rPr>
                <w:rFonts w:hint="eastAsia" w:ascii="Times New Roman"/>
                <w:sz w:val="24"/>
                <w:szCs w:val="24"/>
              </w:rPr>
              <w:t>项目地理位置图</w:t>
            </w:r>
          </w:p>
          <w:p w14:paraId="4B07A69C">
            <w:pPr>
              <w:spacing w:before="190" w:beforeLines="50" w:line="360" w:lineRule="exact"/>
              <w:ind w:firstLine="480" w:firstLineChars="200"/>
              <w:rPr>
                <w:rFonts w:hint="eastAsia" w:ascii="Times New Roman" w:hAnsi="宋体"/>
                <w:sz w:val="24"/>
                <w:szCs w:val="24"/>
              </w:rPr>
            </w:pPr>
            <w:r>
              <w:rPr>
                <w:rFonts w:hint="eastAsia" w:ascii="Times New Roman"/>
                <w:sz w:val="24"/>
                <w:szCs w:val="24"/>
              </w:rPr>
              <w:t>附图3项目周边关系图</w:t>
            </w:r>
          </w:p>
          <w:p w14:paraId="36D471B0">
            <w:pPr>
              <w:spacing w:before="190" w:beforeLines="50" w:line="360" w:lineRule="exact"/>
              <w:ind w:firstLine="480" w:firstLineChars="200"/>
              <w:rPr>
                <w:rFonts w:hint="eastAsia" w:ascii="Times New Roman"/>
                <w:sz w:val="24"/>
                <w:szCs w:val="24"/>
              </w:rPr>
            </w:pPr>
          </w:p>
          <w:p w14:paraId="36F3258C">
            <w:pPr>
              <w:spacing w:before="190" w:beforeLines="50" w:line="360" w:lineRule="exact"/>
              <w:ind w:firstLine="480" w:firstLineChars="200"/>
              <w:rPr>
                <w:rFonts w:hint="eastAsia" w:ascii="Times New Roman" w:eastAsia="宋体"/>
                <w:sz w:val="24"/>
                <w:szCs w:val="24"/>
                <w:lang w:val="en-US" w:eastAsia="zh-CN"/>
              </w:rPr>
            </w:pPr>
            <w:r>
              <w:rPr>
                <w:rFonts w:hint="eastAsia" w:ascii="Times New Roman"/>
                <w:sz w:val="24"/>
                <w:szCs w:val="24"/>
                <w:lang w:val="en-US" w:eastAsia="zh-CN"/>
              </w:rPr>
              <w:t>附件1项目备案证明</w:t>
            </w:r>
          </w:p>
          <w:p w14:paraId="46CFE7D1">
            <w:pPr>
              <w:spacing w:before="190" w:beforeLines="50" w:line="360" w:lineRule="exact"/>
              <w:ind w:firstLine="480" w:firstLineChars="200"/>
              <w:rPr>
                <w:rFonts w:hint="eastAsia" w:ascii="Times New Roman" w:eastAsia="宋体"/>
                <w:b w:val="0"/>
                <w:color w:val="auto"/>
                <w:sz w:val="24"/>
                <w:szCs w:val="24"/>
                <w:lang w:val="en-US" w:eastAsia="zh-CN"/>
              </w:rPr>
            </w:pPr>
            <w:r>
              <w:rPr>
                <w:rFonts w:hint="eastAsia" w:ascii="Times New Roman"/>
                <w:sz w:val="24"/>
                <w:szCs w:val="24"/>
              </w:rPr>
              <w:t>附</w:t>
            </w:r>
            <w:r>
              <w:rPr>
                <w:rFonts w:hint="eastAsia" w:ascii="Times New Roman"/>
                <w:sz w:val="24"/>
                <w:szCs w:val="24"/>
                <w:lang w:val="en-US" w:eastAsia="zh-CN"/>
              </w:rPr>
              <w:t>件2</w:t>
            </w:r>
            <w:r>
              <w:rPr>
                <w:rFonts w:hint="eastAsia" w:ascii="Times New Roman" w:eastAsia="宋体"/>
                <w:b w:val="0"/>
                <w:color w:val="auto"/>
                <w:sz w:val="24"/>
                <w:szCs w:val="24"/>
                <w:lang w:val="en-US" w:eastAsia="zh-CN"/>
              </w:rPr>
              <w:t>项目用地情况证明及本溪市溪湖区土地利用总体规划（2006-2020年）调整方案图</w:t>
            </w:r>
          </w:p>
          <w:p w14:paraId="7D1C8F37">
            <w:pPr>
              <w:spacing w:before="190" w:beforeLines="50" w:line="360" w:lineRule="exact"/>
              <w:ind w:firstLine="480" w:firstLineChars="200"/>
              <w:rPr>
                <w:rFonts w:hint="eastAsia" w:ascii="Times New Roman" w:eastAsia="宋体"/>
                <w:sz w:val="24"/>
                <w:szCs w:val="24"/>
                <w:lang w:val="en-US" w:eastAsia="zh-CN"/>
              </w:rPr>
            </w:pPr>
            <w:r>
              <w:rPr>
                <w:rFonts w:hint="eastAsia" w:ascii="Times New Roman"/>
                <w:sz w:val="24"/>
                <w:szCs w:val="24"/>
                <w:lang w:val="en-US" w:eastAsia="zh-CN"/>
              </w:rPr>
              <w:t>附件3监测报告</w:t>
            </w:r>
          </w:p>
          <w:p w14:paraId="5A0DE3DD">
            <w:pPr>
              <w:spacing w:before="190" w:beforeLines="50" w:line="360" w:lineRule="exact"/>
              <w:ind w:firstLine="480" w:firstLineChars="200"/>
              <w:rPr>
                <w:rFonts w:hint="eastAsia" w:ascii="Times New Roman" w:eastAsia="宋体"/>
                <w:sz w:val="24"/>
                <w:szCs w:val="24"/>
                <w:lang w:val="en-US" w:eastAsia="zh-CN"/>
              </w:rPr>
            </w:pPr>
          </w:p>
          <w:p w14:paraId="18BAC389">
            <w:pPr>
              <w:spacing w:before="190" w:beforeLines="50" w:line="480" w:lineRule="exact"/>
              <w:ind w:firstLine="480" w:firstLineChars="200"/>
              <w:rPr>
                <w:rFonts w:hint="eastAsia" w:ascii="Times New Roman" w:hAnsi="宋体"/>
                <w:sz w:val="24"/>
                <w:szCs w:val="24"/>
              </w:rPr>
            </w:pPr>
            <w:r>
              <w:rPr>
                <w:rFonts w:hint="eastAsia" w:ascii="Times New Roman" w:hAnsi="宋体"/>
                <w:sz w:val="24"/>
                <w:szCs w:val="24"/>
              </w:rPr>
              <w:t>二、如果本报告不能说明项目生产的污染及对环境造成的影响，应进行专项评价。根据建设项目的特点和当地环境特征，应选取下列1-2项进行专项评价。</w:t>
            </w:r>
          </w:p>
          <w:p w14:paraId="100F1D16">
            <w:pPr>
              <w:spacing w:before="190" w:beforeLines="50" w:line="360" w:lineRule="exact"/>
              <w:ind w:firstLine="480" w:firstLineChars="200"/>
              <w:rPr>
                <w:rFonts w:hint="eastAsia" w:ascii="Times New Roman" w:hAnsi="宋体"/>
                <w:sz w:val="24"/>
                <w:szCs w:val="24"/>
              </w:rPr>
            </w:pPr>
            <w:r>
              <w:rPr>
                <w:rFonts w:hint="eastAsia" w:ascii="Times New Roman" w:hAnsi="宋体"/>
                <w:sz w:val="24"/>
                <w:szCs w:val="24"/>
              </w:rPr>
              <w:t>1.大气环境影响专项评价</w:t>
            </w:r>
          </w:p>
          <w:p w14:paraId="7B246613">
            <w:pPr>
              <w:spacing w:before="190" w:beforeLines="50" w:line="360" w:lineRule="exact"/>
              <w:ind w:firstLine="480" w:firstLineChars="200"/>
              <w:rPr>
                <w:rFonts w:hint="eastAsia" w:ascii="Times New Roman" w:hAnsi="宋体"/>
                <w:sz w:val="24"/>
                <w:szCs w:val="24"/>
              </w:rPr>
            </w:pPr>
            <w:r>
              <w:rPr>
                <w:rFonts w:hint="eastAsia" w:ascii="Times New Roman" w:hAnsi="宋体"/>
                <w:sz w:val="24"/>
                <w:szCs w:val="24"/>
              </w:rPr>
              <w:t>2.水环境影响评价（包括地表水和地下水）</w:t>
            </w:r>
          </w:p>
          <w:p w14:paraId="54C64E10">
            <w:pPr>
              <w:spacing w:before="190" w:beforeLines="50" w:line="360" w:lineRule="exact"/>
              <w:ind w:firstLine="480" w:firstLineChars="200"/>
              <w:rPr>
                <w:rFonts w:hint="eastAsia" w:ascii="Times New Roman" w:hAnsi="宋体"/>
                <w:sz w:val="24"/>
                <w:szCs w:val="24"/>
              </w:rPr>
            </w:pPr>
            <w:r>
              <w:rPr>
                <w:rFonts w:hint="eastAsia" w:ascii="Times New Roman" w:hAnsi="宋体"/>
                <w:sz w:val="24"/>
                <w:szCs w:val="24"/>
              </w:rPr>
              <w:t>3.生态影响专项评价</w:t>
            </w:r>
          </w:p>
          <w:p w14:paraId="7DA22D45">
            <w:pPr>
              <w:spacing w:before="190" w:beforeLines="50" w:line="360" w:lineRule="exact"/>
              <w:ind w:firstLine="480" w:firstLineChars="200"/>
              <w:rPr>
                <w:rFonts w:hint="eastAsia" w:ascii="Times New Roman" w:hAnsi="宋体"/>
                <w:sz w:val="24"/>
                <w:szCs w:val="24"/>
              </w:rPr>
            </w:pPr>
            <w:r>
              <w:rPr>
                <w:rFonts w:hint="eastAsia" w:ascii="Times New Roman" w:hAnsi="宋体"/>
                <w:sz w:val="24"/>
                <w:szCs w:val="24"/>
              </w:rPr>
              <w:t>4.省影响专项评价</w:t>
            </w:r>
          </w:p>
          <w:p w14:paraId="07031087">
            <w:pPr>
              <w:spacing w:before="190" w:beforeLines="50" w:line="360" w:lineRule="exact"/>
              <w:ind w:firstLine="480" w:firstLineChars="200"/>
              <w:rPr>
                <w:rFonts w:hint="eastAsia" w:ascii="Times New Roman" w:hAnsi="宋体"/>
                <w:sz w:val="24"/>
                <w:szCs w:val="24"/>
              </w:rPr>
            </w:pPr>
            <w:r>
              <w:rPr>
                <w:rFonts w:hint="eastAsia" w:ascii="Times New Roman" w:hAnsi="宋体"/>
                <w:sz w:val="24"/>
                <w:szCs w:val="24"/>
              </w:rPr>
              <w:t>5.土壤影响专项评价</w:t>
            </w:r>
          </w:p>
          <w:p w14:paraId="7E71E217">
            <w:pPr>
              <w:spacing w:before="190" w:beforeLines="50" w:line="360" w:lineRule="exact"/>
              <w:ind w:firstLine="480" w:firstLineChars="200"/>
              <w:rPr>
                <w:rFonts w:hint="eastAsia" w:ascii="Times New Roman" w:hAnsi="宋体"/>
                <w:sz w:val="24"/>
                <w:szCs w:val="24"/>
              </w:rPr>
            </w:pPr>
            <w:r>
              <w:rPr>
                <w:rFonts w:hint="eastAsia" w:ascii="Times New Roman" w:hAnsi="宋体"/>
                <w:sz w:val="24"/>
                <w:szCs w:val="24"/>
              </w:rPr>
              <w:t>6.固体废弃物影响专项评价</w:t>
            </w:r>
          </w:p>
          <w:p w14:paraId="2440C01A">
            <w:pPr>
              <w:spacing w:before="190" w:beforeLines="50" w:line="360" w:lineRule="exact"/>
              <w:ind w:firstLine="480" w:firstLineChars="200"/>
              <w:rPr>
                <w:rFonts w:hint="eastAsia" w:ascii="Times New Roman" w:hAnsi="宋体"/>
                <w:color w:val="FF0000"/>
                <w:sz w:val="24"/>
                <w:szCs w:val="24"/>
              </w:rPr>
            </w:pPr>
            <w:r>
              <w:rPr>
                <w:rFonts w:hint="eastAsia" w:ascii="Times New Roman" w:hAnsi="宋体"/>
                <w:sz w:val="24"/>
                <w:szCs w:val="24"/>
              </w:rPr>
              <w:t>以上专项评价未包括的可另列专项，专项评价按照《环境影响评价技术导则》中的要求进行。</w:t>
            </w:r>
          </w:p>
        </w:tc>
      </w:tr>
    </w:tbl>
    <w:p w14:paraId="0D60EB8B">
      <w:pPr>
        <w:rPr>
          <w:rFonts w:hint="eastAsia" w:ascii="Times New Roman"/>
          <w:color w:val="FF0000"/>
        </w:rPr>
        <w:sectPr>
          <w:headerReference r:id="rId4" w:type="first"/>
          <w:footerReference r:id="rId7" w:type="first"/>
          <w:headerReference r:id="rId3" w:type="default"/>
          <w:footerReference r:id="rId5" w:type="default"/>
          <w:footerReference r:id="rId6" w:type="even"/>
          <w:pgSz w:w="11907" w:h="16840"/>
          <w:pgMar w:top="1474" w:right="1758" w:bottom="1897" w:left="1758" w:header="851" w:footer="992" w:gutter="0"/>
          <w:pgBorders w:offsetFrom="page">
            <w:top w:val="none" w:sz="0" w:space="0"/>
            <w:left w:val="none" w:sz="0" w:space="0"/>
            <w:bottom w:val="none" w:sz="0" w:space="0"/>
            <w:right w:val="none" w:sz="0" w:space="0"/>
          </w:pgBorders>
          <w:pgNumType w:start="1"/>
          <w:cols w:space="720" w:num="1"/>
          <w:titlePg/>
          <w:docGrid w:type="lines" w:linePitch="380" w:charSpace="0"/>
        </w:sectPr>
      </w:pPr>
    </w:p>
    <w:p w14:paraId="7625B73B">
      <w:pPr>
        <w:pStyle w:val="12"/>
        <w:jc w:val="center"/>
      </w:pPr>
      <w:r>
        <w:drawing>
          <wp:inline distT="0" distB="0" distL="114300" distR="114300">
            <wp:extent cx="5153025" cy="6848475"/>
            <wp:effectExtent l="0" t="0" r="9525" b="9525"/>
            <wp:docPr id="129"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图片 54"/>
                    <pic:cNvPicPr>
                      <a:picLocks noChangeAspect="1"/>
                    </pic:cNvPicPr>
                  </pic:nvPicPr>
                  <pic:blipFill>
                    <a:blip r:embed="rId30"/>
                    <a:stretch>
                      <a:fillRect/>
                    </a:stretch>
                  </pic:blipFill>
                  <pic:spPr>
                    <a:xfrm>
                      <a:off x="0" y="0"/>
                      <a:ext cx="5153025" cy="6848475"/>
                    </a:xfrm>
                    <a:prstGeom prst="rect">
                      <a:avLst/>
                    </a:prstGeom>
                    <a:noFill/>
                    <a:ln>
                      <a:noFill/>
                    </a:ln>
                  </pic:spPr>
                </pic:pic>
              </a:graphicData>
            </a:graphic>
          </wp:inline>
        </w:drawing>
      </w:r>
    </w:p>
    <w:p w14:paraId="79EDF50B">
      <w:pPr>
        <w:jc w:val="center"/>
      </w:pPr>
      <w:r>
        <w:rPr>
          <w:rFonts w:hint="eastAsia"/>
          <w:b/>
          <w:sz w:val="24"/>
          <w:szCs w:val="24"/>
        </w:rPr>
        <w:t>附图</w:t>
      </w:r>
      <w:r>
        <w:rPr>
          <w:b/>
          <w:sz w:val="24"/>
          <w:szCs w:val="24"/>
        </w:rPr>
        <w:t>1</w:t>
      </w:r>
      <w:r>
        <w:rPr>
          <w:rFonts w:hint="eastAsia"/>
          <w:b/>
          <w:sz w:val="24"/>
          <w:szCs w:val="24"/>
        </w:rPr>
        <w:t xml:space="preserve">  厂区平面布置图</w:t>
      </w:r>
    </w:p>
    <w:p w14:paraId="25B0827F">
      <w:pPr>
        <w:pStyle w:val="12"/>
      </w:pPr>
    </w:p>
    <w:p w14:paraId="489250F3">
      <w:pPr>
        <w:pStyle w:val="12"/>
      </w:pPr>
    </w:p>
    <w:p w14:paraId="35B95BFD">
      <w:pPr>
        <w:pStyle w:val="12"/>
        <w:rPr>
          <w:rFonts w:hint="eastAsia"/>
        </w:rPr>
        <w:sectPr>
          <w:footerReference r:id="rId9" w:type="first"/>
          <w:footerReference r:id="rId8" w:type="default"/>
          <w:pgSz w:w="11907" w:h="16840"/>
          <w:pgMar w:top="1474" w:right="1247" w:bottom="1899" w:left="1304" w:header="851" w:footer="992" w:gutter="0"/>
          <w:pgBorders w:offsetFrom="page">
            <w:top w:val="none" w:sz="0" w:space="0"/>
            <w:left w:val="none" w:sz="0" w:space="0"/>
            <w:bottom w:val="none" w:sz="0" w:space="0"/>
            <w:right w:val="none" w:sz="0" w:space="0"/>
          </w:pgBorders>
          <w:cols w:space="720" w:num="1"/>
          <w:titlePg/>
          <w:docGrid w:type="lines" w:linePitch="381" w:charSpace="0"/>
        </w:sectPr>
      </w:pPr>
    </w:p>
    <w:p w14:paraId="7AD003BD">
      <w:pPr>
        <w:jc w:val="center"/>
        <w:rPr>
          <w:rFonts w:hint="eastAsia" w:ascii="Times New Roman" w:hAnsi="宋体"/>
          <w:b/>
          <w:bCs/>
          <w:color w:val="FF0000"/>
          <w:sz w:val="24"/>
          <w:szCs w:val="24"/>
        </w:rPr>
      </w:pPr>
      <w:r>
        <w:rPr>
          <w:rFonts w:hint="eastAsia" w:ascii="Times New Roman" w:hAnsi="宋体"/>
          <w:b/>
          <w:bCs/>
          <w:color w:val="FF0000"/>
          <w:sz w:val="24"/>
          <w:szCs w:val="24"/>
        </w:rPr>
        <mc:AlternateContent>
          <mc:Choice Requires="wps">
            <w:drawing>
              <wp:anchor distT="0" distB="0" distL="114300" distR="114300" simplePos="0" relativeHeight="251679744" behindDoc="0" locked="0" layoutInCell="1" allowOverlap="1">
                <wp:simplePos x="0" y="0"/>
                <wp:positionH relativeFrom="column">
                  <wp:posOffset>3095625</wp:posOffset>
                </wp:positionH>
                <wp:positionV relativeFrom="paragraph">
                  <wp:posOffset>1873885</wp:posOffset>
                </wp:positionV>
                <wp:extent cx="1272540" cy="394970"/>
                <wp:effectExtent l="9525" t="9525" r="413385" b="281305"/>
                <wp:wrapNone/>
                <wp:docPr id="21" name="自选图形 140"/>
                <wp:cNvGraphicFramePr/>
                <a:graphic xmlns:a="http://schemas.openxmlformats.org/drawingml/2006/main">
                  <a:graphicData uri="http://schemas.microsoft.com/office/word/2010/wordprocessingShape">
                    <wps:wsp>
                      <wps:cNvSpPr/>
                      <wps:spPr>
                        <a:xfrm>
                          <a:off x="0" y="0"/>
                          <a:ext cx="1272540" cy="394970"/>
                        </a:xfrm>
                        <a:prstGeom prst="wedgeRoundRectCallout">
                          <a:avLst>
                            <a:gd name="adj1" fmla="val 75648"/>
                            <a:gd name="adj2" fmla="val 109486"/>
                            <a:gd name="adj3" fmla="val 16667"/>
                          </a:avLst>
                        </a:prstGeom>
                        <a:solidFill>
                          <a:srgbClr val="FFFFFF"/>
                        </a:solidFill>
                        <a:ln w="19050" cap="flat" cmpd="sng">
                          <a:solidFill>
                            <a:srgbClr val="FF0000"/>
                          </a:solidFill>
                          <a:prstDash val="solid"/>
                          <a:miter/>
                          <a:headEnd type="none" w="med" len="med"/>
                          <a:tailEnd type="none" w="med" len="med"/>
                        </a:ln>
                      </wps:spPr>
                      <wps:txbx>
                        <w:txbxContent>
                          <w:p w14:paraId="47332137">
                            <w:pPr>
                              <w:ind w:firstLine="148" w:firstLineChars="49"/>
                              <w:rPr>
                                <w:b/>
                                <w:color w:val="FF0000"/>
                                <w:sz w:val="30"/>
                                <w:szCs w:val="30"/>
                              </w:rPr>
                            </w:pPr>
                            <w:r>
                              <w:rPr>
                                <w:rFonts w:hint="eastAsia"/>
                                <w:b/>
                                <w:color w:val="FF0000"/>
                                <w:sz w:val="30"/>
                                <w:szCs w:val="30"/>
                              </w:rPr>
                              <w:t>建设项目</w:t>
                            </w:r>
                          </w:p>
                        </w:txbxContent>
                      </wps:txbx>
                      <wps:bodyPr wrap="square" upright="1"/>
                    </wps:wsp>
                  </a:graphicData>
                </a:graphic>
              </wp:anchor>
            </w:drawing>
          </mc:Choice>
          <mc:Fallback>
            <w:pict>
              <v:shape id="自选图形 140" o:spid="_x0000_s1026" o:spt="62" type="#_x0000_t62" style="position:absolute;left:0pt;margin-left:243.75pt;margin-top:147.55pt;height:31.1pt;width:100.2pt;z-index:251679744;mso-width-relative:page;mso-height-relative:page;" fillcolor="#FFFFFF" filled="t" stroked="t" coordsize="21600,21600" o:gfxdata="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JmBEz7bAAAACwEA&#10;AA8AAAAAAAAAAQAgAAAAIgAAAGRycy9kb3ducmV2LnhtbFBLAQIUABQAAAAIAIdO4kB5rKCgUAIA&#10;AMgEAAAOAAAAAAAAAAEAIAAAACoBAABkcnMvZTJvRG9jLnhtbFBLBQYAAAAABgAGAFkBAADsBQAA&#10;AAA=&#10;" adj="27140,34449,14400">
                <v:fill on="t" focussize="0,0"/>
                <v:stroke weight="1.5pt" color="#FF0000" joinstyle="miter"/>
                <v:imagedata o:title=""/>
                <o:lock v:ext="edit" aspectratio="f"/>
                <v:textbox>
                  <w:txbxContent>
                    <w:p w14:paraId="47332137">
                      <w:pPr>
                        <w:ind w:firstLine="148" w:firstLineChars="49"/>
                        <w:rPr>
                          <w:b/>
                          <w:color w:val="FF0000"/>
                          <w:sz w:val="30"/>
                          <w:szCs w:val="30"/>
                        </w:rPr>
                      </w:pPr>
                      <w:r>
                        <w:rPr>
                          <w:rFonts w:hint="eastAsia"/>
                          <w:b/>
                          <w:color w:val="FF0000"/>
                          <w:sz w:val="30"/>
                          <w:szCs w:val="30"/>
                        </w:rPr>
                        <w:t>建设项目</w:t>
                      </w:r>
                    </w:p>
                  </w:txbxContent>
                </v:textbox>
              </v:shape>
            </w:pict>
          </mc:Fallback>
        </mc:AlternateContent>
      </w:r>
      <w:r>
        <w:rPr>
          <w:sz w:val="24"/>
        </w:rPr>
        <mc:AlternateContent>
          <mc:Choice Requires="wps">
            <w:drawing>
              <wp:anchor distT="0" distB="0" distL="114300" distR="114300" simplePos="0" relativeHeight="251721728" behindDoc="0" locked="0" layoutInCell="1" allowOverlap="1">
                <wp:simplePos x="0" y="0"/>
                <wp:positionH relativeFrom="column">
                  <wp:posOffset>4554220</wp:posOffset>
                </wp:positionH>
                <wp:positionV relativeFrom="paragraph">
                  <wp:posOffset>2234565</wp:posOffset>
                </wp:positionV>
                <wp:extent cx="1113790" cy="863600"/>
                <wp:effectExtent l="4445" t="4445" r="5715" b="8255"/>
                <wp:wrapNone/>
                <wp:docPr id="62" name="任意多边形 401"/>
                <wp:cNvGraphicFramePr/>
                <a:graphic xmlns:a="http://schemas.openxmlformats.org/drawingml/2006/main">
                  <a:graphicData uri="http://schemas.microsoft.com/office/word/2010/wordprocessingShape">
                    <wps:wsp>
                      <wps:cNvSpPr/>
                      <wps:spPr>
                        <a:xfrm>
                          <a:off x="0" y="0"/>
                          <a:ext cx="1113790" cy="863600"/>
                        </a:xfrm>
                        <a:custGeom>
                          <a:avLst/>
                          <a:gdLst/>
                          <a:ahLst/>
                          <a:cxnLst/>
                          <a:pathLst>
                            <a:path w="1754" h="1360">
                              <a:moveTo>
                                <a:pt x="173" y="0"/>
                              </a:moveTo>
                              <a:lnTo>
                                <a:pt x="0" y="565"/>
                              </a:lnTo>
                              <a:lnTo>
                                <a:pt x="219" y="1280"/>
                              </a:lnTo>
                              <a:lnTo>
                                <a:pt x="992" y="1304"/>
                              </a:lnTo>
                              <a:lnTo>
                                <a:pt x="1604" y="1360"/>
                              </a:lnTo>
                              <a:lnTo>
                                <a:pt x="1754" y="1223"/>
                              </a:lnTo>
                              <a:lnTo>
                                <a:pt x="1500" y="726"/>
                              </a:lnTo>
                              <a:lnTo>
                                <a:pt x="1142" y="726"/>
                              </a:lnTo>
                              <a:lnTo>
                                <a:pt x="854" y="45"/>
                              </a:lnTo>
                              <a:lnTo>
                                <a:pt x="173" y="0"/>
                              </a:lnTo>
                              <a:close/>
                            </a:path>
                          </a:pathLst>
                        </a:custGeom>
                        <a:solidFill>
                          <a:srgbClr val="FF0000">
                            <a:alpha val="54999"/>
                          </a:srgbClr>
                        </a:solidFill>
                        <a:ln w="9525" cap="flat" cmpd="sng">
                          <a:solidFill>
                            <a:srgbClr val="000000"/>
                          </a:solidFill>
                          <a:prstDash val="solid"/>
                          <a:headEnd type="none" w="med" len="med"/>
                          <a:tailEnd type="none" w="med" len="med"/>
                        </a:ln>
                      </wps:spPr>
                      <wps:bodyPr vert="horz" wrap="square" anchor="t" anchorCtr="0" upright="1"/>
                    </wps:wsp>
                  </a:graphicData>
                </a:graphic>
              </wp:anchor>
            </w:drawing>
          </mc:Choice>
          <mc:Fallback>
            <w:pict>
              <v:shape id="任意多边形 401" o:spid="_x0000_s1026" o:spt="100" style="position:absolute;left:0pt;margin-left:358.6pt;margin-top:175.95pt;height:68pt;width:87.7pt;z-index:251721728;mso-width-relative:page;mso-height-relative:page;" fillcolor="#FF0000" filled="t" stroked="t" coordsize="1754,1360" o:gfxdata="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" path="m173,0l0,565,219,1280,992,1304,1604,1360,1754,1223,1500,726,1142,726,854,45,173,0xe">
                <v:fill on="t" opacity="36044f" focussize="0,0"/>
                <v:stroke color="#000000" joinstyle="round"/>
                <v:imagedata o:title=""/>
                <o:lock v:ext="edit" aspectratio="f"/>
              </v:shape>
            </w:pict>
          </mc:Fallback>
        </mc:AlternateContent>
      </w:r>
      <w:r>
        <w:rPr>
          <w:rFonts w:hint="eastAsia" w:ascii="Times New Roman" w:hAnsi="宋体"/>
          <w:b/>
          <w:bCs/>
          <w:color w:val="FF0000"/>
          <w:sz w:val="24"/>
          <w:szCs w:val="24"/>
        </w:rPr>
        <mc:AlternateContent>
          <mc:Choice Requires="wps">
            <w:drawing>
              <wp:anchor distT="0" distB="0" distL="114300" distR="114300" simplePos="0" relativeHeight="251674624" behindDoc="0" locked="0" layoutInCell="1" allowOverlap="1">
                <wp:simplePos x="0" y="0"/>
                <wp:positionH relativeFrom="column">
                  <wp:posOffset>7425690</wp:posOffset>
                </wp:positionH>
                <wp:positionV relativeFrom="paragraph">
                  <wp:posOffset>8890</wp:posOffset>
                </wp:positionV>
                <wp:extent cx="1161415" cy="961390"/>
                <wp:effectExtent l="0" t="0" r="0" b="0"/>
                <wp:wrapNone/>
                <wp:docPr id="16" name="Text Box 217"/>
                <wp:cNvGraphicFramePr/>
                <a:graphic xmlns:a="http://schemas.openxmlformats.org/drawingml/2006/main">
                  <a:graphicData uri="http://schemas.microsoft.com/office/word/2010/wordprocessingShape">
                    <wps:wsp>
                      <wps:cNvSpPr txBox="1"/>
                      <wps:spPr>
                        <a:xfrm>
                          <a:off x="0" y="0"/>
                          <a:ext cx="1161415" cy="961390"/>
                        </a:xfrm>
                        <a:prstGeom prst="rect">
                          <a:avLst/>
                        </a:prstGeom>
                        <a:noFill/>
                        <a:ln>
                          <a:noFill/>
                        </a:ln>
                      </wps:spPr>
                      <wps:txbx>
                        <w:txbxContent>
                          <w:p w14:paraId="025FE8E7">
                            <w:r>
                              <w:drawing>
                                <wp:inline distT="0" distB="0" distL="114300" distR="114300">
                                  <wp:extent cx="769620" cy="760095"/>
                                  <wp:effectExtent l="0" t="0" r="11430" b="1905"/>
                                  <wp:docPr id="130" name="图片 13" descr="6$6(IDERF~_UZCY_3HS_M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图片 13" descr="6$6(IDERF~_UZCY_3HS_M26"/>
                                          <pic:cNvPicPr>
                                            <a:picLocks noChangeAspect="1"/>
                                          </pic:cNvPicPr>
                                        </pic:nvPicPr>
                                        <pic:blipFill>
                                          <a:blip r:embed="rId31"/>
                                          <a:stretch>
                                            <a:fillRect/>
                                          </a:stretch>
                                        </pic:blipFill>
                                        <pic:spPr>
                                          <a:xfrm>
                                            <a:off x="0" y="0"/>
                                            <a:ext cx="769620" cy="760095"/>
                                          </a:xfrm>
                                          <a:prstGeom prst="rect">
                                            <a:avLst/>
                                          </a:prstGeom>
                                          <a:noFill/>
                                          <a:ln>
                                            <a:noFill/>
                                          </a:ln>
                                        </pic:spPr>
                                      </pic:pic>
                                    </a:graphicData>
                                  </a:graphic>
                                </wp:inline>
                              </w:drawing>
                            </w:r>
                            <w:r>
                              <w:t xml:space="preserve">  </w:t>
                            </w:r>
                          </w:p>
                        </w:txbxContent>
                      </wps:txbx>
                      <wps:bodyPr wrap="square" upright="1"/>
                    </wps:wsp>
                  </a:graphicData>
                </a:graphic>
              </wp:anchor>
            </w:drawing>
          </mc:Choice>
          <mc:Fallback>
            <w:pict>
              <v:shape id="Text Box 217" o:spid="_x0000_s1026" o:spt="202" type="#_x0000_t202" style="position:absolute;left:0pt;margin-left:584.7pt;margin-top:0.7pt;height:75.7pt;width:91.45pt;z-index:251674624;mso-width-relative:page;mso-height-relative:page;" filled="f" stroked="f" coordsize="21600,21600" o:gfxdata="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">
                <v:fill on="f" focussize="0,0"/>
                <v:stroke on="f"/>
                <v:imagedata o:title=""/>
                <o:lock v:ext="edit" aspectratio="f"/>
                <v:textbox>
                  <w:txbxContent>
                    <w:p w14:paraId="025FE8E7">
                      <w:r>
                        <w:drawing>
                          <wp:inline distT="0" distB="0" distL="114300" distR="114300">
                            <wp:extent cx="769620" cy="760095"/>
                            <wp:effectExtent l="0" t="0" r="11430" b="1905"/>
                            <wp:docPr id="130" name="图片 13" descr="6$6(IDERF~_UZCY_3HS_M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图片 13" descr="6$6(IDERF~_UZCY_3HS_M26"/>
                                    <pic:cNvPicPr>
                                      <a:picLocks noChangeAspect="1"/>
                                    </pic:cNvPicPr>
                                  </pic:nvPicPr>
                                  <pic:blipFill>
                                    <a:blip r:embed="rId31"/>
                                    <a:stretch>
                                      <a:fillRect/>
                                    </a:stretch>
                                  </pic:blipFill>
                                  <pic:spPr>
                                    <a:xfrm>
                                      <a:off x="0" y="0"/>
                                      <a:ext cx="769620" cy="760095"/>
                                    </a:xfrm>
                                    <a:prstGeom prst="rect">
                                      <a:avLst/>
                                    </a:prstGeom>
                                    <a:noFill/>
                                    <a:ln>
                                      <a:noFill/>
                                    </a:ln>
                                  </pic:spPr>
                                </pic:pic>
                              </a:graphicData>
                            </a:graphic>
                          </wp:inline>
                        </w:drawing>
                      </w:r>
                      <w:r>
                        <w:t xml:space="preserve">  </w:t>
                      </w:r>
                    </w:p>
                  </w:txbxContent>
                </v:textbox>
              </v:shape>
            </w:pict>
          </mc:Fallback>
        </mc:AlternateContent>
      </w:r>
      <w:r>
        <w:drawing>
          <wp:inline distT="0" distB="0" distL="114300" distR="114300">
            <wp:extent cx="8559800" cy="4905375"/>
            <wp:effectExtent l="0" t="0" r="12700" b="9525"/>
            <wp:docPr id="131"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图片 18"/>
                    <pic:cNvPicPr>
                      <a:picLocks noChangeAspect="1"/>
                    </pic:cNvPicPr>
                  </pic:nvPicPr>
                  <pic:blipFill>
                    <a:blip r:embed="rId32"/>
                    <a:stretch>
                      <a:fillRect/>
                    </a:stretch>
                  </pic:blipFill>
                  <pic:spPr>
                    <a:xfrm>
                      <a:off x="0" y="0"/>
                      <a:ext cx="8559800" cy="4905375"/>
                    </a:xfrm>
                    <a:prstGeom prst="rect">
                      <a:avLst/>
                    </a:prstGeom>
                    <a:noFill/>
                    <a:ln>
                      <a:noFill/>
                    </a:ln>
                  </pic:spPr>
                </pic:pic>
              </a:graphicData>
            </a:graphic>
          </wp:inline>
        </w:drawing>
      </w:r>
    </w:p>
    <w:p w14:paraId="68DA72A5">
      <w:pPr>
        <w:rPr>
          <w:rFonts w:hint="eastAsia" w:ascii="Times New Roman" w:hAnsi="宋体"/>
          <w:b/>
          <w:bCs/>
          <w:color w:val="FF0000"/>
          <w:sz w:val="24"/>
          <w:szCs w:val="24"/>
        </w:rPr>
      </w:pPr>
    </w:p>
    <w:p w14:paraId="10DA15C6">
      <w:pPr>
        <w:jc w:val="center"/>
        <w:rPr>
          <w:rFonts w:hint="eastAsia" w:ascii="Times New Roman" w:hAnsi="宋体"/>
          <w:b/>
          <w:bCs/>
          <w:sz w:val="24"/>
          <w:szCs w:val="24"/>
        </w:rPr>
      </w:pPr>
      <w:r>
        <w:rPr>
          <w:rFonts w:hint="eastAsia" w:ascii="Times New Roman" w:hAnsi="宋体"/>
          <w:b/>
          <w:bCs/>
          <w:sz w:val="24"/>
          <w:szCs w:val="24"/>
        </w:rPr>
        <w:t>附图2  建设项目地理位置图</w:t>
      </w:r>
    </w:p>
    <w:p w14:paraId="4D75F47B">
      <w:pPr>
        <w:pStyle w:val="12"/>
        <w:rPr>
          <w:rFonts w:hint="eastAsia" w:hAnsi="宋体"/>
          <w:b/>
          <w:bCs/>
          <w:szCs w:val="24"/>
        </w:rPr>
        <w:sectPr>
          <w:headerReference r:id="rId10" w:type="default"/>
          <w:pgSz w:w="16840" w:h="11907" w:orient="landscape"/>
          <w:pgMar w:top="1758" w:right="1474" w:bottom="1758" w:left="1877" w:header="851" w:footer="992" w:gutter="0"/>
          <w:pgBorders w:offsetFrom="page">
            <w:top w:val="none" w:sz="0" w:space="0"/>
            <w:left w:val="none" w:sz="0" w:space="0"/>
            <w:bottom w:val="none" w:sz="0" w:space="0"/>
            <w:right w:val="none" w:sz="0" w:space="0"/>
          </w:pgBorders>
          <w:cols w:space="720" w:num="1"/>
          <w:titlePg/>
          <w:docGrid w:linePitch="381" w:charSpace="0"/>
        </w:sectPr>
      </w:pPr>
    </w:p>
    <w:p w14:paraId="17B118F8">
      <w:pPr>
        <w:pStyle w:val="12"/>
        <w:jc w:val="center"/>
      </w:pPr>
      <w:r>
        <w:drawing>
          <wp:inline distT="0" distB="0" distL="114300" distR="114300">
            <wp:extent cx="8393430" cy="4919345"/>
            <wp:effectExtent l="0" t="0" r="7620" b="14605"/>
            <wp:docPr id="133"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图片 22"/>
                    <pic:cNvPicPr>
                      <a:picLocks noChangeAspect="1"/>
                    </pic:cNvPicPr>
                  </pic:nvPicPr>
                  <pic:blipFill>
                    <a:blip r:embed="rId33"/>
                    <a:stretch>
                      <a:fillRect/>
                    </a:stretch>
                  </pic:blipFill>
                  <pic:spPr>
                    <a:xfrm>
                      <a:off x="0" y="0"/>
                      <a:ext cx="8393430" cy="4919345"/>
                    </a:xfrm>
                    <a:prstGeom prst="rect">
                      <a:avLst/>
                    </a:prstGeom>
                    <a:noFill/>
                    <a:ln>
                      <a:noFill/>
                    </a:ln>
                  </pic:spPr>
                </pic:pic>
              </a:graphicData>
            </a:graphic>
          </wp:inline>
        </w:drawing>
      </w:r>
      <w:r>
        <mc:AlternateContent>
          <mc:Choice Requires="wps">
            <w:drawing>
              <wp:anchor distT="0" distB="0" distL="114300" distR="114300" simplePos="0" relativeHeight="251743232" behindDoc="0" locked="0" layoutInCell="1" allowOverlap="1">
                <wp:simplePos x="0" y="0"/>
                <wp:positionH relativeFrom="column">
                  <wp:posOffset>2311400</wp:posOffset>
                </wp:positionH>
                <wp:positionV relativeFrom="paragraph">
                  <wp:posOffset>3223895</wp:posOffset>
                </wp:positionV>
                <wp:extent cx="482600" cy="272415"/>
                <wp:effectExtent l="0" t="0" r="0" b="0"/>
                <wp:wrapNone/>
                <wp:docPr id="83" name="矩形 424"/>
                <wp:cNvGraphicFramePr/>
                <a:graphic xmlns:a="http://schemas.openxmlformats.org/drawingml/2006/main">
                  <a:graphicData uri="http://schemas.microsoft.com/office/word/2010/wordprocessingShape">
                    <wps:wsp>
                      <wps:cNvSpPr/>
                      <wps:spPr>
                        <a:xfrm>
                          <a:off x="0" y="0"/>
                          <a:ext cx="482600" cy="272415"/>
                        </a:xfrm>
                        <a:prstGeom prst="rect">
                          <a:avLst/>
                        </a:prstGeom>
                        <a:noFill/>
                        <a:ln>
                          <a:noFill/>
                        </a:ln>
                      </wps:spPr>
                      <wps:txbx>
                        <w:txbxContent>
                          <w:p w14:paraId="54BA3B57">
                            <w:pPr>
                              <w:rPr>
                                <w:rFonts w:hint="eastAsia"/>
                                <w:b/>
                                <w:bCs/>
                                <w:sz w:val="21"/>
                                <w:szCs w:val="21"/>
                              </w:rPr>
                            </w:pPr>
                            <w:r>
                              <w:rPr>
                                <w:rFonts w:hint="eastAsia"/>
                                <w:b/>
                                <w:bCs/>
                                <w:sz w:val="21"/>
                                <w:szCs w:val="21"/>
                              </w:rPr>
                              <w:t>378m</w:t>
                            </w:r>
                          </w:p>
                        </w:txbxContent>
                      </wps:txbx>
                      <wps:bodyPr wrap="square" upright="1"/>
                    </wps:wsp>
                  </a:graphicData>
                </a:graphic>
              </wp:anchor>
            </w:drawing>
          </mc:Choice>
          <mc:Fallback>
            <w:pict>
              <v:rect id="矩形 424" o:spid="_x0000_s1026" o:spt="1" style="position:absolute;left:0pt;margin-left:182pt;margin-top:253.85pt;height:21.45pt;width:38pt;z-index:251743232;mso-width-relative:page;mso-height-relative:page;" filled="f" stroked="f" coordsize="21600,21600" o:gfxdata="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Cv&#10;ZfWs2wAAAAsBAAAPAAAAAAAAAAEAIAAAACIAAABkcnMvZG93bnJldi54bWxQSwECFAAUAAAACACH&#10;TuJAP39iOq8BAABRAwAADgAAAAAAAAABACAAAAAqAQAAZHJzL2Uyb0RvYy54bWxQSwUGAAAAAAYA&#10;BgBZAQAASwUAAAAA&#10;">
                <v:fill on="f" focussize="0,0"/>
                <v:stroke on="f"/>
                <v:imagedata o:title=""/>
                <o:lock v:ext="edit" aspectratio="f"/>
                <v:textbox>
                  <w:txbxContent>
                    <w:p w14:paraId="54BA3B57">
                      <w:pPr>
                        <w:rPr>
                          <w:rFonts w:hint="eastAsia"/>
                          <w:b/>
                          <w:bCs/>
                          <w:sz w:val="21"/>
                          <w:szCs w:val="21"/>
                        </w:rPr>
                      </w:pPr>
                      <w:r>
                        <w:rPr>
                          <w:rFonts w:hint="eastAsia"/>
                          <w:b/>
                          <w:bCs/>
                          <w:sz w:val="21"/>
                          <w:szCs w:val="21"/>
                        </w:rPr>
                        <w:t>378m</w:t>
                      </w:r>
                    </w:p>
                  </w:txbxContent>
                </v:textbox>
              </v:rect>
            </w:pict>
          </mc:Fallback>
        </mc:AlternateContent>
      </w:r>
      <w:r>
        <mc:AlternateContent>
          <mc:Choice Requires="wps">
            <w:drawing>
              <wp:anchor distT="0" distB="0" distL="114300" distR="114300" simplePos="0" relativeHeight="251742208" behindDoc="0" locked="0" layoutInCell="1" allowOverlap="1">
                <wp:simplePos x="0" y="0"/>
                <wp:positionH relativeFrom="column">
                  <wp:posOffset>3542030</wp:posOffset>
                </wp:positionH>
                <wp:positionV relativeFrom="paragraph">
                  <wp:posOffset>2219960</wp:posOffset>
                </wp:positionV>
                <wp:extent cx="482600" cy="272415"/>
                <wp:effectExtent l="0" t="0" r="0" b="0"/>
                <wp:wrapNone/>
                <wp:docPr id="82" name="矩形 423"/>
                <wp:cNvGraphicFramePr/>
                <a:graphic xmlns:a="http://schemas.openxmlformats.org/drawingml/2006/main">
                  <a:graphicData uri="http://schemas.microsoft.com/office/word/2010/wordprocessingShape">
                    <wps:wsp>
                      <wps:cNvSpPr/>
                      <wps:spPr>
                        <a:xfrm>
                          <a:off x="0" y="0"/>
                          <a:ext cx="482600" cy="272415"/>
                        </a:xfrm>
                        <a:prstGeom prst="rect">
                          <a:avLst/>
                        </a:prstGeom>
                        <a:noFill/>
                        <a:ln>
                          <a:noFill/>
                        </a:ln>
                      </wps:spPr>
                      <wps:txbx>
                        <w:txbxContent>
                          <w:p w14:paraId="37BDB101">
                            <w:pPr>
                              <w:rPr>
                                <w:rFonts w:hint="eastAsia"/>
                                <w:b/>
                                <w:bCs/>
                                <w:sz w:val="21"/>
                                <w:szCs w:val="21"/>
                              </w:rPr>
                            </w:pPr>
                            <w:r>
                              <w:rPr>
                                <w:rFonts w:hint="eastAsia"/>
                                <w:b/>
                                <w:bCs/>
                                <w:sz w:val="21"/>
                                <w:szCs w:val="21"/>
                              </w:rPr>
                              <w:t>602m</w:t>
                            </w:r>
                          </w:p>
                        </w:txbxContent>
                      </wps:txbx>
                      <wps:bodyPr wrap="square" upright="1"/>
                    </wps:wsp>
                  </a:graphicData>
                </a:graphic>
              </wp:anchor>
            </w:drawing>
          </mc:Choice>
          <mc:Fallback>
            <w:pict>
              <v:rect id="矩形 423" o:spid="_x0000_s1026" o:spt="1" style="position:absolute;left:0pt;margin-left:278.9pt;margin-top:174.8pt;height:21.45pt;width:38pt;z-index:251742208;mso-width-relative:page;mso-height-relative:page;" filled="f" stroked="f" coordsize="21600,21600" o:gfxdata="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BS&#10;i3W42wAAAAsBAAAPAAAAAAAAAAEAIAAAACIAAABkcnMvZG93bnJldi54bWxQSwECFAAUAAAACACH&#10;TuJA7Y6ICa8BAABRAwAADgAAAAAAAAABACAAAAAqAQAAZHJzL2Uyb0RvYy54bWxQSwUGAAAAAAYA&#10;BgBZAQAASwUAAAAA&#10;">
                <v:fill on="f" focussize="0,0"/>
                <v:stroke on="f"/>
                <v:imagedata o:title=""/>
                <o:lock v:ext="edit" aspectratio="f"/>
                <v:textbox>
                  <w:txbxContent>
                    <w:p w14:paraId="37BDB101">
                      <w:pPr>
                        <w:rPr>
                          <w:rFonts w:hint="eastAsia"/>
                          <w:b/>
                          <w:bCs/>
                          <w:sz w:val="21"/>
                          <w:szCs w:val="21"/>
                        </w:rPr>
                      </w:pPr>
                      <w:r>
                        <w:rPr>
                          <w:rFonts w:hint="eastAsia"/>
                          <w:b/>
                          <w:bCs/>
                          <w:sz w:val="21"/>
                          <w:szCs w:val="21"/>
                        </w:rPr>
                        <w:t>602m</w:t>
                      </w:r>
                    </w:p>
                  </w:txbxContent>
                </v:textbox>
              </v:rect>
            </w:pict>
          </mc:Fallback>
        </mc:AlternateContent>
      </w:r>
      <w:r>
        <mc:AlternateContent>
          <mc:Choice Requires="wps">
            <w:drawing>
              <wp:anchor distT="0" distB="0" distL="114300" distR="114300" simplePos="0" relativeHeight="251741184" behindDoc="0" locked="0" layoutInCell="1" allowOverlap="1">
                <wp:simplePos x="0" y="0"/>
                <wp:positionH relativeFrom="column">
                  <wp:posOffset>2245360</wp:posOffset>
                </wp:positionH>
                <wp:positionV relativeFrom="paragraph">
                  <wp:posOffset>2571115</wp:posOffset>
                </wp:positionV>
                <wp:extent cx="482600" cy="272415"/>
                <wp:effectExtent l="0" t="0" r="0" b="0"/>
                <wp:wrapNone/>
                <wp:docPr id="81" name="矩形 422"/>
                <wp:cNvGraphicFramePr/>
                <a:graphic xmlns:a="http://schemas.openxmlformats.org/drawingml/2006/main">
                  <a:graphicData uri="http://schemas.microsoft.com/office/word/2010/wordprocessingShape">
                    <wps:wsp>
                      <wps:cNvSpPr/>
                      <wps:spPr>
                        <a:xfrm>
                          <a:off x="0" y="0"/>
                          <a:ext cx="482600" cy="272415"/>
                        </a:xfrm>
                        <a:prstGeom prst="rect">
                          <a:avLst/>
                        </a:prstGeom>
                        <a:noFill/>
                        <a:ln>
                          <a:noFill/>
                        </a:ln>
                      </wps:spPr>
                      <wps:txbx>
                        <w:txbxContent>
                          <w:p w14:paraId="252FF89E">
                            <w:pPr>
                              <w:rPr>
                                <w:rFonts w:hint="eastAsia"/>
                                <w:b/>
                                <w:bCs/>
                                <w:sz w:val="21"/>
                                <w:szCs w:val="21"/>
                              </w:rPr>
                            </w:pPr>
                            <w:r>
                              <w:rPr>
                                <w:rFonts w:hint="eastAsia"/>
                                <w:b/>
                                <w:bCs/>
                                <w:sz w:val="21"/>
                                <w:szCs w:val="21"/>
                              </w:rPr>
                              <w:t>348m</w:t>
                            </w:r>
                          </w:p>
                        </w:txbxContent>
                      </wps:txbx>
                      <wps:bodyPr wrap="square" upright="1"/>
                    </wps:wsp>
                  </a:graphicData>
                </a:graphic>
              </wp:anchor>
            </w:drawing>
          </mc:Choice>
          <mc:Fallback>
            <w:pict>
              <v:rect id="矩形 422" o:spid="_x0000_s1026" o:spt="1" style="position:absolute;left:0pt;margin-left:176.8pt;margin-top:202.45pt;height:21.45pt;width:38pt;z-index:251741184;mso-width-relative:page;mso-height-relative:page;" filled="f" stroked="f" coordsize="21600,21600" o:gfxdata="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Cn&#10;d9vC3AAAAAsBAAAPAAAAAAAAAAEAIAAAACIAAABkcnMvZG93bnJldi54bWxQSwECFAAUAAAACACH&#10;TuJAYtiAGK4BAABRAwAADgAAAAAAAAABACAAAAArAQAAZHJzL2Uyb0RvYy54bWxQSwUGAAAAAAYA&#10;BgBZAQAASwUAAAAA&#10;">
                <v:fill on="f" focussize="0,0"/>
                <v:stroke on="f"/>
                <v:imagedata o:title=""/>
                <o:lock v:ext="edit" aspectratio="f"/>
                <v:textbox>
                  <w:txbxContent>
                    <w:p w14:paraId="252FF89E">
                      <w:pPr>
                        <w:rPr>
                          <w:rFonts w:hint="eastAsia"/>
                          <w:b/>
                          <w:bCs/>
                          <w:sz w:val="21"/>
                          <w:szCs w:val="21"/>
                        </w:rPr>
                      </w:pPr>
                      <w:r>
                        <w:rPr>
                          <w:rFonts w:hint="eastAsia"/>
                          <w:b/>
                          <w:bCs/>
                          <w:sz w:val="21"/>
                          <w:szCs w:val="21"/>
                        </w:rPr>
                        <w:t>348m</w:t>
                      </w:r>
                    </w:p>
                  </w:txbxContent>
                </v:textbox>
              </v:rect>
            </w:pict>
          </mc:Fallback>
        </mc:AlternateContent>
      </w:r>
      <w:r>
        <mc:AlternateContent>
          <mc:Choice Requires="wps">
            <w:drawing>
              <wp:anchor distT="0" distB="0" distL="114300" distR="114300" simplePos="0" relativeHeight="251740160" behindDoc="0" locked="0" layoutInCell="1" allowOverlap="1">
                <wp:simplePos x="0" y="0"/>
                <wp:positionH relativeFrom="column">
                  <wp:posOffset>3089275</wp:posOffset>
                </wp:positionH>
                <wp:positionV relativeFrom="paragraph">
                  <wp:posOffset>2697480</wp:posOffset>
                </wp:positionV>
                <wp:extent cx="482600" cy="272415"/>
                <wp:effectExtent l="0" t="0" r="0" b="0"/>
                <wp:wrapNone/>
                <wp:docPr id="80" name="矩形 421"/>
                <wp:cNvGraphicFramePr/>
                <a:graphic xmlns:a="http://schemas.openxmlformats.org/drawingml/2006/main">
                  <a:graphicData uri="http://schemas.microsoft.com/office/word/2010/wordprocessingShape">
                    <wps:wsp>
                      <wps:cNvSpPr/>
                      <wps:spPr>
                        <a:xfrm>
                          <a:off x="0" y="0"/>
                          <a:ext cx="482600" cy="272415"/>
                        </a:xfrm>
                        <a:prstGeom prst="rect">
                          <a:avLst/>
                        </a:prstGeom>
                        <a:noFill/>
                        <a:ln>
                          <a:noFill/>
                        </a:ln>
                      </wps:spPr>
                      <wps:txbx>
                        <w:txbxContent>
                          <w:p w14:paraId="19F0F263">
                            <w:pPr>
                              <w:rPr>
                                <w:rFonts w:hint="eastAsia"/>
                                <w:b/>
                                <w:bCs/>
                                <w:sz w:val="21"/>
                                <w:szCs w:val="21"/>
                              </w:rPr>
                            </w:pPr>
                            <w:r>
                              <w:rPr>
                                <w:rFonts w:hint="eastAsia"/>
                                <w:b/>
                                <w:bCs/>
                                <w:sz w:val="21"/>
                                <w:szCs w:val="21"/>
                              </w:rPr>
                              <w:t>310m</w:t>
                            </w:r>
                          </w:p>
                        </w:txbxContent>
                      </wps:txbx>
                      <wps:bodyPr wrap="square" upright="1"/>
                    </wps:wsp>
                  </a:graphicData>
                </a:graphic>
              </wp:anchor>
            </w:drawing>
          </mc:Choice>
          <mc:Fallback>
            <w:pict>
              <v:rect id="矩形 421" o:spid="_x0000_s1026" o:spt="1" style="position:absolute;left:0pt;margin-left:243.25pt;margin-top:212.4pt;height:21.45pt;width:38pt;z-index:251740160;mso-width-relative:page;mso-height-relative:page;" filled="f" stroked="f" coordsize="21600,21600" o:gfxdata="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sl9Y&#10;/tsAAAALAQAADwAAAAAAAAABACAAAAAiAAAAZHJzL2Rvd25yZXYueG1sUEsBAhQAFAAAAAgAh07i&#10;QOwISeStAQAAUQMAAA4AAAAAAAAAAQAgAAAAKgEAAGRycy9lMm9Eb2MueG1sUEsFBgAAAAAGAAYA&#10;WQEAAEkFAAAAAA==&#10;">
                <v:fill on="f" focussize="0,0"/>
                <v:stroke on="f"/>
                <v:imagedata o:title=""/>
                <o:lock v:ext="edit" aspectratio="f"/>
                <v:textbox>
                  <w:txbxContent>
                    <w:p w14:paraId="19F0F263">
                      <w:pPr>
                        <w:rPr>
                          <w:rFonts w:hint="eastAsia"/>
                          <w:b/>
                          <w:bCs/>
                          <w:sz w:val="21"/>
                          <w:szCs w:val="21"/>
                        </w:rPr>
                      </w:pPr>
                      <w:r>
                        <w:rPr>
                          <w:rFonts w:hint="eastAsia"/>
                          <w:b/>
                          <w:bCs/>
                          <w:sz w:val="21"/>
                          <w:szCs w:val="21"/>
                        </w:rPr>
                        <w:t>310m</w:t>
                      </w:r>
                    </w:p>
                  </w:txbxContent>
                </v:textbox>
              </v:rect>
            </w:pict>
          </mc:Fallback>
        </mc:AlternateContent>
      </w:r>
      <w:r>
        <mc:AlternateContent>
          <mc:Choice Requires="wps">
            <w:drawing>
              <wp:anchor distT="0" distB="0" distL="114300" distR="114300" simplePos="0" relativeHeight="251737088" behindDoc="0" locked="0" layoutInCell="1" allowOverlap="1">
                <wp:simplePos x="0" y="0"/>
                <wp:positionH relativeFrom="column">
                  <wp:posOffset>2288540</wp:posOffset>
                </wp:positionH>
                <wp:positionV relativeFrom="paragraph">
                  <wp:posOffset>2388870</wp:posOffset>
                </wp:positionV>
                <wp:extent cx="1238250" cy="878840"/>
                <wp:effectExtent l="0" t="7620" r="19050" b="8890"/>
                <wp:wrapNone/>
                <wp:docPr id="77" name="直线 418"/>
                <wp:cNvGraphicFramePr/>
                <a:graphic xmlns:a="http://schemas.openxmlformats.org/drawingml/2006/main">
                  <a:graphicData uri="http://schemas.microsoft.com/office/word/2010/wordprocessingShape">
                    <wps:wsp>
                      <wps:cNvCnPr/>
                      <wps:spPr>
                        <a:xfrm flipH="1" flipV="1">
                          <a:off x="0" y="0"/>
                          <a:ext cx="1238250" cy="878840"/>
                        </a:xfrm>
                        <a:prstGeom prst="line">
                          <a:avLst/>
                        </a:prstGeom>
                        <a:ln w="9525" cap="flat" cmpd="sng">
                          <a:solidFill>
                            <a:srgbClr val="000000"/>
                          </a:solidFill>
                          <a:prstDash val="solid"/>
                          <a:headEnd type="none" w="med" len="med"/>
                          <a:tailEnd type="triangle" w="lg" len="med"/>
                        </a:ln>
                      </wps:spPr>
                      <wps:bodyPr upright="1"/>
                    </wps:wsp>
                  </a:graphicData>
                </a:graphic>
              </wp:anchor>
            </w:drawing>
          </mc:Choice>
          <mc:Fallback>
            <w:pict>
              <v:line id="直线 418" o:spid="_x0000_s1026" o:spt="20" style="position:absolute;left:0pt;flip:x y;margin-left:180.2pt;margin-top:188.1pt;height:69.2pt;width:97.5pt;z-index:251737088;mso-width-relative:page;mso-height-relative:page;" filled="f" stroked="t" coordsize="21600,21600" o:gfxdata="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EhI3u/YAAAACwEAAA8AAAAAAAAAAQAgAAAAIgAA&#10;AGRycy9kb3ducmV2LnhtbFBLAQIUABQAAAAIAIdO4kBFUm+JCAIAAPoDAAAOAAAAAAAAAAEAIAAA&#10;ACcBAABkcnMvZTJvRG9jLnhtbFBLBQYAAAAABgAGAFkBAAChBQAAAAA=&#10;">
                <v:fill on="f" focussize="0,0"/>
                <v:stroke color="#000000" joinstyle="round" endarrow="block" endarrowwidth="wide"/>
                <v:imagedata o:title=""/>
                <o:lock v:ext="edit" aspectratio="f"/>
              </v:line>
            </w:pict>
          </mc:Fallback>
        </mc:AlternateContent>
      </w:r>
      <w:r>
        <mc:AlternateContent>
          <mc:Choice Requires="wps">
            <w:drawing>
              <wp:anchor distT="0" distB="0" distL="114300" distR="114300" simplePos="0" relativeHeight="251739136" behindDoc="0" locked="0" layoutInCell="1" allowOverlap="1">
                <wp:simplePos x="0" y="0"/>
                <wp:positionH relativeFrom="column">
                  <wp:posOffset>3563620</wp:posOffset>
                </wp:positionH>
                <wp:positionV relativeFrom="paragraph">
                  <wp:posOffset>1517015</wp:posOffset>
                </wp:positionV>
                <wp:extent cx="59055" cy="1729105"/>
                <wp:effectExtent l="6985" t="0" r="67310" b="4445"/>
                <wp:wrapNone/>
                <wp:docPr id="79" name="直线 420"/>
                <wp:cNvGraphicFramePr/>
                <a:graphic xmlns:a="http://schemas.openxmlformats.org/drawingml/2006/main">
                  <a:graphicData uri="http://schemas.microsoft.com/office/word/2010/wordprocessingShape">
                    <wps:wsp>
                      <wps:cNvCnPr/>
                      <wps:spPr>
                        <a:xfrm flipV="1">
                          <a:off x="0" y="0"/>
                          <a:ext cx="59055" cy="1729105"/>
                        </a:xfrm>
                        <a:prstGeom prst="line">
                          <a:avLst/>
                        </a:prstGeom>
                        <a:ln w="9525" cap="flat" cmpd="sng">
                          <a:solidFill>
                            <a:srgbClr val="000000"/>
                          </a:solidFill>
                          <a:prstDash val="solid"/>
                          <a:headEnd type="none" w="med" len="med"/>
                          <a:tailEnd type="triangle" w="lg" len="med"/>
                        </a:ln>
                      </wps:spPr>
                      <wps:bodyPr upright="1"/>
                    </wps:wsp>
                  </a:graphicData>
                </a:graphic>
              </wp:anchor>
            </w:drawing>
          </mc:Choice>
          <mc:Fallback>
            <w:pict>
              <v:line id="直线 420" o:spid="_x0000_s1026" o:spt="20" style="position:absolute;left:0pt;flip:y;margin-left:280.6pt;margin-top:119.45pt;height:136.15pt;width:4.65pt;z-index:251739136;mso-width-relative:page;mso-height-relative:page;" filled="f" stroked="t" coordsize="21600,21600" o:gfxdata="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CJgd5F2QAAAAsBAAAPAAAAAAAAAAEAIAAAACIAAABkcnMvZG93bnJl&#10;di54bWxQSwECFAAUAAAACACHTuJAUcfwXfwBAADvAwAADgAAAAAAAAABACAAAAAoAQAAZHJzL2Uy&#10;b0RvYy54bWxQSwUGAAAAAAYABgBZAQAAlgUAAAAA&#10;">
                <v:fill on="f" focussize="0,0"/>
                <v:stroke color="#000000" joinstyle="round" endarrow="block" endarrowwidth="wide"/>
                <v:imagedata o:title=""/>
                <o:lock v:ext="edit" aspectratio="f"/>
              </v:line>
            </w:pict>
          </mc:Fallback>
        </mc:AlternateContent>
      </w:r>
      <w:r>
        <mc:AlternateContent>
          <mc:Choice Requires="wps">
            <w:drawing>
              <wp:anchor distT="0" distB="0" distL="114300" distR="114300" simplePos="0" relativeHeight="251738112" behindDoc="0" locked="0" layoutInCell="1" allowOverlap="1">
                <wp:simplePos x="0" y="0"/>
                <wp:positionH relativeFrom="column">
                  <wp:posOffset>1769110</wp:posOffset>
                </wp:positionH>
                <wp:positionV relativeFrom="paragraph">
                  <wp:posOffset>3113405</wp:posOffset>
                </wp:positionV>
                <wp:extent cx="1713865" cy="359410"/>
                <wp:effectExtent l="0" t="46355" r="19685" b="13335"/>
                <wp:wrapNone/>
                <wp:docPr id="78" name="直线 419"/>
                <wp:cNvGraphicFramePr/>
                <a:graphic xmlns:a="http://schemas.openxmlformats.org/drawingml/2006/main">
                  <a:graphicData uri="http://schemas.microsoft.com/office/word/2010/wordprocessingShape">
                    <wps:wsp>
                      <wps:cNvCnPr/>
                      <wps:spPr>
                        <a:xfrm flipH="1" flipV="1">
                          <a:off x="0" y="0"/>
                          <a:ext cx="1713865" cy="359410"/>
                        </a:xfrm>
                        <a:prstGeom prst="line">
                          <a:avLst/>
                        </a:prstGeom>
                        <a:ln w="9525" cap="flat" cmpd="sng">
                          <a:solidFill>
                            <a:srgbClr val="000000"/>
                          </a:solidFill>
                          <a:prstDash val="solid"/>
                          <a:headEnd type="none" w="med" len="med"/>
                          <a:tailEnd type="triangle" w="lg" len="med"/>
                        </a:ln>
                      </wps:spPr>
                      <wps:bodyPr upright="1"/>
                    </wps:wsp>
                  </a:graphicData>
                </a:graphic>
              </wp:anchor>
            </w:drawing>
          </mc:Choice>
          <mc:Fallback>
            <w:pict>
              <v:line id="直线 419" o:spid="_x0000_s1026" o:spt="20" style="position:absolute;left:0pt;flip:x y;margin-left:139.3pt;margin-top:245.15pt;height:28.3pt;width:134.95pt;z-index:251738112;mso-width-relative:page;mso-height-relative:page;" filled="f" stroked="t" coordsize="21600,21600" o:gfxdata="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lGAdeNgAAAALAQAADwAAAAAAAAABACAAAAAiAAAA&#10;ZHJzL2Rvd25yZXYueG1sUEsBAhQAFAAAAAgAh07iQG0JoR4HAgAA+gMAAA4AAAAAAAAAAQAgAAAA&#10;JwEAAGRycy9lMm9Eb2MueG1sUEsFBgAAAAAGAAYAWQEAAKAFAAAAAA==&#10;">
                <v:fill on="f" focussize="0,0"/>
                <v:stroke color="#000000" joinstyle="round" endarrow="block" endarrowwidth="wide"/>
                <v:imagedata o:title=""/>
                <o:lock v:ext="edit" aspectratio="f"/>
              </v:line>
            </w:pict>
          </mc:Fallback>
        </mc:AlternateContent>
      </w:r>
      <w:r>
        <mc:AlternateContent>
          <mc:Choice Requires="wps">
            <w:drawing>
              <wp:anchor distT="0" distB="0" distL="114300" distR="114300" simplePos="0" relativeHeight="251736064" behindDoc="0" locked="0" layoutInCell="1" allowOverlap="1">
                <wp:simplePos x="0" y="0"/>
                <wp:positionH relativeFrom="column">
                  <wp:posOffset>2642235</wp:posOffset>
                </wp:positionH>
                <wp:positionV relativeFrom="paragraph">
                  <wp:posOffset>2251075</wp:posOffset>
                </wp:positionV>
                <wp:extent cx="901065" cy="996315"/>
                <wp:effectExtent l="0" t="0" r="13335" b="13335"/>
                <wp:wrapNone/>
                <wp:docPr id="76" name="直线 417"/>
                <wp:cNvGraphicFramePr/>
                <a:graphic xmlns:a="http://schemas.openxmlformats.org/drawingml/2006/main">
                  <a:graphicData uri="http://schemas.microsoft.com/office/word/2010/wordprocessingShape">
                    <wps:wsp>
                      <wps:cNvCnPr/>
                      <wps:spPr>
                        <a:xfrm flipH="1" flipV="1">
                          <a:off x="0" y="0"/>
                          <a:ext cx="901065" cy="996315"/>
                        </a:xfrm>
                        <a:prstGeom prst="line">
                          <a:avLst/>
                        </a:prstGeom>
                        <a:ln w="9525" cap="flat" cmpd="sng">
                          <a:solidFill>
                            <a:srgbClr val="000000"/>
                          </a:solidFill>
                          <a:prstDash val="solid"/>
                          <a:headEnd type="none" w="med" len="med"/>
                          <a:tailEnd type="triangle" w="lg" len="med"/>
                        </a:ln>
                      </wps:spPr>
                      <wps:bodyPr upright="1"/>
                    </wps:wsp>
                  </a:graphicData>
                </a:graphic>
              </wp:anchor>
            </w:drawing>
          </mc:Choice>
          <mc:Fallback>
            <w:pict>
              <v:line id="直线 417" o:spid="_x0000_s1026" o:spt="20" style="position:absolute;left:0pt;flip:x y;margin-left:208.05pt;margin-top:177.25pt;height:78.45pt;width:70.95pt;z-index:251736064;mso-width-relative:page;mso-height-relative:page;" filled="f" stroked="t" coordsize="21600,21600" o:gfxdata="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OMeRBjYAAAACwEAAA8AAAAAAAAAAQAgAAAAIgAAAGRycy9k&#10;b3ducmV2LnhtbFBLAQIUABQAAAAIAIdO4kDmCXvLAgIAAPkDAAAOAAAAAAAAAAEAIAAAACcBAABk&#10;cnMvZTJvRG9jLnhtbFBLBQYAAAAABgAGAFkBAACbBQAAAAA=&#10;">
                <v:fill on="f" focussize="0,0"/>
                <v:stroke color="#000000" joinstyle="round" endarrow="block" endarrowwidth="wide"/>
                <v:imagedata o:title=""/>
                <o:lock v:ext="edit" aspectratio="f"/>
              </v:line>
            </w:pict>
          </mc:Fallback>
        </mc:AlternateContent>
      </w:r>
      <w:r>
        <mc:AlternateContent>
          <mc:Choice Requires="wps">
            <w:drawing>
              <wp:anchor distT="0" distB="0" distL="114300" distR="114300" simplePos="0" relativeHeight="251735040" behindDoc="0" locked="0" layoutInCell="1" allowOverlap="1">
                <wp:simplePos x="0" y="0"/>
                <wp:positionH relativeFrom="column">
                  <wp:posOffset>3724910</wp:posOffset>
                </wp:positionH>
                <wp:positionV relativeFrom="paragraph">
                  <wp:posOffset>3197225</wp:posOffset>
                </wp:positionV>
                <wp:extent cx="561340" cy="229870"/>
                <wp:effectExtent l="0" t="0" r="0" b="0"/>
                <wp:wrapNone/>
                <wp:docPr id="75" name="矩形 416"/>
                <wp:cNvGraphicFramePr/>
                <a:graphic xmlns:a="http://schemas.openxmlformats.org/drawingml/2006/main">
                  <a:graphicData uri="http://schemas.microsoft.com/office/word/2010/wordprocessingShape">
                    <wps:wsp>
                      <wps:cNvSpPr/>
                      <wps:spPr>
                        <a:xfrm>
                          <a:off x="0" y="0"/>
                          <a:ext cx="561340" cy="229870"/>
                        </a:xfrm>
                        <a:prstGeom prst="rect">
                          <a:avLst/>
                        </a:prstGeom>
                        <a:noFill/>
                        <a:ln>
                          <a:noFill/>
                        </a:ln>
                      </wps:spPr>
                      <wps:txbx>
                        <w:txbxContent>
                          <w:p w14:paraId="3690738A">
                            <w:pPr>
                              <w:rPr>
                                <w:rFonts w:hint="eastAsia"/>
                                <w:b/>
                                <w:bCs/>
                                <w:sz w:val="18"/>
                                <w:szCs w:val="18"/>
                              </w:rPr>
                            </w:pPr>
                            <w:r>
                              <w:rPr>
                                <w:rFonts w:hint="eastAsia"/>
                                <w:b/>
                                <w:bCs/>
                                <w:sz w:val="18"/>
                                <w:szCs w:val="18"/>
                              </w:rPr>
                              <w:t>沙厂</w:t>
                            </w:r>
                          </w:p>
                        </w:txbxContent>
                      </wps:txbx>
                      <wps:bodyPr wrap="square" upright="1"/>
                    </wps:wsp>
                  </a:graphicData>
                </a:graphic>
              </wp:anchor>
            </w:drawing>
          </mc:Choice>
          <mc:Fallback>
            <w:pict>
              <v:rect id="矩形 416" o:spid="_x0000_s1026" o:spt="1" style="position:absolute;left:0pt;margin-left:293.3pt;margin-top:251.75pt;height:18.1pt;width:44.2pt;z-index:251735040;mso-width-relative:page;mso-height-relative:page;" filled="f" stroked="f" coordsize="21600,21600" o:gfxdata="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3jruvtwAAAALAQAADwAAAAAAAAABACAAAAAiAAAAZHJzL2Rvd25yZXYueG1sUEsBAhQAFAAAAAgA&#10;h07iQGrEzRGvAQAAUQMAAA4AAAAAAAAAAQAgAAAAKwEAAGRycy9lMm9Eb2MueG1sUEsFBgAAAAAG&#10;AAYAWQEAAEwFAAAAAA==&#10;">
                <v:fill on="f" focussize="0,0"/>
                <v:stroke on="f"/>
                <v:imagedata o:title=""/>
                <o:lock v:ext="edit" aspectratio="f"/>
                <v:textbox>
                  <w:txbxContent>
                    <w:p w14:paraId="3690738A">
                      <w:pPr>
                        <w:rPr>
                          <w:rFonts w:hint="eastAsia"/>
                          <w:b/>
                          <w:bCs/>
                          <w:sz w:val="18"/>
                          <w:szCs w:val="18"/>
                        </w:rPr>
                      </w:pPr>
                      <w:r>
                        <w:rPr>
                          <w:rFonts w:hint="eastAsia"/>
                          <w:b/>
                          <w:bCs/>
                          <w:sz w:val="18"/>
                          <w:szCs w:val="18"/>
                        </w:rPr>
                        <w:t>沙厂</w:t>
                      </w:r>
                    </w:p>
                  </w:txbxContent>
                </v:textbox>
              </v:rect>
            </w:pict>
          </mc:Fallback>
        </mc:AlternateContent>
      </w:r>
      <w:r>
        <mc:AlternateContent>
          <mc:Choice Requires="wps">
            <w:drawing>
              <wp:anchor distT="0" distB="0" distL="114300" distR="114300" simplePos="0" relativeHeight="251734016" behindDoc="0" locked="0" layoutInCell="1" allowOverlap="1">
                <wp:simplePos x="0" y="0"/>
                <wp:positionH relativeFrom="column">
                  <wp:posOffset>3045460</wp:posOffset>
                </wp:positionH>
                <wp:positionV relativeFrom="paragraph">
                  <wp:posOffset>1950720</wp:posOffset>
                </wp:positionV>
                <wp:extent cx="915035" cy="271145"/>
                <wp:effectExtent l="5080" t="198120" r="13335" b="6985"/>
                <wp:wrapNone/>
                <wp:docPr id="74" name="自选图形 415"/>
                <wp:cNvGraphicFramePr/>
                <a:graphic xmlns:a="http://schemas.openxmlformats.org/drawingml/2006/main">
                  <a:graphicData uri="http://schemas.microsoft.com/office/word/2010/wordprocessingShape">
                    <wps:wsp>
                      <wps:cNvSpPr/>
                      <wps:spPr>
                        <a:xfrm>
                          <a:off x="0" y="0"/>
                          <a:ext cx="915035" cy="271145"/>
                        </a:xfrm>
                        <a:prstGeom prst="wedgeRectCallout">
                          <a:avLst>
                            <a:gd name="adj1" fmla="val -33343"/>
                            <a:gd name="adj2" fmla="val -119315"/>
                          </a:avLst>
                        </a:prstGeom>
                        <a:solidFill>
                          <a:srgbClr val="FFFFFF"/>
                        </a:solidFill>
                        <a:ln w="9525" cap="flat" cmpd="sng">
                          <a:solidFill>
                            <a:srgbClr val="000000"/>
                          </a:solidFill>
                          <a:prstDash val="solid"/>
                          <a:miter/>
                          <a:headEnd type="none" w="med" len="med"/>
                          <a:tailEnd type="none" w="med" len="med"/>
                        </a:ln>
                      </wps:spPr>
                      <wps:txbx>
                        <w:txbxContent>
                          <w:p w14:paraId="2F47538C">
                            <w:pPr>
                              <w:jc w:val="center"/>
                              <w:rPr>
                                <w:rFonts w:hint="eastAsia"/>
                                <w:b/>
                                <w:bCs/>
                                <w:sz w:val="18"/>
                                <w:szCs w:val="18"/>
                              </w:rPr>
                            </w:pPr>
                            <w:r>
                              <w:rPr>
                                <w:rFonts w:hint="eastAsia"/>
                                <w:b/>
                                <w:bCs/>
                                <w:sz w:val="18"/>
                                <w:szCs w:val="18"/>
                              </w:rPr>
                              <w:t>火炼寨河支流</w:t>
                            </w:r>
                          </w:p>
                        </w:txbxContent>
                      </wps:txbx>
                      <wps:bodyPr wrap="square" upright="1"/>
                    </wps:wsp>
                  </a:graphicData>
                </a:graphic>
              </wp:anchor>
            </w:drawing>
          </mc:Choice>
          <mc:Fallback>
            <w:pict>
              <v:shape id="自选图形 415" o:spid="_x0000_s1026" o:spt="61" type="#_x0000_t61" style="position:absolute;left:0pt;margin-left:239.8pt;margin-top:153.6pt;height:21.35pt;width:72.05pt;z-index:251734016;mso-width-relative:page;mso-height-relative:page;" fillcolor="#FFFFFF" filled="t" stroked="t" coordsize="21600,21600" o:gfxdata="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D7KJsTaAAAACwEAAA8AAAAAAAAAAQAg&#10;AAAAIgAAAGRycy9kb3ducmV2LnhtbFBLAQIUABQAAAAIAIdO4kAbTZmbRQIAAJ8EAAAOAAAAAAAA&#10;AAEAIAAAACkBAABkcnMvZTJvRG9jLnhtbFBLBQYAAAAABgAGAFkBAADgBQAAAAA=&#10;" adj="3598,-14972">
                <v:fill on="t" focussize="0,0"/>
                <v:stroke color="#000000" joinstyle="miter"/>
                <v:imagedata o:title=""/>
                <o:lock v:ext="edit" aspectratio="f"/>
                <v:textbox>
                  <w:txbxContent>
                    <w:p w14:paraId="2F47538C">
                      <w:pPr>
                        <w:jc w:val="center"/>
                        <w:rPr>
                          <w:rFonts w:hint="eastAsia"/>
                          <w:b/>
                          <w:bCs/>
                          <w:sz w:val="18"/>
                          <w:szCs w:val="18"/>
                        </w:rPr>
                      </w:pPr>
                      <w:r>
                        <w:rPr>
                          <w:rFonts w:hint="eastAsia"/>
                          <w:b/>
                          <w:bCs/>
                          <w:sz w:val="18"/>
                          <w:szCs w:val="18"/>
                        </w:rPr>
                        <w:t>火炼寨河支流</w:t>
                      </w:r>
                    </w:p>
                  </w:txbxContent>
                </v:textbox>
              </v:shape>
            </w:pict>
          </mc:Fallback>
        </mc:AlternateContent>
      </w:r>
      <w:r>
        <mc:AlternateContent>
          <mc:Choice Requires="wps">
            <w:drawing>
              <wp:anchor distT="0" distB="0" distL="114300" distR="114300" simplePos="0" relativeHeight="251732992" behindDoc="0" locked="0" layoutInCell="1" allowOverlap="1">
                <wp:simplePos x="0" y="0"/>
                <wp:positionH relativeFrom="column">
                  <wp:posOffset>99695</wp:posOffset>
                </wp:positionH>
                <wp:positionV relativeFrom="paragraph">
                  <wp:posOffset>31115</wp:posOffset>
                </wp:positionV>
                <wp:extent cx="5019040" cy="4079240"/>
                <wp:effectExtent l="5080" t="5080" r="24130" b="0"/>
                <wp:wrapNone/>
                <wp:docPr id="73" name="任意多边形 414"/>
                <wp:cNvGraphicFramePr/>
                <a:graphic xmlns:a="http://schemas.openxmlformats.org/drawingml/2006/main">
                  <a:graphicData uri="http://schemas.microsoft.com/office/word/2010/wordprocessingShape">
                    <wps:wsp>
                      <wps:cNvSpPr/>
                      <wps:spPr>
                        <a:xfrm>
                          <a:off x="0" y="0"/>
                          <a:ext cx="5019040" cy="4079240"/>
                        </a:xfrm>
                        <a:custGeom>
                          <a:avLst/>
                          <a:gdLst/>
                          <a:ahLst/>
                          <a:cxnLst/>
                          <a:pathLst>
                            <a:path w="7904" h="6424">
                              <a:moveTo>
                                <a:pt x="7904" y="0"/>
                              </a:moveTo>
                              <a:cubicBezTo>
                                <a:pt x="7834" y="106"/>
                                <a:pt x="7652" y="355"/>
                                <a:pt x="7534" y="588"/>
                              </a:cubicBezTo>
                              <a:cubicBezTo>
                                <a:pt x="7416" y="821"/>
                                <a:pt x="7467" y="925"/>
                                <a:pt x="7315" y="1165"/>
                              </a:cubicBezTo>
                              <a:cubicBezTo>
                                <a:pt x="7163" y="1405"/>
                                <a:pt x="7115" y="1553"/>
                                <a:pt x="6773" y="1788"/>
                              </a:cubicBezTo>
                              <a:cubicBezTo>
                                <a:pt x="6431" y="2023"/>
                                <a:pt x="6041" y="2120"/>
                                <a:pt x="5607" y="2341"/>
                              </a:cubicBezTo>
                              <a:cubicBezTo>
                                <a:pt x="5173" y="2562"/>
                                <a:pt x="4952" y="2648"/>
                                <a:pt x="4604" y="2895"/>
                              </a:cubicBezTo>
                              <a:cubicBezTo>
                                <a:pt x="4256" y="3142"/>
                                <a:pt x="4179" y="3307"/>
                                <a:pt x="3865" y="3575"/>
                              </a:cubicBezTo>
                              <a:cubicBezTo>
                                <a:pt x="3551" y="3843"/>
                                <a:pt x="3242" y="4063"/>
                                <a:pt x="3034" y="4234"/>
                              </a:cubicBezTo>
                              <a:cubicBezTo>
                                <a:pt x="2826" y="4405"/>
                                <a:pt x="2889" y="4312"/>
                                <a:pt x="2827" y="4430"/>
                              </a:cubicBezTo>
                              <a:cubicBezTo>
                                <a:pt x="2765" y="4548"/>
                                <a:pt x="2875" y="4634"/>
                                <a:pt x="2723" y="4823"/>
                              </a:cubicBezTo>
                              <a:cubicBezTo>
                                <a:pt x="2571" y="5012"/>
                                <a:pt x="2303" y="5235"/>
                                <a:pt x="2065" y="5375"/>
                              </a:cubicBezTo>
                              <a:cubicBezTo>
                                <a:pt x="1827" y="5515"/>
                                <a:pt x="1716" y="5405"/>
                                <a:pt x="1534" y="5525"/>
                              </a:cubicBezTo>
                              <a:cubicBezTo>
                                <a:pt x="1352" y="5645"/>
                                <a:pt x="1334" y="5873"/>
                                <a:pt x="1154" y="5975"/>
                              </a:cubicBezTo>
                              <a:cubicBezTo>
                                <a:pt x="974" y="6077"/>
                                <a:pt x="823" y="5955"/>
                                <a:pt x="634" y="6034"/>
                              </a:cubicBezTo>
                              <a:cubicBezTo>
                                <a:pt x="445" y="6113"/>
                                <a:pt x="334" y="6314"/>
                                <a:pt x="207" y="6369"/>
                              </a:cubicBezTo>
                              <a:cubicBezTo>
                                <a:pt x="80" y="6424"/>
                                <a:pt x="33" y="6328"/>
                                <a:pt x="0" y="6310"/>
                              </a:cubicBezTo>
                            </a:path>
                          </a:pathLst>
                        </a:custGeom>
                        <a:noFill/>
                        <a:ln w="19050" cap="flat" cmpd="sng">
                          <a:solidFill>
                            <a:srgbClr val="00B0F0"/>
                          </a:solidFill>
                          <a:prstDash val="solid"/>
                          <a:headEnd type="none" w="med" len="med"/>
                          <a:tailEnd type="none" w="med" len="med"/>
                        </a:ln>
                      </wps:spPr>
                      <wps:bodyPr vert="horz" wrap="square" anchor="t" anchorCtr="0" upright="1"/>
                    </wps:wsp>
                  </a:graphicData>
                </a:graphic>
              </wp:anchor>
            </w:drawing>
          </mc:Choice>
          <mc:Fallback>
            <w:pict>
              <v:shape id="任意多边形 414" o:spid="_x0000_s1026" o:spt="100" style="position:absolute;left:0pt;margin-left:7.85pt;margin-top:2.45pt;height:321.2pt;width:395.2pt;z-index:251732992;mso-width-relative:page;mso-height-relative:page;" filled="f" stroked="t" coordsize="7904,6424" o:gfxdata="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" path="m7904,0c7834,106,7652,355,7534,588c7416,821,7467,925,7315,1165c7163,1405,7115,1553,6773,1788c6431,2023,6041,2120,5607,2341c5173,2562,4952,2648,4604,2895c4256,3142,4179,3307,3865,3575c3551,3843,3242,4063,3034,4234c2826,4405,2889,4312,2827,4430c2765,4548,2875,4634,2723,4823c2571,5012,2303,5235,2065,5375c1827,5515,1716,5405,1534,5525c1352,5645,1334,5873,1154,5975c974,6077,823,5955,634,6034c445,6113,334,6314,207,6369c80,6424,33,6328,0,6310e">
                <v:fill on="f" focussize="0,0"/>
                <v:stroke weight="1.5pt" color="#00B0F0" joinstyle="round"/>
                <v:imagedata o:title=""/>
                <o:lock v:ext="edit" aspectratio="f"/>
              </v:shape>
            </w:pict>
          </mc:Fallback>
        </mc:AlternateContent>
      </w:r>
      <w:r>
        <mc:AlternateContent>
          <mc:Choice Requires="wps">
            <w:drawing>
              <wp:anchor distT="0" distB="0" distL="114300" distR="114300" simplePos="0" relativeHeight="251731968" behindDoc="0" locked="0" layoutInCell="1" allowOverlap="1">
                <wp:simplePos x="0" y="0"/>
                <wp:positionH relativeFrom="column">
                  <wp:posOffset>4785995</wp:posOffset>
                </wp:positionH>
                <wp:positionV relativeFrom="paragraph">
                  <wp:posOffset>814705</wp:posOffset>
                </wp:positionV>
                <wp:extent cx="569595" cy="478790"/>
                <wp:effectExtent l="0" t="0" r="0" b="0"/>
                <wp:wrapNone/>
                <wp:docPr id="72" name="矩形 412"/>
                <wp:cNvGraphicFramePr/>
                <a:graphic xmlns:a="http://schemas.openxmlformats.org/drawingml/2006/main">
                  <a:graphicData uri="http://schemas.microsoft.com/office/word/2010/wordprocessingShape">
                    <wps:wsp>
                      <wps:cNvSpPr/>
                      <wps:spPr>
                        <a:xfrm>
                          <a:off x="0" y="0"/>
                          <a:ext cx="569595" cy="478790"/>
                        </a:xfrm>
                        <a:prstGeom prst="rect">
                          <a:avLst/>
                        </a:prstGeom>
                        <a:noFill/>
                        <a:ln>
                          <a:noFill/>
                        </a:ln>
                      </wps:spPr>
                      <wps:txbx>
                        <w:txbxContent>
                          <w:p w14:paraId="1188D8B6">
                            <w:pPr>
                              <w:rPr>
                                <w:rFonts w:hint="eastAsia"/>
                                <w:b/>
                                <w:bCs/>
                                <w:color w:val="92D050"/>
                                <w:sz w:val="30"/>
                                <w:szCs w:val="30"/>
                              </w:rPr>
                            </w:pPr>
                            <w:r>
                              <w:rPr>
                                <w:rFonts w:hint="eastAsia"/>
                                <w:b/>
                                <w:bCs/>
                                <w:color w:val="92D050"/>
                                <w:sz w:val="30"/>
                                <w:szCs w:val="30"/>
                              </w:rPr>
                              <w:t>空地</w:t>
                            </w:r>
                          </w:p>
                        </w:txbxContent>
                      </wps:txbx>
                      <wps:bodyPr wrap="square" upright="1"/>
                    </wps:wsp>
                  </a:graphicData>
                </a:graphic>
              </wp:anchor>
            </w:drawing>
          </mc:Choice>
          <mc:Fallback>
            <w:pict>
              <v:rect id="矩形 412" o:spid="_x0000_s1026" o:spt="1" style="position:absolute;left:0pt;margin-left:376.85pt;margin-top:64.15pt;height:37.7pt;width:44.85pt;z-index:251731968;mso-width-relative:page;mso-height-relative:page;" filled="f" stroked="f" coordsize="21600,21600" o:gfxdata="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At&#10;H/Am2wAAAAsBAAAPAAAAAAAAAAEAIAAAACIAAABkcnMvZG93bnJldi54bWxQSwECFAAUAAAACACH&#10;TuJAa2N43K8BAABRAwAADgAAAAAAAAABACAAAAAqAQAAZHJzL2Uyb0RvYy54bWxQSwUGAAAAAAYA&#10;BgBZAQAASwUAAAAA&#10;">
                <v:fill on="f" focussize="0,0"/>
                <v:stroke on="f"/>
                <v:imagedata o:title=""/>
                <o:lock v:ext="edit" aspectratio="f"/>
                <v:textbox>
                  <w:txbxContent>
                    <w:p w14:paraId="1188D8B6">
                      <w:pPr>
                        <w:rPr>
                          <w:rFonts w:hint="eastAsia"/>
                          <w:b/>
                          <w:bCs/>
                          <w:color w:val="92D050"/>
                          <w:sz w:val="30"/>
                          <w:szCs w:val="30"/>
                        </w:rPr>
                      </w:pPr>
                      <w:r>
                        <w:rPr>
                          <w:rFonts w:hint="eastAsia"/>
                          <w:b/>
                          <w:bCs/>
                          <w:color w:val="92D050"/>
                          <w:sz w:val="30"/>
                          <w:szCs w:val="30"/>
                        </w:rPr>
                        <w:t>空地</w:t>
                      </w:r>
                    </w:p>
                  </w:txbxContent>
                </v:textbox>
              </v:rect>
            </w:pict>
          </mc:Fallback>
        </mc:AlternateContent>
      </w:r>
      <w:r>
        <mc:AlternateContent>
          <mc:Choice Requires="wps">
            <w:drawing>
              <wp:anchor distT="0" distB="0" distL="114300" distR="114300" simplePos="0" relativeHeight="251730944" behindDoc="0" locked="0" layoutInCell="1" allowOverlap="1">
                <wp:simplePos x="0" y="0"/>
                <wp:positionH relativeFrom="column">
                  <wp:posOffset>472440</wp:posOffset>
                </wp:positionH>
                <wp:positionV relativeFrom="paragraph">
                  <wp:posOffset>3289935</wp:posOffset>
                </wp:positionV>
                <wp:extent cx="849630" cy="300355"/>
                <wp:effectExtent l="0" t="0" r="0" b="0"/>
                <wp:wrapNone/>
                <wp:docPr id="71" name="矩形 411"/>
                <wp:cNvGraphicFramePr/>
                <a:graphic xmlns:a="http://schemas.openxmlformats.org/drawingml/2006/main">
                  <a:graphicData uri="http://schemas.microsoft.com/office/word/2010/wordprocessingShape">
                    <wps:wsp>
                      <wps:cNvSpPr/>
                      <wps:spPr>
                        <a:xfrm>
                          <a:off x="0" y="0"/>
                          <a:ext cx="849630" cy="300355"/>
                        </a:xfrm>
                        <a:prstGeom prst="rect">
                          <a:avLst/>
                        </a:prstGeom>
                        <a:noFill/>
                        <a:ln>
                          <a:noFill/>
                        </a:ln>
                      </wps:spPr>
                      <wps:txbx>
                        <w:txbxContent>
                          <w:p w14:paraId="3E9B3F1A">
                            <w:pPr>
                              <w:rPr>
                                <w:rFonts w:hint="eastAsia"/>
                                <w:b/>
                                <w:bCs/>
                              </w:rPr>
                            </w:pPr>
                            <w:r>
                              <w:rPr>
                                <w:rFonts w:hint="eastAsia"/>
                                <w:b/>
                                <w:bCs/>
                              </w:rPr>
                              <w:t>曲家沟</w:t>
                            </w:r>
                          </w:p>
                        </w:txbxContent>
                      </wps:txbx>
                      <wps:bodyPr wrap="square" upright="1"/>
                    </wps:wsp>
                  </a:graphicData>
                </a:graphic>
              </wp:anchor>
            </w:drawing>
          </mc:Choice>
          <mc:Fallback>
            <w:pict>
              <v:rect id="矩形 411" o:spid="_x0000_s1026" o:spt="1" style="position:absolute;left:0pt;margin-left:37.2pt;margin-top:259.05pt;height:23.65pt;width:66.9pt;z-index:251730944;mso-width-relative:page;mso-height-relative:page;" filled="f" stroked="f" coordsize="21600,21600" o:gfxdata="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AV&#10;6/Ia2wAAAAoBAAAPAAAAAAAAAAEAIAAAACIAAABkcnMvZG93bnJldi54bWxQSwECFAAUAAAACACH&#10;TuJALoBEBq8BAABRAwAADgAAAAAAAAABACAAAAAqAQAAZHJzL2Uyb0RvYy54bWxQSwUGAAAAAAYA&#10;BgBZAQAASwUAAAAA&#10;">
                <v:fill on="f" focussize="0,0"/>
                <v:stroke on="f"/>
                <v:imagedata o:title=""/>
                <o:lock v:ext="edit" aspectratio="f"/>
                <v:textbox>
                  <w:txbxContent>
                    <w:p w14:paraId="3E9B3F1A">
                      <w:pPr>
                        <w:rPr>
                          <w:rFonts w:hint="eastAsia"/>
                          <w:b/>
                          <w:bCs/>
                        </w:rPr>
                      </w:pPr>
                      <w:r>
                        <w:rPr>
                          <w:rFonts w:hint="eastAsia"/>
                          <w:b/>
                          <w:bCs/>
                        </w:rPr>
                        <w:t>曲家沟</w:t>
                      </w:r>
                    </w:p>
                  </w:txbxContent>
                </v:textbox>
              </v:rect>
            </w:pict>
          </mc:Fallback>
        </mc:AlternateContent>
      </w:r>
      <w:r>
        <mc:AlternateContent>
          <mc:Choice Requires="wps">
            <w:drawing>
              <wp:anchor distT="0" distB="0" distL="114300" distR="114300" simplePos="0" relativeHeight="251729920" behindDoc="0" locked="0" layoutInCell="1" allowOverlap="1">
                <wp:simplePos x="0" y="0"/>
                <wp:positionH relativeFrom="column">
                  <wp:posOffset>1578610</wp:posOffset>
                </wp:positionH>
                <wp:positionV relativeFrom="paragraph">
                  <wp:posOffset>2263775</wp:posOffset>
                </wp:positionV>
                <wp:extent cx="849630" cy="300355"/>
                <wp:effectExtent l="0" t="0" r="0" b="0"/>
                <wp:wrapNone/>
                <wp:docPr id="70" name="矩形 410"/>
                <wp:cNvGraphicFramePr/>
                <a:graphic xmlns:a="http://schemas.openxmlformats.org/drawingml/2006/main">
                  <a:graphicData uri="http://schemas.microsoft.com/office/word/2010/wordprocessingShape">
                    <wps:wsp>
                      <wps:cNvSpPr/>
                      <wps:spPr>
                        <a:xfrm>
                          <a:off x="0" y="0"/>
                          <a:ext cx="849630" cy="300355"/>
                        </a:xfrm>
                        <a:prstGeom prst="rect">
                          <a:avLst/>
                        </a:prstGeom>
                        <a:noFill/>
                        <a:ln>
                          <a:noFill/>
                        </a:ln>
                      </wps:spPr>
                      <wps:txbx>
                        <w:txbxContent>
                          <w:p w14:paraId="551B617E">
                            <w:pPr>
                              <w:rPr>
                                <w:rFonts w:hint="eastAsia"/>
                                <w:b/>
                                <w:bCs/>
                              </w:rPr>
                            </w:pPr>
                            <w:r>
                              <w:rPr>
                                <w:rFonts w:hint="eastAsia"/>
                                <w:b/>
                                <w:bCs/>
                              </w:rPr>
                              <w:t>张家沟</w:t>
                            </w:r>
                          </w:p>
                        </w:txbxContent>
                      </wps:txbx>
                      <wps:bodyPr wrap="square" upright="1"/>
                    </wps:wsp>
                  </a:graphicData>
                </a:graphic>
              </wp:anchor>
            </w:drawing>
          </mc:Choice>
          <mc:Fallback>
            <w:pict>
              <v:rect id="矩形 410" o:spid="_x0000_s1026" o:spt="1" style="position:absolute;left:0pt;margin-left:124.3pt;margin-top:178.25pt;height:23.65pt;width:66.9pt;z-index:251729920;mso-width-relative:page;mso-height-relative:page;" filled="f" stroked="f" coordsize="21600,21600" o:gfxdata="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ALR&#10;TC3cAAAACwEAAA8AAAAAAAAAAQAgAAAAIgAAAGRycy9kb3ducmV2LnhtbFBLAQIUABQAAAAIAIdO&#10;4kAOwBydrQEAAFEDAAAOAAAAAAAAAAEAIAAAACsBAABkcnMvZTJvRG9jLnhtbFBLBQYAAAAABgAG&#10;AFkBAABKBQAAAAA=&#10;">
                <v:fill on="f" focussize="0,0"/>
                <v:stroke on="f"/>
                <v:imagedata o:title=""/>
                <o:lock v:ext="edit" aspectratio="f"/>
                <v:textbox>
                  <w:txbxContent>
                    <w:p w14:paraId="551B617E">
                      <w:pPr>
                        <w:rPr>
                          <w:rFonts w:hint="eastAsia"/>
                          <w:b/>
                          <w:bCs/>
                        </w:rPr>
                      </w:pPr>
                      <w:r>
                        <w:rPr>
                          <w:rFonts w:hint="eastAsia"/>
                          <w:b/>
                          <w:bCs/>
                        </w:rPr>
                        <w:t>张家沟</w:t>
                      </w:r>
                    </w:p>
                  </w:txbxContent>
                </v:textbox>
              </v:rect>
            </w:pict>
          </mc:Fallback>
        </mc:AlternateContent>
      </w:r>
      <w:r>
        <mc:AlternateContent>
          <mc:Choice Requires="wps">
            <w:drawing>
              <wp:anchor distT="0" distB="0" distL="114300" distR="114300" simplePos="0" relativeHeight="251728896" behindDoc="0" locked="0" layoutInCell="1" allowOverlap="1">
                <wp:simplePos x="0" y="0"/>
                <wp:positionH relativeFrom="column">
                  <wp:posOffset>3888105</wp:posOffset>
                </wp:positionH>
                <wp:positionV relativeFrom="paragraph">
                  <wp:posOffset>353060</wp:posOffset>
                </wp:positionV>
                <wp:extent cx="849630" cy="300355"/>
                <wp:effectExtent l="0" t="0" r="0" b="0"/>
                <wp:wrapNone/>
                <wp:docPr id="69" name="矩形 409"/>
                <wp:cNvGraphicFramePr/>
                <a:graphic xmlns:a="http://schemas.openxmlformats.org/drawingml/2006/main">
                  <a:graphicData uri="http://schemas.microsoft.com/office/word/2010/wordprocessingShape">
                    <wps:wsp>
                      <wps:cNvSpPr/>
                      <wps:spPr>
                        <a:xfrm>
                          <a:off x="0" y="0"/>
                          <a:ext cx="849630" cy="300355"/>
                        </a:xfrm>
                        <a:prstGeom prst="rect">
                          <a:avLst/>
                        </a:prstGeom>
                        <a:noFill/>
                        <a:ln>
                          <a:noFill/>
                        </a:ln>
                      </wps:spPr>
                      <wps:txbx>
                        <w:txbxContent>
                          <w:p w14:paraId="7A447684">
                            <w:pPr>
                              <w:rPr>
                                <w:rFonts w:hint="eastAsia"/>
                                <w:b/>
                                <w:bCs/>
                              </w:rPr>
                            </w:pPr>
                            <w:r>
                              <w:rPr>
                                <w:rFonts w:hint="eastAsia"/>
                                <w:b/>
                                <w:bCs/>
                              </w:rPr>
                              <w:t>上堡村</w:t>
                            </w:r>
                          </w:p>
                        </w:txbxContent>
                      </wps:txbx>
                      <wps:bodyPr wrap="square" upright="1"/>
                    </wps:wsp>
                  </a:graphicData>
                </a:graphic>
              </wp:anchor>
            </w:drawing>
          </mc:Choice>
          <mc:Fallback>
            <w:pict>
              <v:rect id="矩形 409" o:spid="_x0000_s1026" o:spt="1" style="position:absolute;left:0pt;margin-left:306.15pt;margin-top:27.8pt;height:23.65pt;width:66.9pt;z-index:251728896;mso-width-relative:page;mso-height-relative:page;" filled="f" stroked="f" coordsize="21600,21600" o:gfxdata="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KrA41NsAAAAKAQAADwAAAAAAAAABACAAAAAiAAAAZHJzL2Rvd25yZXYueG1sUEsBAhQAFAAAAAgA&#10;h07iQCDsVTywAQAAUQMAAA4AAAAAAAAAAQAgAAAAKgEAAGRycy9lMm9Eb2MueG1sUEsFBgAAAAAG&#10;AAYAWQEAAEwFAAAAAA==&#10;">
                <v:fill on="f" focussize="0,0"/>
                <v:stroke on="f"/>
                <v:imagedata o:title=""/>
                <o:lock v:ext="edit" aspectratio="f"/>
                <v:textbox>
                  <w:txbxContent>
                    <w:p w14:paraId="7A447684">
                      <w:pPr>
                        <w:rPr>
                          <w:rFonts w:hint="eastAsia"/>
                          <w:b/>
                          <w:bCs/>
                        </w:rPr>
                      </w:pPr>
                      <w:r>
                        <w:rPr>
                          <w:rFonts w:hint="eastAsia"/>
                          <w:b/>
                          <w:bCs/>
                        </w:rPr>
                        <w:t>上堡村</w:t>
                      </w:r>
                    </w:p>
                  </w:txbxContent>
                </v:textbox>
              </v:rect>
            </w:pict>
          </mc:Fallback>
        </mc:AlternateContent>
      </w:r>
      <w:r>
        <mc:AlternateContent>
          <mc:Choice Requires="wps">
            <w:drawing>
              <wp:anchor distT="0" distB="0" distL="114300" distR="114300" simplePos="0" relativeHeight="251727872" behindDoc="0" locked="0" layoutInCell="1" allowOverlap="1">
                <wp:simplePos x="0" y="0"/>
                <wp:positionH relativeFrom="column">
                  <wp:posOffset>2854325</wp:posOffset>
                </wp:positionH>
                <wp:positionV relativeFrom="paragraph">
                  <wp:posOffset>15240</wp:posOffset>
                </wp:positionV>
                <wp:extent cx="2146935" cy="1641475"/>
                <wp:effectExtent l="4445" t="4445" r="20320" b="11430"/>
                <wp:wrapNone/>
                <wp:docPr id="68" name="任意多边形 408"/>
                <wp:cNvGraphicFramePr/>
                <a:graphic xmlns:a="http://schemas.openxmlformats.org/drawingml/2006/main">
                  <a:graphicData uri="http://schemas.microsoft.com/office/word/2010/wordprocessingShape">
                    <wps:wsp>
                      <wps:cNvSpPr/>
                      <wps:spPr>
                        <a:xfrm>
                          <a:off x="0" y="0"/>
                          <a:ext cx="2146935" cy="1641475"/>
                        </a:xfrm>
                        <a:custGeom>
                          <a:avLst/>
                          <a:gdLst/>
                          <a:ahLst/>
                          <a:cxnLst/>
                          <a:pathLst>
                            <a:path w="3381" h="2585">
                              <a:moveTo>
                                <a:pt x="3381" y="81"/>
                              </a:moveTo>
                              <a:lnTo>
                                <a:pt x="2977" y="1040"/>
                              </a:lnTo>
                              <a:lnTo>
                                <a:pt x="2308" y="1835"/>
                              </a:lnTo>
                              <a:lnTo>
                                <a:pt x="946" y="2459"/>
                              </a:lnTo>
                              <a:lnTo>
                                <a:pt x="1027" y="2250"/>
                              </a:lnTo>
                              <a:lnTo>
                                <a:pt x="1846" y="1720"/>
                              </a:lnTo>
                              <a:lnTo>
                                <a:pt x="1973" y="1478"/>
                              </a:lnTo>
                              <a:lnTo>
                                <a:pt x="1708" y="1109"/>
                              </a:lnTo>
                              <a:lnTo>
                                <a:pt x="831" y="1685"/>
                              </a:lnTo>
                              <a:lnTo>
                                <a:pt x="335" y="2355"/>
                              </a:lnTo>
                              <a:lnTo>
                                <a:pt x="0" y="2585"/>
                              </a:lnTo>
                              <a:lnTo>
                                <a:pt x="427" y="1790"/>
                              </a:lnTo>
                              <a:lnTo>
                                <a:pt x="1166" y="948"/>
                              </a:lnTo>
                              <a:lnTo>
                                <a:pt x="1985" y="325"/>
                              </a:lnTo>
                              <a:lnTo>
                                <a:pt x="2493" y="0"/>
                              </a:lnTo>
                              <a:lnTo>
                                <a:pt x="3381" y="81"/>
                              </a:lnTo>
                              <a:close/>
                            </a:path>
                          </a:pathLst>
                        </a:custGeom>
                        <a:solidFill>
                          <a:srgbClr val="7030A0">
                            <a:alpha val="60999"/>
                          </a:srgbClr>
                        </a:solidFill>
                        <a:ln w="9525" cap="flat" cmpd="sng">
                          <a:solidFill>
                            <a:srgbClr val="000000"/>
                          </a:solidFill>
                          <a:prstDash val="solid"/>
                          <a:headEnd type="none" w="med" len="med"/>
                          <a:tailEnd type="none" w="med" len="med"/>
                        </a:ln>
                      </wps:spPr>
                      <wps:bodyPr vert="horz" wrap="square" anchor="t" anchorCtr="0" upright="1"/>
                    </wps:wsp>
                  </a:graphicData>
                </a:graphic>
              </wp:anchor>
            </w:drawing>
          </mc:Choice>
          <mc:Fallback>
            <w:pict>
              <v:shape id="任意多边形 408" o:spid="_x0000_s1026" o:spt="100" style="position:absolute;left:0pt;margin-left:224.75pt;margin-top:1.2pt;height:129.25pt;width:169.05pt;z-index:251727872;mso-width-relative:page;mso-height-relative:page;" fillcolor="#7030A0" filled="t" stroked="t" coordsize="3381,2585" o:gfxdata="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" path="m3381,81l2977,1040,2308,1835,946,2459,1027,2250,1846,1720,1973,1478,1708,1109,831,1685,335,2355,0,2585,427,1790,1166,948,1985,325,2493,0,3381,81xe">
                <v:fill on="t" opacity="39976f" focussize="0,0"/>
                <v:stroke color="#000000" joinstyle="round"/>
                <v:imagedata o:title=""/>
                <o:lock v:ext="edit" aspectratio="f"/>
              </v:shape>
            </w:pict>
          </mc:Fallback>
        </mc:AlternateContent>
      </w:r>
      <w:r>
        <mc:AlternateContent>
          <mc:Choice Requires="wps">
            <w:drawing>
              <wp:anchor distT="0" distB="0" distL="114300" distR="114300" simplePos="0" relativeHeight="251726848" behindDoc="0" locked="0" layoutInCell="1" allowOverlap="1">
                <wp:simplePos x="0" y="0"/>
                <wp:positionH relativeFrom="column">
                  <wp:posOffset>99695</wp:posOffset>
                </wp:positionH>
                <wp:positionV relativeFrom="paragraph">
                  <wp:posOffset>2828925</wp:posOffset>
                </wp:positionV>
                <wp:extent cx="1685290" cy="1224280"/>
                <wp:effectExtent l="4445" t="4445" r="5715" b="9525"/>
                <wp:wrapNone/>
                <wp:docPr id="67" name="任意多边形 407"/>
                <wp:cNvGraphicFramePr/>
                <a:graphic xmlns:a="http://schemas.openxmlformats.org/drawingml/2006/main">
                  <a:graphicData uri="http://schemas.microsoft.com/office/word/2010/wordprocessingShape">
                    <wps:wsp>
                      <wps:cNvSpPr/>
                      <wps:spPr>
                        <a:xfrm>
                          <a:off x="0" y="0"/>
                          <a:ext cx="1685290" cy="1224280"/>
                        </a:xfrm>
                        <a:custGeom>
                          <a:avLst/>
                          <a:gdLst/>
                          <a:ahLst/>
                          <a:cxnLst/>
                          <a:pathLst>
                            <a:path w="2654" h="1928">
                              <a:moveTo>
                                <a:pt x="0" y="1547"/>
                              </a:moveTo>
                              <a:lnTo>
                                <a:pt x="1604" y="197"/>
                              </a:lnTo>
                              <a:lnTo>
                                <a:pt x="2227" y="324"/>
                              </a:lnTo>
                              <a:lnTo>
                                <a:pt x="2365" y="24"/>
                              </a:lnTo>
                              <a:lnTo>
                                <a:pt x="2654" y="0"/>
                              </a:lnTo>
                              <a:lnTo>
                                <a:pt x="2654" y="439"/>
                              </a:lnTo>
                              <a:lnTo>
                                <a:pt x="2065" y="728"/>
                              </a:lnTo>
                              <a:lnTo>
                                <a:pt x="1488" y="1063"/>
                              </a:lnTo>
                              <a:lnTo>
                                <a:pt x="1234" y="1489"/>
                              </a:lnTo>
                              <a:lnTo>
                                <a:pt x="727" y="1478"/>
                              </a:lnTo>
                              <a:lnTo>
                                <a:pt x="150" y="1928"/>
                              </a:lnTo>
                              <a:lnTo>
                                <a:pt x="0" y="1547"/>
                              </a:lnTo>
                              <a:close/>
                            </a:path>
                          </a:pathLst>
                        </a:custGeom>
                        <a:solidFill>
                          <a:srgbClr val="00B050">
                            <a:alpha val="54999"/>
                          </a:srgbClr>
                        </a:solidFill>
                        <a:ln w="9525" cap="flat" cmpd="sng">
                          <a:solidFill>
                            <a:srgbClr val="000000"/>
                          </a:solidFill>
                          <a:prstDash val="solid"/>
                          <a:headEnd type="none" w="med" len="med"/>
                          <a:tailEnd type="none" w="med" len="med"/>
                        </a:ln>
                      </wps:spPr>
                      <wps:bodyPr vert="horz" wrap="square" anchor="t" anchorCtr="0" upright="1"/>
                    </wps:wsp>
                  </a:graphicData>
                </a:graphic>
              </wp:anchor>
            </w:drawing>
          </mc:Choice>
          <mc:Fallback>
            <w:pict>
              <v:shape id="任意多边形 407" o:spid="_x0000_s1026" o:spt="100" style="position:absolute;left:0pt;margin-left:7.85pt;margin-top:222.75pt;height:96.4pt;width:132.7pt;z-index:251726848;mso-width-relative:page;mso-height-relative:page;" fillcolor="#00B050" filled="t" stroked="t" coordsize="2654,1928" o:gfxdata="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" path="m0,1547l1604,197,2227,324,2365,24,2654,0,2654,439,2065,728,1488,1063,1234,1489,727,1478,150,1928,0,1547xe">
                <v:fill on="t" opacity="36044f" focussize="0,0"/>
                <v:stroke color="#000000" joinstyle="round"/>
                <v:imagedata o:title=""/>
                <o:lock v:ext="edit" aspectratio="f"/>
              </v:shape>
            </w:pict>
          </mc:Fallback>
        </mc:AlternateContent>
      </w:r>
      <w:r>
        <mc:AlternateContent>
          <mc:Choice Requires="wps">
            <w:drawing>
              <wp:anchor distT="0" distB="0" distL="114300" distR="114300" simplePos="0" relativeHeight="251725824" behindDoc="0" locked="0" layoutInCell="1" allowOverlap="1">
                <wp:simplePos x="0" y="0"/>
                <wp:positionH relativeFrom="column">
                  <wp:posOffset>1264285</wp:posOffset>
                </wp:positionH>
                <wp:positionV relativeFrom="paragraph">
                  <wp:posOffset>1824990</wp:posOffset>
                </wp:positionV>
                <wp:extent cx="1531620" cy="879475"/>
                <wp:effectExtent l="4445" t="4445" r="6985" b="11430"/>
                <wp:wrapNone/>
                <wp:docPr id="66" name="任意多边形 406"/>
                <wp:cNvGraphicFramePr/>
                <a:graphic xmlns:a="http://schemas.openxmlformats.org/drawingml/2006/main">
                  <a:graphicData uri="http://schemas.microsoft.com/office/word/2010/wordprocessingShape">
                    <wps:wsp>
                      <wps:cNvSpPr/>
                      <wps:spPr>
                        <a:xfrm>
                          <a:off x="0" y="0"/>
                          <a:ext cx="1531620" cy="879475"/>
                        </a:xfrm>
                        <a:custGeom>
                          <a:avLst/>
                          <a:gdLst/>
                          <a:ahLst/>
                          <a:cxnLst/>
                          <a:pathLst>
                            <a:path w="2412" h="1385">
                              <a:moveTo>
                                <a:pt x="0" y="1294"/>
                              </a:moveTo>
                              <a:lnTo>
                                <a:pt x="1223" y="1385"/>
                              </a:lnTo>
                              <a:lnTo>
                                <a:pt x="2412" y="335"/>
                              </a:lnTo>
                              <a:lnTo>
                                <a:pt x="1870" y="0"/>
                              </a:lnTo>
                              <a:lnTo>
                                <a:pt x="0" y="1294"/>
                              </a:lnTo>
                              <a:close/>
                            </a:path>
                          </a:pathLst>
                        </a:custGeom>
                        <a:solidFill>
                          <a:srgbClr val="FFFF00">
                            <a:alpha val="39000"/>
                          </a:srgbClr>
                        </a:solidFill>
                        <a:ln w="9525" cap="flat" cmpd="sng">
                          <a:solidFill>
                            <a:srgbClr val="000000"/>
                          </a:solidFill>
                          <a:prstDash val="solid"/>
                          <a:headEnd type="none" w="med" len="med"/>
                          <a:tailEnd type="none" w="med" len="med"/>
                        </a:ln>
                      </wps:spPr>
                      <wps:bodyPr vert="horz" wrap="square" anchor="t" anchorCtr="0" upright="1"/>
                    </wps:wsp>
                  </a:graphicData>
                </a:graphic>
              </wp:anchor>
            </w:drawing>
          </mc:Choice>
          <mc:Fallback>
            <w:pict>
              <v:shape id="任意多边形 406" o:spid="_x0000_s1026" o:spt="100" style="position:absolute;left:0pt;margin-left:99.55pt;margin-top:143.7pt;height:69.25pt;width:120.6pt;z-index:251725824;mso-width-relative:page;mso-height-relative:page;" fillcolor="#FFFF00" filled="t" stroked="t" coordsize="2412,1385" o:gfxdata="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" path="m0,1294l1223,1385,2412,335,1870,0,0,1294xe">
                <v:fill on="t" opacity="25559f" focussize="0,0"/>
                <v:stroke color="#000000" joinstyle="round"/>
                <v:imagedata o:title=""/>
                <o:lock v:ext="edit" aspectratio="f"/>
              </v:shape>
            </w:pict>
          </mc:Fallback>
        </mc:AlternateContent>
      </w:r>
      <w:r>
        <mc:AlternateContent>
          <mc:Choice Requires="wps">
            <w:drawing>
              <wp:anchor distT="0" distB="0" distL="114300" distR="114300" simplePos="0" relativeHeight="251724800" behindDoc="0" locked="0" layoutInCell="1" allowOverlap="1">
                <wp:simplePos x="0" y="0"/>
                <wp:positionH relativeFrom="column">
                  <wp:posOffset>3440430</wp:posOffset>
                </wp:positionH>
                <wp:positionV relativeFrom="paragraph">
                  <wp:posOffset>3408680</wp:posOffset>
                </wp:positionV>
                <wp:extent cx="666750" cy="226695"/>
                <wp:effectExtent l="0" t="0" r="0" b="0"/>
                <wp:wrapNone/>
                <wp:docPr id="65" name="矩形 405"/>
                <wp:cNvGraphicFramePr/>
                <a:graphic xmlns:a="http://schemas.openxmlformats.org/drawingml/2006/main">
                  <a:graphicData uri="http://schemas.microsoft.com/office/word/2010/wordprocessingShape">
                    <wps:wsp>
                      <wps:cNvSpPr/>
                      <wps:spPr>
                        <a:xfrm>
                          <a:off x="0" y="0"/>
                          <a:ext cx="666750" cy="226695"/>
                        </a:xfrm>
                        <a:prstGeom prst="rect">
                          <a:avLst/>
                        </a:prstGeom>
                        <a:noFill/>
                        <a:ln>
                          <a:noFill/>
                        </a:ln>
                      </wps:spPr>
                      <wps:txbx>
                        <w:txbxContent>
                          <w:p w14:paraId="2F7B7843">
                            <w:pPr>
                              <w:rPr>
                                <w:rFonts w:hint="eastAsia"/>
                                <w:b/>
                                <w:bCs/>
                                <w:sz w:val="13"/>
                                <w:szCs w:val="13"/>
                              </w:rPr>
                            </w:pPr>
                            <w:r>
                              <w:rPr>
                                <w:rFonts w:hint="eastAsia"/>
                                <w:b/>
                                <w:bCs/>
                                <w:sz w:val="13"/>
                                <w:szCs w:val="13"/>
                              </w:rPr>
                              <w:t>项目所在地</w:t>
                            </w:r>
                          </w:p>
                        </w:txbxContent>
                      </wps:txbx>
                      <wps:bodyPr wrap="square" upright="1"/>
                    </wps:wsp>
                  </a:graphicData>
                </a:graphic>
              </wp:anchor>
            </w:drawing>
          </mc:Choice>
          <mc:Fallback>
            <w:pict>
              <v:rect id="矩形 405" o:spid="_x0000_s1026" o:spt="1" style="position:absolute;left:0pt;margin-left:270.9pt;margin-top:268.4pt;height:17.85pt;width:52.5pt;z-index:251724800;mso-width-relative:page;mso-height-relative:page;" filled="f" stroked="f" coordsize="21600,21600" o:gfxdata="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">
                <v:fill on="f" focussize="0,0"/>
                <v:stroke on="f"/>
                <v:imagedata o:title=""/>
                <o:lock v:ext="edit" aspectratio="f"/>
                <v:textbox>
                  <w:txbxContent>
                    <w:p w14:paraId="2F7B7843">
                      <w:pPr>
                        <w:rPr>
                          <w:rFonts w:hint="eastAsia"/>
                          <w:b/>
                          <w:bCs/>
                          <w:sz w:val="13"/>
                          <w:szCs w:val="13"/>
                        </w:rPr>
                      </w:pPr>
                      <w:r>
                        <w:rPr>
                          <w:rFonts w:hint="eastAsia"/>
                          <w:b/>
                          <w:bCs/>
                          <w:sz w:val="13"/>
                          <w:szCs w:val="13"/>
                        </w:rPr>
                        <w:t>项目所在地</w:t>
                      </w:r>
                    </w:p>
                  </w:txbxContent>
                </v:textbox>
              </v:rect>
            </w:pict>
          </mc:Fallback>
        </mc:AlternateContent>
      </w:r>
      <w:r>
        <mc:AlternateContent>
          <mc:Choice Requires="wps">
            <w:drawing>
              <wp:anchor distT="0" distB="0" distL="114300" distR="114300" simplePos="0" relativeHeight="251723776" behindDoc="0" locked="0" layoutInCell="1" allowOverlap="1">
                <wp:simplePos x="0" y="0"/>
                <wp:positionH relativeFrom="column">
                  <wp:posOffset>3484880</wp:posOffset>
                </wp:positionH>
                <wp:positionV relativeFrom="paragraph">
                  <wp:posOffset>3232150</wp:posOffset>
                </wp:positionV>
                <wp:extent cx="549275" cy="418465"/>
                <wp:effectExtent l="4445" t="4445" r="17780" b="15240"/>
                <wp:wrapNone/>
                <wp:docPr id="64" name="任意多边形 404"/>
                <wp:cNvGraphicFramePr/>
                <a:graphic xmlns:a="http://schemas.openxmlformats.org/drawingml/2006/main">
                  <a:graphicData uri="http://schemas.microsoft.com/office/word/2010/wordprocessingShape">
                    <wps:wsp>
                      <wps:cNvSpPr/>
                      <wps:spPr>
                        <a:xfrm>
                          <a:off x="0" y="0"/>
                          <a:ext cx="549275" cy="418465"/>
                        </a:xfrm>
                        <a:custGeom>
                          <a:avLst/>
                          <a:gdLst/>
                          <a:ahLst/>
                          <a:cxnLst/>
                          <a:pathLst>
                            <a:path w="865" h="659">
                              <a:moveTo>
                                <a:pt x="115" y="0"/>
                              </a:moveTo>
                              <a:lnTo>
                                <a:pt x="0" y="334"/>
                              </a:lnTo>
                              <a:lnTo>
                                <a:pt x="115" y="589"/>
                              </a:lnTo>
                              <a:lnTo>
                                <a:pt x="450" y="578"/>
                              </a:lnTo>
                              <a:lnTo>
                                <a:pt x="807" y="659"/>
                              </a:lnTo>
                              <a:lnTo>
                                <a:pt x="865" y="532"/>
                              </a:lnTo>
                              <a:lnTo>
                                <a:pt x="796" y="324"/>
                              </a:lnTo>
                              <a:lnTo>
                                <a:pt x="519" y="334"/>
                              </a:lnTo>
                              <a:lnTo>
                                <a:pt x="450" y="0"/>
                              </a:lnTo>
                              <a:lnTo>
                                <a:pt x="115" y="0"/>
                              </a:lnTo>
                              <a:close/>
                            </a:path>
                          </a:pathLst>
                        </a:custGeom>
                        <a:solidFill>
                          <a:srgbClr val="FF0000"/>
                        </a:solidFill>
                        <a:ln w="9525" cap="flat" cmpd="sng">
                          <a:solidFill>
                            <a:srgbClr val="000000"/>
                          </a:solidFill>
                          <a:prstDash val="solid"/>
                          <a:headEnd type="none" w="med" len="med"/>
                          <a:tailEnd type="none" w="med" len="med"/>
                        </a:ln>
                      </wps:spPr>
                      <wps:bodyPr vert="horz" wrap="square" anchor="t" anchorCtr="0" upright="1"/>
                    </wps:wsp>
                  </a:graphicData>
                </a:graphic>
              </wp:anchor>
            </w:drawing>
          </mc:Choice>
          <mc:Fallback>
            <w:pict>
              <v:shape id="任意多边形 404" o:spid="_x0000_s1026" o:spt="100" style="position:absolute;left:0pt;margin-left:274.4pt;margin-top:254.5pt;height:32.95pt;width:43.25pt;z-index:251723776;mso-width-relative:page;mso-height-relative:page;" fillcolor="#FF0000" filled="t" stroked="t" coordsize="865,659" o:gfxdata="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&#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" path="m115,0l0,334,115,589,450,578,807,659,865,532,796,324,519,334,450,0,115,0xe">
                <v:fill on="t" focussize="0,0"/>
                <v:stroke color="#000000" joinstyle="round"/>
                <v:imagedata o:title=""/>
                <o:lock v:ext="edit" aspectratio="f"/>
              </v:shape>
            </w:pict>
          </mc:Fallback>
        </mc:AlternateContent>
      </w:r>
      <w:r>
        <mc:AlternateContent>
          <mc:Choice Requires="wps">
            <w:drawing>
              <wp:anchor distT="0" distB="0" distL="114300" distR="114300" simplePos="0" relativeHeight="251722752" behindDoc="0" locked="0" layoutInCell="1" allowOverlap="1">
                <wp:simplePos x="0" y="0"/>
                <wp:positionH relativeFrom="column">
                  <wp:posOffset>3754755</wp:posOffset>
                </wp:positionH>
                <wp:positionV relativeFrom="paragraph">
                  <wp:posOffset>1644015</wp:posOffset>
                </wp:positionV>
                <wp:extent cx="569595" cy="478790"/>
                <wp:effectExtent l="0" t="0" r="0" b="0"/>
                <wp:wrapNone/>
                <wp:docPr id="63" name="矩形 403"/>
                <wp:cNvGraphicFramePr/>
                <a:graphic xmlns:a="http://schemas.openxmlformats.org/drawingml/2006/main">
                  <a:graphicData uri="http://schemas.microsoft.com/office/word/2010/wordprocessingShape">
                    <wps:wsp>
                      <wps:cNvSpPr/>
                      <wps:spPr>
                        <a:xfrm>
                          <a:off x="0" y="0"/>
                          <a:ext cx="569595" cy="478790"/>
                        </a:xfrm>
                        <a:prstGeom prst="rect">
                          <a:avLst/>
                        </a:prstGeom>
                        <a:noFill/>
                        <a:ln>
                          <a:noFill/>
                        </a:ln>
                      </wps:spPr>
                      <wps:txbx>
                        <w:txbxContent>
                          <w:p w14:paraId="22A499E7">
                            <w:pPr>
                              <w:rPr>
                                <w:rFonts w:hint="eastAsia"/>
                                <w:b/>
                                <w:bCs/>
                                <w:color w:val="92D050"/>
                                <w:sz w:val="30"/>
                                <w:szCs w:val="30"/>
                              </w:rPr>
                            </w:pPr>
                            <w:r>
                              <w:rPr>
                                <w:rFonts w:hint="eastAsia"/>
                                <w:b/>
                                <w:bCs/>
                                <w:color w:val="92D050"/>
                                <w:sz w:val="30"/>
                                <w:szCs w:val="30"/>
                              </w:rPr>
                              <w:t>空地</w:t>
                            </w:r>
                          </w:p>
                        </w:txbxContent>
                      </wps:txbx>
                      <wps:bodyPr wrap="square" upright="1"/>
                    </wps:wsp>
                  </a:graphicData>
                </a:graphic>
              </wp:anchor>
            </w:drawing>
          </mc:Choice>
          <mc:Fallback>
            <w:pict>
              <v:rect id="矩形 403" o:spid="_x0000_s1026" o:spt="1" style="position:absolute;left:0pt;margin-left:295.65pt;margin-top:129.45pt;height:37.7pt;width:44.85pt;z-index:251722752;mso-width-relative:page;mso-height-relative:page;" filled="f" stroked="f" coordsize="21600,21600" o:gfxdata="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OpGsPfcAAAACwEAAA8AAAAAAAAAAQAgAAAAIgAAAGRycy9kb3ducmV2LnhtbFBLAQIUABQAAAAI&#10;AIdO4kDDW9V8sAEAAFEDAAAOAAAAAAAAAAEAIAAAACsBAABkcnMvZTJvRG9jLnhtbFBLBQYAAAAA&#10;BgAGAFkBAABNBQAAAAA=&#10;">
                <v:fill on="f" focussize="0,0"/>
                <v:stroke on="f"/>
                <v:imagedata o:title=""/>
                <o:lock v:ext="edit" aspectratio="f"/>
                <v:textbox>
                  <w:txbxContent>
                    <w:p w14:paraId="22A499E7">
                      <w:pPr>
                        <w:rPr>
                          <w:rFonts w:hint="eastAsia"/>
                          <w:b/>
                          <w:bCs/>
                          <w:color w:val="92D050"/>
                          <w:sz w:val="30"/>
                          <w:szCs w:val="30"/>
                        </w:rPr>
                      </w:pPr>
                      <w:r>
                        <w:rPr>
                          <w:rFonts w:hint="eastAsia"/>
                          <w:b/>
                          <w:bCs/>
                          <w:color w:val="92D050"/>
                          <w:sz w:val="30"/>
                          <w:szCs w:val="30"/>
                        </w:rPr>
                        <w:t>空地</w:t>
                      </w:r>
                    </w:p>
                  </w:txbxContent>
                </v:textbox>
              </v:rect>
            </w:pict>
          </mc:Fallback>
        </mc:AlternateContent>
      </w:r>
      <w:r>
        <mc:AlternateContent>
          <mc:Choice Requires="wps">
            <w:drawing>
              <wp:anchor distT="0" distB="0" distL="114300" distR="114300" simplePos="0" relativeHeight="251716608" behindDoc="0" locked="0" layoutInCell="1" allowOverlap="1">
                <wp:simplePos x="0" y="0"/>
                <wp:positionH relativeFrom="column">
                  <wp:posOffset>2766695</wp:posOffset>
                </wp:positionH>
                <wp:positionV relativeFrom="paragraph">
                  <wp:posOffset>2341245</wp:posOffset>
                </wp:positionV>
                <wp:extent cx="569595" cy="478790"/>
                <wp:effectExtent l="0" t="0" r="0" b="0"/>
                <wp:wrapNone/>
                <wp:docPr id="57" name="矩形 358"/>
                <wp:cNvGraphicFramePr/>
                <a:graphic xmlns:a="http://schemas.openxmlformats.org/drawingml/2006/main">
                  <a:graphicData uri="http://schemas.microsoft.com/office/word/2010/wordprocessingShape">
                    <wps:wsp>
                      <wps:cNvSpPr/>
                      <wps:spPr>
                        <a:xfrm>
                          <a:off x="0" y="0"/>
                          <a:ext cx="569595" cy="478790"/>
                        </a:xfrm>
                        <a:prstGeom prst="rect">
                          <a:avLst/>
                        </a:prstGeom>
                        <a:noFill/>
                        <a:ln>
                          <a:noFill/>
                        </a:ln>
                      </wps:spPr>
                      <wps:txbx>
                        <w:txbxContent>
                          <w:p w14:paraId="36D0E80B">
                            <w:pPr>
                              <w:rPr>
                                <w:rFonts w:hint="eastAsia"/>
                                <w:b/>
                                <w:bCs/>
                                <w:color w:val="92D050"/>
                                <w:sz w:val="30"/>
                                <w:szCs w:val="30"/>
                              </w:rPr>
                            </w:pPr>
                            <w:r>
                              <w:rPr>
                                <w:rFonts w:hint="eastAsia"/>
                                <w:b/>
                                <w:bCs/>
                                <w:color w:val="92D050"/>
                                <w:sz w:val="30"/>
                                <w:szCs w:val="30"/>
                              </w:rPr>
                              <w:t>空地</w:t>
                            </w:r>
                          </w:p>
                        </w:txbxContent>
                      </wps:txbx>
                      <wps:bodyPr wrap="square" upright="1"/>
                    </wps:wsp>
                  </a:graphicData>
                </a:graphic>
              </wp:anchor>
            </w:drawing>
          </mc:Choice>
          <mc:Fallback>
            <w:pict>
              <v:rect id="矩形 358" o:spid="_x0000_s1026" o:spt="1" style="position:absolute;left:0pt;margin-left:217.85pt;margin-top:184.35pt;height:37.7pt;width:44.85pt;z-index:251716608;mso-width-relative:page;mso-height-relative:page;" filled="f" stroked="f" coordsize="21600,21600" o:gfxdata="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FAegAdwAAAALAQAADwAAAAAAAAABACAAAAAiAAAAZHJzL2Rvd25yZXYueG1sUEsBAhQAFAAAAAgA&#10;h07iQIvex0evAQAAUQMAAA4AAAAAAAAAAQAgAAAAKwEAAGRycy9lMm9Eb2MueG1sUEsFBgAAAAAG&#10;AAYAWQEAAEwFAAAAAA==&#10;">
                <v:fill on="f" focussize="0,0"/>
                <v:stroke on="f"/>
                <v:imagedata o:title=""/>
                <o:lock v:ext="edit" aspectratio="f"/>
                <v:textbox>
                  <w:txbxContent>
                    <w:p w14:paraId="36D0E80B">
                      <w:pPr>
                        <w:rPr>
                          <w:rFonts w:hint="eastAsia"/>
                          <w:b/>
                          <w:bCs/>
                          <w:color w:val="92D050"/>
                          <w:sz w:val="30"/>
                          <w:szCs w:val="30"/>
                        </w:rPr>
                      </w:pPr>
                      <w:r>
                        <w:rPr>
                          <w:rFonts w:hint="eastAsia"/>
                          <w:b/>
                          <w:bCs/>
                          <w:color w:val="92D050"/>
                          <w:sz w:val="30"/>
                          <w:szCs w:val="30"/>
                        </w:rPr>
                        <w:t>空地</w:t>
                      </w:r>
                    </w:p>
                  </w:txbxContent>
                </v:textbox>
              </v:rect>
            </w:pict>
          </mc:Fallback>
        </mc:AlternateContent>
      </w:r>
      <w:r>
        <mc:AlternateContent>
          <mc:Choice Requires="wps">
            <w:drawing>
              <wp:anchor distT="0" distB="0" distL="114300" distR="114300" simplePos="0" relativeHeight="251715584" behindDoc="0" locked="0" layoutInCell="1" allowOverlap="1">
                <wp:simplePos x="0" y="0"/>
                <wp:positionH relativeFrom="column">
                  <wp:posOffset>7167880</wp:posOffset>
                </wp:positionH>
                <wp:positionV relativeFrom="paragraph">
                  <wp:posOffset>3708400</wp:posOffset>
                </wp:positionV>
                <wp:extent cx="847725" cy="581025"/>
                <wp:effectExtent l="0" t="0" r="0" b="0"/>
                <wp:wrapNone/>
                <wp:docPr id="56" name="矩形 357"/>
                <wp:cNvGraphicFramePr/>
                <a:graphic xmlns:a="http://schemas.openxmlformats.org/drawingml/2006/main">
                  <a:graphicData uri="http://schemas.microsoft.com/office/word/2010/wordprocessingShape">
                    <wps:wsp>
                      <wps:cNvSpPr/>
                      <wps:spPr>
                        <a:xfrm>
                          <a:off x="0" y="0"/>
                          <a:ext cx="847725" cy="581025"/>
                        </a:xfrm>
                        <a:prstGeom prst="rect">
                          <a:avLst/>
                        </a:prstGeom>
                        <a:noFill/>
                        <a:ln>
                          <a:noFill/>
                        </a:ln>
                      </wps:spPr>
                      <wps:txbx>
                        <w:txbxContent>
                          <w:p w14:paraId="438C5CAB">
                            <w:pPr>
                              <w:rPr>
                                <w:rFonts w:hint="eastAsia"/>
                                <w:b/>
                                <w:bCs/>
                                <w:color w:val="92D050"/>
                                <w:sz w:val="44"/>
                                <w:szCs w:val="44"/>
                              </w:rPr>
                            </w:pPr>
                            <w:r>
                              <w:rPr>
                                <w:rFonts w:hint="eastAsia"/>
                                <w:b/>
                                <w:bCs/>
                                <w:color w:val="92D050"/>
                                <w:sz w:val="44"/>
                                <w:szCs w:val="44"/>
                              </w:rPr>
                              <w:t>山地</w:t>
                            </w:r>
                            <w:r>
                              <w:drawing>
                                <wp:inline distT="0" distB="0" distL="114300" distR="114300">
                                  <wp:extent cx="659765" cy="386715"/>
                                  <wp:effectExtent l="0" t="0" r="6985" b="13335"/>
                                  <wp:docPr id="132"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图片 20"/>
                                          <pic:cNvPicPr>
                                            <a:picLocks noChangeAspect="1"/>
                                          </pic:cNvPicPr>
                                        </pic:nvPicPr>
                                        <pic:blipFill>
                                          <a:blip r:embed="rId33"/>
                                          <a:stretch>
                                            <a:fillRect/>
                                          </a:stretch>
                                        </pic:blipFill>
                                        <pic:spPr>
                                          <a:xfrm>
                                            <a:off x="0" y="0"/>
                                            <a:ext cx="659765" cy="386715"/>
                                          </a:xfrm>
                                          <a:prstGeom prst="rect">
                                            <a:avLst/>
                                          </a:prstGeom>
                                          <a:noFill/>
                                          <a:ln>
                                            <a:noFill/>
                                          </a:ln>
                                        </pic:spPr>
                                      </pic:pic>
                                    </a:graphicData>
                                  </a:graphic>
                                </wp:inline>
                              </w:drawing>
                            </w:r>
                          </w:p>
                        </w:txbxContent>
                      </wps:txbx>
                      <wps:bodyPr wrap="square" upright="1"/>
                    </wps:wsp>
                  </a:graphicData>
                </a:graphic>
              </wp:anchor>
            </w:drawing>
          </mc:Choice>
          <mc:Fallback>
            <w:pict>
              <v:rect id="矩形 357" o:spid="_x0000_s1026" o:spt="1" style="position:absolute;left:0pt;margin-left:564.4pt;margin-top:292pt;height:45.75pt;width:66.75pt;z-index:251715584;mso-width-relative:page;mso-height-relative:page;" filled="f" stroked="f" coordsize="21600,21600" o:gfxdata="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WNCjp9wAAAANAQAADwAAAAAAAAABACAAAAAiAAAAZHJzL2Rvd25yZXYueG1sUEsBAhQAFAAAAAgA&#10;h07iQNrd2kqvAQAAUQMAAA4AAAAAAAAAAQAgAAAAKwEAAGRycy9lMm9Eb2MueG1sUEsFBgAAAAAG&#10;AAYAWQEAAEwFAAAAAA==&#10;">
                <v:fill on="f" focussize="0,0"/>
                <v:stroke on="f"/>
                <v:imagedata o:title=""/>
                <o:lock v:ext="edit" aspectratio="f"/>
                <v:textbox>
                  <w:txbxContent>
                    <w:p w14:paraId="438C5CAB">
                      <w:pPr>
                        <w:rPr>
                          <w:rFonts w:hint="eastAsia"/>
                          <w:b/>
                          <w:bCs/>
                          <w:color w:val="92D050"/>
                          <w:sz w:val="44"/>
                          <w:szCs w:val="44"/>
                        </w:rPr>
                      </w:pPr>
                      <w:r>
                        <w:rPr>
                          <w:rFonts w:hint="eastAsia"/>
                          <w:b/>
                          <w:bCs/>
                          <w:color w:val="92D050"/>
                          <w:sz w:val="44"/>
                          <w:szCs w:val="44"/>
                        </w:rPr>
                        <w:t>山地</w:t>
                      </w:r>
                      <w:r>
                        <w:drawing>
                          <wp:inline distT="0" distB="0" distL="114300" distR="114300">
                            <wp:extent cx="659765" cy="386715"/>
                            <wp:effectExtent l="0" t="0" r="6985" b="13335"/>
                            <wp:docPr id="132"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图片 20"/>
                                    <pic:cNvPicPr>
                                      <a:picLocks noChangeAspect="1"/>
                                    </pic:cNvPicPr>
                                  </pic:nvPicPr>
                                  <pic:blipFill>
                                    <a:blip r:embed="rId33"/>
                                    <a:stretch>
                                      <a:fillRect/>
                                    </a:stretch>
                                  </pic:blipFill>
                                  <pic:spPr>
                                    <a:xfrm>
                                      <a:off x="0" y="0"/>
                                      <a:ext cx="659765" cy="386715"/>
                                    </a:xfrm>
                                    <a:prstGeom prst="rect">
                                      <a:avLst/>
                                    </a:prstGeom>
                                    <a:noFill/>
                                    <a:ln>
                                      <a:noFill/>
                                    </a:ln>
                                  </pic:spPr>
                                </pic:pic>
                              </a:graphicData>
                            </a:graphic>
                          </wp:inline>
                        </w:drawing>
                      </w:r>
                    </w:p>
                  </w:txbxContent>
                </v:textbox>
              </v:rect>
            </w:pict>
          </mc:Fallback>
        </mc:AlternateContent>
      </w:r>
      <w:r>
        <mc:AlternateContent>
          <mc:Choice Requires="wps">
            <w:drawing>
              <wp:anchor distT="0" distB="0" distL="114300" distR="114300" simplePos="0" relativeHeight="251714560" behindDoc="0" locked="0" layoutInCell="1" allowOverlap="1">
                <wp:simplePos x="0" y="0"/>
                <wp:positionH relativeFrom="column">
                  <wp:posOffset>3646170</wp:posOffset>
                </wp:positionH>
                <wp:positionV relativeFrom="paragraph">
                  <wp:posOffset>4097020</wp:posOffset>
                </wp:positionV>
                <wp:extent cx="847725" cy="581025"/>
                <wp:effectExtent l="0" t="0" r="0" b="0"/>
                <wp:wrapNone/>
                <wp:docPr id="55" name="矩形 356"/>
                <wp:cNvGraphicFramePr/>
                <a:graphic xmlns:a="http://schemas.openxmlformats.org/drawingml/2006/main">
                  <a:graphicData uri="http://schemas.microsoft.com/office/word/2010/wordprocessingShape">
                    <wps:wsp>
                      <wps:cNvSpPr/>
                      <wps:spPr>
                        <a:xfrm>
                          <a:off x="0" y="0"/>
                          <a:ext cx="847725" cy="581025"/>
                        </a:xfrm>
                        <a:prstGeom prst="rect">
                          <a:avLst/>
                        </a:prstGeom>
                        <a:noFill/>
                        <a:ln>
                          <a:noFill/>
                        </a:ln>
                      </wps:spPr>
                      <wps:txbx>
                        <w:txbxContent>
                          <w:p w14:paraId="0AB65EA1">
                            <w:pPr>
                              <w:rPr>
                                <w:rFonts w:hint="eastAsia"/>
                                <w:b/>
                                <w:bCs/>
                                <w:color w:val="92D050"/>
                                <w:sz w:val="44"/>
                                <w:szCs w:val="44"/>
                              </w:rPr>
                            </w:pPr>
                            <w:r>
                              <w:rPr>
                                <w:rFonts w:hint="eastAsia"/>
                                <w:b/>
                                <w:bCs/>
                                <w:color w:val="92D050"/>
                                <w:sz w:val="44"/>
                                <w:szCs w:val="44"/>
                              </w:rPr>
                              <w:t>山地</w:t>
                            </w:r>
                          </w:p>
                        </w:txbxContent>
                      </wps:txbx>
                      <wps:bodyPr wrap="square" upright="1"/>
                    </wps:wsp>
                  </a:graphicData>
                </a:graphic>
              </wp:anchor>
            </w:drawing>
          </mc:Choice>
          <mc:Fallback>
            <w:pict>
              <v:rect id="矩形 356" o:spid="_x0000_s1026" o:spt="1" style="position:absolute;left:0pt;margin-left:287.1pt;margin-top:322.6pt;height:45.75pt;width:66.75pt;z-index:251714560;mso-width-relative:page;mso-height-relative:page;" filled="f" stroked="f" coordsize="21600,21600" o:gfxdata="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g+qngdwAAAALAQAADwAAAAAAAAABACAAAAAiAAAAZHJzL2Rvd25yZXYueG1sUEsBAhQAFAAAAAgA&#10;h07iQFWL0luvAQAAUQMAAA4AAAAAAAAAAQAgAAAAKwEAAGRycy9lMm9Eb2MueG1sUEsFBgAAAAAG&#10;AAYAWQEAAEwFAAAAAA==&#10;">
                <v:fill on="f" focussize="0,0"/>
                <v:stroke on="f"/>
                <v:imagedata o:title=""/>
                <o:lock v:ext="edit" aspectratio="f"/>
                <v:textbox>
                  <w:txbxContent>
                    <w:p w14:paraId="0AB65EA1">
                      <w:pPr>
                        <w:rPr>
                          <w:rFonts w:hint="eastAsia"/>
                          <w:b/>
                          <w:bCs/>
                          <w:color w:val="92D050"/>
                          <w:sz w:val="44"/>
                          <w:szCs w:val="44"/>
                        </w:rPr>
                      </w:pPr>
                      <w:r>
                        <w:rPr>
                          <w:rFonts w:hint="eastAsia"/>
                          <w:b/>
                          <w:bCs/>
                          <w:color w:val="92D050"/>
                          <w:sz w:val="44"/>
                          <w:szCs w:val="44"/>
                        </w:rPr>
                        <w:t>山地</w:t>
                      </w:r>
                    </w:p>
                  </w:txbxContent>
                </v:textbox>
              </v:rect>
            </w:pict>
          </mc:Fallback>
        </mc:AlternateContent>
      </w:r>
    </w:p>
    <w:p w14:paraId="414C2245">
      <w:pPr>
        <w:pStyle w:val="12"/>
      </w:pPr>
    </w:p>
    <w:p w14:paraId="5E6475C5">
      <w:pPr>
        <w:ind w:firstLine="241" w:firstLineChars="100"/>
        <w:jc w:val="center"/>
        <w:rPr>
          <w:rFonts w:hint="eastAsia"/>
          <w:b/>
          <w:sz w:val="24"/>
          <w:szCs w:val="24"/>
        </w:rPr>
        <w:sectPr>
          <w:pgSz w:w="16840" w:h="11907" w:orient="landscape"/>
          <w:pgMar w:top="1758" w:right="1474" w:bottom="1758" w:left="1877" w:header="851" w:footer="992" w:gutter="0"/>
          <w:pgBorders w:offsetFrom="page">
            <w:top w:val="none" w:sz="0" w:space="0"/>
            <w:left w:val="none" w:sz="0" w:space="0"/>
            <w:bottom w:val="none" w:sz="0" w:space="0"/>
            <w:right w:val="none" w:sz="0" w:space="0"/>
          </w:pgBorders>
          <w:cols w:space="720" w:num="1"/>
          <w:titlePg/>
          <w:docGrid w:linePitch="381" w:charSpace="0"/>
        </w:sectPr>
      </w:pPr>
      <w:r>
        <w:rPr>
          <w:rFonts w:hint="eastAsia"/>
          <w:b/>
          <w:sz w:val="24"/>
          <w:szCs w:val="24"/>
        </w:rPr>
        <w:t>附图3  建设项目周边关系图</w:t>
      </w:r>
    </w:p>
    <w:p w14:paraId="7B3002C8">
      <w:pPr>
        <w:pStyle w:val="12"/>
        <w:spacing w:line="480" w:lineRule="auto"/>
        <w:rPr>
          <w:rFonts w:hint="eastAsia" w:ascii="宋体" w:eastAsia="宋体"/>
          <w:b/>
          <w:szCs w:val="24"/>
          <w:lang w:val="en-US" w:eastAsia="zh-CN"/>
        </w:rPr>
      </w:pPr>
      <w:r>
        <w:rPr>
          <w:rFonts w:hint="eastAsia" w:ascii="宋体" w:eastAsia="宋体"/>
          <w:b/>
          <w:szCs w:val="24"/>
          <w:lang w:val="en-US" w:eastAsia="zh-CN"/>
        </w:rPr>
        <w:t>附件1项目备案证明</w:t>
      </w:r>
    </w:p>
    <w:p w14:paraId="4D811C9E">
      <w:pPr>
        <w:pStyle w:val="12"/>
        <w:rPr>
          <w:rFonts w:hint="eastAsia" w:ascii="宋体" w:eastAsia="宋体"/>
          <w:b/>
          <w:szCs w:val="24"/>
          <w:lang w:val="en-US" w:eastAsia="zh-CN"/>
        </w:rPr>
      </w:pPr>
    </w:p>
    <w:p w14:paraId="3B48E1BB">
      <w:pPr>
        <w:pStyle w:val="12"/>
        <w:jc w:val="center"/>
      </w:pPr>
      <w:r>
        <w:drawing>
          <wp:inline distT="0" distB="0" distL="114300" distR="114300">
            <wp:extent cx="5219700" cy="6867525"/>
            <wp:effectExtent l="0" t="0" r="0" b="9525"/>
            <wp:docPr id="134"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图片 26"/>
                    <pic:cNvPicPr>
                      <a:picLocks noChangeAspect="1"/>
                    </pic:cNvPicPr>
                  </pic:nvPicPr>
                  <pic:blipFill>
                    <a:blip r:embed="rId34"/>
                    <a:stretch>
                      <a:fillRect/>
                    </a:stretch>
                  </pic:blipFill>
                  <pic:spPr>
                    <a:xfrm>
                      <a:off x="0" y="0"/>
                      <a:ext cx="5219700" cy="6867525"/>
                    </a:xfrm>
                    <a:prstGeom prst="rect">
                      <a:avLst/>
                    </a:prstGeom>
                    <a:noFill/>
                    <a:ln>
                      <a:noFill/>
                    </a:ln>
                  </pic:spPr>
                </pic:pic>
              </a:graphicData>
            </a:graphic>
          </wp:inline>
        </w:drawing>
      </w:r>
    </w:p>
    <w:p w14:paraId="5D469933">
      <w:pPr>
        <w:pStyle w:val="12"/>
        <w:jc w:val="center"/>
      </w:pPr>
    </w:p>
    <w:p w14:paraId="5BD51178">
      <w:pPr>
        <w:pStyle w:val="12"/>
        <w:jc w:val="center"/>
      </w:pPr>
    </w:p>
    <w:p w14:paraId="79614A24">
      <w:pPr>
        <w:pStyle w:val="12"/>
        <w:jc w:val="center"/>
      </w:pPr>
    </w:p>
    <w:p w14:paraId="53C8EE3C">
      <w:pPr>
        <w:pStyle w:val="12"/>
        <w:jc w:val="center"/>
      </w:pPr>
    </w:p>
    <w:p w14:paraId="139D0509">
      <w:pPr>
        <w:pStyle w:val="12"/>
        <w:jc w:val="center"/>
      </w:pPr>
    </w:p>
    <w:p w14:paraId="5FE3043D">
      <w:pPr>
        <w:pStyle w:val="12"/>
        <w:jc w:val="center"/>
      </w:pPr>
    </w:p>
    <w:p w14:paraId="332BB091">
      <w:pPr>
        <w:pStyle w:val="12"/>
        <w:jc w:val="center"/>
      </w:pPr>
    </w:p>
    <w:p w14:paraId="6BA52B61">
      <w:pPr>
        <w:pStyle w:val="12"/>
        <w:spacing w:before="0" w:beforeLines="0" w:line="480" w:lineRule="auto"/>
        <w:rPr>
          <w:rFonts w:hint="eastAsia" w:ascii="宋体" w:eastAsia="宋体"/>
          <w:b/>
          <w:sz w:val="24"/>
          <w:szCs w:val="24"/>
          <w:lang w:val="en-US" w:eastAsia="zh-CN"/>
        </w:rPr>
      </w:pPr>
      <w:r>
        <w:rPr>
          <w:rFonts w:hint="eastAsia" w:ascii="宋体" w:eastAsia="宋体"/>
          <w:b/>
          <w:sz w:val="24"/>
          <w:szCs w:val="24"/>
          <w:lang w:val="en-US" w:eastAsia="zh-CN"/>
        </w:rPr>
        <w:t>附件2项目用地情况证明及本溪市溪湖区土地利用总体规划（2006-2020年）调整方案图</w:t>
      </w:r>
    </w:p>
    <w:p w14:paraId="2FA1F770">
      <w:pPr>
        <w:pStyle w:val="12"/>
        <w:spacing w:before="0" w:beforeLines="0" w:line="480" w:lineRule="auto"/>
        <w:jc w:val="center"/>
      </w:pPr>
      <w:r>
        <w:drawing>
          <wp:inline distT="0" distB="0" distL="114300" distR="114300">
            <wp:extent cx="4998720" cy="6848475"/>
            <wp:effectExtent l="0" t="0" r="11430" b="9525"/>
            <wp:docPr id="135" name="图片 58" descr="C:\Users\Administrator\Desktop\2222222222.png2222222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图片 58" descr="C:\Users\Administrator\Desktop\2222222222.png2222222222"/>
                    <pic:cNvPicPr>
                      <a:picLocks noChangeAspect="1"/>
                    </pic:cNvPicPr>
                  </pic:nvPicPr>
                  <pic:blipFill>
                    <a:blip r:embed="rId35"/>
                    <a:stretch>
                      <a:fillRect/>
                    </a:stretch>
                  </pic:blipFill>
                  <pic:spPr>
                    <a:xfrm>
                      <a:off x="0" y="0"/>
                      <a:ext cx="4998720" cy="6848475"/>
                    </a:xfrm>
                    <a:prstGeom prst="rect">
                      <a:avLst/>
                    </a:prstGeom>
                    <a:noFill/>
                    <a:ln>
                      <a:noFill/>
                    </a:ln>
                  </pic:spPr>
                </pic:pic>
              </a:graphicData>
            </a:graphic>
          </wp:inline>
        </w:drawing>
      </w:r>
    </w:p>
    <w:p w14:paraId="5C757598">
      <w:pPr>
        <w:pStyle w:val="12"/>
        <w:spacing w:before="0" w:beforeLines="0" w:line="480" w:lineRule="auto"/>
        <w:jc w:val="center"/>
      </w:pPr>
    </w:p>
    <w:p w14:paraId="0015B72F">
      <w:pPr>
        <w:pStyle w:val="12"/>
        <w:spacing w:before="0" w:beforeLines="0" w:line="480" w:lineRule="auto"/>
        <w:jc w:val="center"/>
      </w:pPr>
    </w:p>
    <w:p w14:paraId="1D5745D7">
      <w:pPr>
        <w:pStyle w:val="12"/>
        <w:spacing w:before="0" w:beforeLines="0" w:line="480" w:lineRule="auto"/>
        <w:rPr>
          <w:rFonts w:hint="eastAsia" w:ascii="宋体" w:eastAsia="宋体"/>
          <w:b/>
          <w:sz w:val="24"/>
          <w:szCs w:val="24"/>
          <w:lang w:val="en-US" w:eastAsia="zh-CN"/>
        </w:rPr>
      </w:pPr>
      <w:r>
        <w:rPr>
          <w:rFonts w:hint="eastAsia" w:ascii="宋体" w:eastAsia="宋体"/>
          <w:b/>
          <w:sz w:val="24"/>
          <w:szCs w:val="24"/>
          <w:lang w:val="en-US" w:eastAsia="zh-CN"/>
        </w:rPr>
        <w:t>附件3监测报告</w:t>
      </w:r>
    </w:p>
    <w:p w14:paraId="51A4A2C6">
      <w:pPr>
        <w:pStyle w:val="12"/>
        <w:spacing w:before="0" w:beforeLines="0" w:line="480" w:lineRule="auto"/>
        <w:jc w:val="both"/>
        <w:rPr>
          <w:rFonts w:hint="eastAsia" w:eastAsia="仿宋_GB2312"/>
          <w:lang w:eastAsia="zh-CN"/>
        </w:rPr>
      </w:pPr>
      <w:r>
        <w:rPr>
          <w:rFonts w:hint="eastAsia" w:eastAsia="仿宋_GB2312"/>
          <w:lang w:eastAsia="zh-CN"/>
        </w:rPr>
        <w:drawing>
          <wp:inline distT="0" distB="0" distL="114300" distR="114300">
            <wp:extent cx="5323840" cy="7525385"/>
            <wp:effectExtent l="0" t="0" r="10160" b="18415"/>
            <wp:docPr id="136" name="图片 59" descr="本源制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图片 59" descr="本源制药"/>
                    <pic:cNvPicPr>
                      <a:picLocks noChangeAspect="1"/>
                    </pic:cNvPicPr>
                  </pic:nvPicPr>
                  <pic:blipFill>
                    <a:blip r:embed="rId36"/>
                    <a:stretch>
                      <a:fillRect/>
                    </a:stretch>
                  </pic:blipFill>
                  <pic:spPr>
                    <a:xfrm>
                      <a:off x="0" y="0"/>
                      <a:ext cx="5323840" cy="7525385"/>
                    </a:xfrm>
                    <a:prstGeom prst="rect">
                      <a:avLst/>
                    </a:prstGeom>
                    <a:noFill/>
                    <a:ln>
                      <a:noFill/>
                    </a:ln>
                  </pic:spPr>
                </pic:pic>
              </a:graphicData>
            </a:graphic>
          </wp:inline>
        </w:drawing>
      </w:r>
    </w:p>
    <w:p w14:paraId="374FEF2D">
      <w:pPr>
        <w:pStyle w:val="12"/>
        <w:spacing w:before="0" w:beforeLines="0" w:line="480" w:lineRule="auto"/>
        <w:jc w:val="both"/>
        <w:rPr>
          <w:rFonts w:hint="eastAsia" w:eastAsia="仿宋_GB2312"/>
          <w:lang w:eastAsia="zh-CN"/>
        </w:rPr>
      </w:pPr>
    </w:p>
    <w:p w14:paraId="055CB331">
      <w:pPr>
        <w:pStyle w:val="12"/>
        <w:spacing w:before="0" w:beforeLines="0" w:line="480" w:lineRule="auto"/>
        <w:jc w:val="both"/>
        <w:rPr>
          <w:rFonts w:hint="eastAsia" w:eastAsia="仿宋_GB2312"/>
          <w:lang w:eastAsia="zh-CN"/>
        </w:rPr>
      </w:pPr>
      <w:r>
        <w:rPr>
          <w:rFonts w:hint="eastAsia" w:eastAsia="仿宋_GB2312"/>
          <w:lang w:eastAsia="zh-CN"/>
        </w:rPr>
        <w:drawing>
          <wp:inline distT="0" distB="0" distL="114300" distR="114300">
            <wp:extent cx="5323840" cy="7525385"/>
            <wp:effectExtent l="0" t="0" r="10160" b="18415"/>
            <wp:docPr id="137" name="图片 60" descr="sheny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图片 60" descr="shenyi"/>
                    <pic:cNvPicPr>
                      <a:picLocks noChangeAspect="1"/>
                    </pic:cNvPicPr>
                  </pic:nvPicPr>
                  <pic:blipFill>
                    <a:blip r:embed="rId37"/>
                    <a:stretch>
                      <a:fillRect/>
                    </a:stretch>
                  </pic:blipFill>
                  <pic:spPr>
                    <a:xfrm>
                      <a:off x="0" y="0"/>
                      <a:ext cx="5323840" cy="7525385"/>
                    </a:xfrm>
                    <a:prstGeom prst="rect">
                      <a:avLst/>
                    </a:prstGeom>
                    <a:noFill/>
                    <a:ln>
                      <a:noFill/>
                    </a:ln>
                  </pic:spPr>
                </pic:pic>
              </a:graphicData>
            </a:graphic>
          </wp:inline>
        </w:drawing>
      </w:r>
    </w:p>
    <w:p w14:paraId="38FBE6A6">
      <w:pPr>
        <w:pStyle w:val="12"/>
        <w:spacing w:before="0" w:beforeLines="0" w:line="480" w:lineRule="auto"/>
        <w:jc w:val="both"/>
        <w:rPr>
          <w:rFonts w:hint="eastAsia" w:eastAsia="仿宋_GB2312"/>
          <w:lang w:eastAsia="zh-CN"/>
        </w:rPr>
      </w:pPr>
    </w:p>
    <w:p w14:paraId="35866038">
      <w:pPr>
        <w:pStyle w:val="12"/>
        <w:spacing w:before="0" w:beforeLines="0" w:line="480" w:lineRule="auto"/>
        <w:jc w:val="both"/>
        <w:rPr>
          <w:rFonts w:hint="eastAsia" w:eastAsia="仿宋_GB2312"/>
          <w:lang w:eastAsia="zh-CN"/>
        </w:rPr>
      </w:pPr>
    </w:p>
    <w:p w14:paraId="5642CBD5">
      <w:pPr>
        <w:pStyle w:val="12"/>
        <w:spacing w:before="0" w:beforeLines="0" w:line="480" w:lineRule="auto"/>
        <w:jc w:val="both"/>
        <w:rPr>
          <w:rFonts w:hint="eastAsia" w:eastAsia="仿宋_GB2312"/>
          <w:lang w:eastAsia="zh-CN"/>
        </w:rPr>
      </w:pPr>
      <w:r>
        <w:rPr>
          <w:rFonts w:hint="eastAsia" w:eastAsia="仿宋_GB2312"/>
          <w:lang w:eastAsia="zh-CN"/>
        </w:rPr>
        <w:drawing>
          <wp:inline distT="0" distB="0" distL="114300" distR="114300">
            <wp:extent cx="5323840" cy="7525385"/>
            <wp:effectExtent l="0" t="0" r="10160" b="18415"/>
            <wp:docPr id="138" name="图片 6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图片 61" descr="1"/>
                    <pic:cNvPicPr>
                      <a:picLocks noChangeAspect="1"/>
                    </pic:cNvPicPr>
                  </pic:nvPicPr>
                  <pic:blipFill>
                    <a:blip r:embed="rId38"/>
                    <a:stretch>
                      <a:fillRect/>
                    </a:stretch>
                  </pic:blipFill>
                  <pic:spPr>
                    <a:xfrm>
                      <a:off x="0" y="0"/>
                      <a:ext cx="5323840" cy="7525385"/>
                    </a:xfrm>
                    <a:prstGeom prst="rect">
                      <a:avLst/>
                    </a:prstGeom>
                    <a:noFill/>
                    <a:ln>
                      <a:noFill/>
                    </a:ln>
                  </pic:spPr>
                </pic:pic>
              </a:graphicData>
            </a:graphic>
          </wp:inline>
        </w:drawing>
      </w:r>
    </w:p>
    <w:p w14:paraId="6CB2066A">
      <w:pPr>
        <w:pStyle w:val="12"/>
        <w:spacing w:before="0" w:beforeLines="0" w:line="480" w:lineRule="auto"/>
        <w:jc w:val="both"/>
        <w:rPr>
          <w:rFonts w:hint="eastAsia" w:eastAsia="仿宋_GB2312"/>
          <w:lang w:eastAsia="zh-CN"/>
        </w:rPr>
      </w:pPr>
    </w:p>
    <w:p w14:paraId="0C89B01F">
      <w:pPr>
        <w:pStyle w:val="12"/>
        <w:spacing w:before="0" w:beforeLines="0" w:line="480" w:lineRule="auto"/>
        <w:jc w:val="both"/>
        <w:rPr>
          <w:rFonts w:hint="eastAsia" w:eastAsia="仿宋_GB2312"/>
          <w:lang w:eastAsia="zh-CN"/>
        </w:rPr>
      </w:pPr>
    </w:p>
    <w:p w14:paraId="0D029966">
      <w:pPr>
        <w:pStyle w:val="12"/>
        <w:spacing w:before="0" w:beforeLines="0" w:line="480" w:lineRule="auto"/>
        <w:jc w:val="both"/>
        <w:rPr>
          <w:rFonts w:hint="eastAsia" w:eastAsia="仿宋_GB2312"/>
          <w:lang w:eastAsia="zh-CN"/>
        </w:rPr>
      </w:pPr>
      <w:r>
        <w:rPr>
          <w:rFonts w:hint="eastAsia" w:eastAsia="仿宋_GB2312"/>
          <w:lang w:eastAsia="zh-CN"/>
        </w:rPr>
        <w:drawing>
          <wp:inline distT="0" distB="0" distL="114300" distR="114300">
            <wp:extent cx="5323840" cy="7525385"/>
            <wp:effectExtent l="0" t="0" r="10160" b="18415"/>
            <wp:docPr id="139" name="图片 62"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图片 62" descr="2"/>
                    <pic:cNvPicPr>
                      <a:picLocks noChangeAspect="1"/>
                    </pic:cNvPicPr>
                  </pic:nvPicPr>
                  <pic:blipFill>
                    <a:blip r:embed="rId39"/>
                    <a:stretch>
                      <a:fillRect/>
                    </a:stretch>
                  </pic:blipFill>
                  <pic:spPr>
                    <a:xfrm>
                      <a:off x="0" y="0"/>
                      <a:ext cx="5323840" cy="7525385"/>
                    </a:xfrm>
                    <a:prstGeom prst="rect">
                      <a:avLst/>
                    </a:prstGeom>
                    <a:noFill/>
                    <a:ln>
                      <a:noFill/>
                    </a:ln>
                  </pic:spPr>
                </pic:pic>
              </a:graphicData>
            </a:graphic>
          </wp:inline>
        </w:drawing>
      </w:r>
    </w:p>
    <w:p w14:paraId="6F9CAD27">
      <w:pPr>
        <w:pStyle w:val="12"/>
        <w:spacing w:before="0" w:beforeLines="0" w:line="480" w:lineRule="auto"/>
        <w:jc w:val="both"/>
        <w:rPr>
          <w:rFonts w:hint="eastAsia" w:eastAsia="仿宋_GB2312"/>
          <w:lang w:eastAsia="zh-CN"/>
        </w:rPr>
      </w:pPr>
    </w:p>
    <w:p w14:paraId="3F876369">
      <w:pPr>
        <w:pStyle w:val="12"/>
        <w:spacing w:before="0" w:beforeLines="0" w:line="480" w:lineRule="auto"/>
        <w:jc w:val="both"/>
        <w:rPr>
          <w:rFonts w:hint="eastAsia" w:eastAsia="仿宋_GB2312"/>
          <w:lang w:eastAsia="zh-CN"/>
        </w:rPr>
      </w:pPr>
    </w:p>
    <w:p w14:paraId="445AB6F5">
      <w:pPr>
        <w:pStyle w:val="12"/>
        <w:spacing w:before="0" w:beforeLines="0" w:line="480" w:lineRule="auto"/>
        <w:jc w:val="both"/>
        <w:rPr>
          <w:rFonts w:hint="eastAsia" w:eastAsia="仿宋_GB2312"/>
          <w:lang w:eastAsia="zh-CN"/>
        </w:rPr>
      </w:pPr>
      <w:r>
        <w:rPr>
          <w:rFonts w:hint="eastAsia" w:eastAsia="仿宋_GB2312"/>
          <w:lang w:eastAsia="zh-CN"/>
        </w:rPr>
        <w:drawing>
          <wp:inline distT="0" distB="0" distL="114300" distR="114300">
            <wp:extent cx="5323840" cy="7525385"/>
            <wp:effectExtent l="0" t="0" r="10160" b="18415"/>
            <wp:docPr id="140" name="图片 63"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图片 63" descr="3"/>
                    <pic:cNvPicPr>
                      <a:picLocks noChangeAspect="1"/>
                    </pic:cNvPicPr>
                  </pic:nvPicPr>
                  <pic:blipFill>
                    <a:blip r:embed="rId40"/>
                    <a:stretch>
                      <a:fillRect/>
                    </a:stretch>
                  </pic:blipFill>
                  <pic:spPr>
                    <a:xfrm>
                      <a:off x="0" y="0"/>
                      <a:ext cx="5323840" cy="7525385"/>
                    </a:xfrm>
                    <a:prstGeom prst="rect">
                      <a:avLst/>
                    </a:prstGeom>
                    <a:noFill/>
                    <a:ln>
                      <a:noFill/>
                    </a:ln>
                  </pic:spPr>
                </pic:pic>
              </a:graphicData>
            </a:graphic>
          </wp:inline>
        </w:drawing>
      </w:r>
    </w:p>
    <w:p w14:paraId="1AD46A8D">
      <w:pPr>
        <w:pStyle w:val="12"/>
        <w:spacing w:before="0" w:beforeLines="0" w:line="480" w:lineRule="auto"/>
        <w:jc w:val="both"/>
        <w:rPr>
          <w:rFonts w:hint="eastAsia" w:eastAsia="仿宋_GB2312"/>
          <w:lang w:eastAsia="zh-CN"/>
        </w:rPr>
      </w:pPr>
    </w:p>
    <w:p w14:paraId="1990BC90">
      <w:pPr>
        <w:pStyle w:val="12"/>
        <w:spacing w:before="0" w:beforeLines="0" w:line="480" w:lineRule="auto"/>
        <w:jc w:val="both"/>
        <w:rPr>
          <w:rFonts w:hint="eastAsia" w:eastAsia="仿宋_GB2312"/>
          <w:lang w:eastAsia="zh-CN"/>
        </w:rPr>
      </w:pPr>
    </w:p>
    <w:p w14:paraId="7D7C076C">
      <w:pPr>
        <w:pStyle w:val="12"/>
        <w:spacing w:before="0" w:beforeLines="0" w:line="480" w:lineRule="auto"/>
        <w:jc w:val="both"/>
        <w:rPr>
          <w:rFonts w:hint="eastAsia" w:eastAsia="仿宋_GB2312"/>
          <w:lang w:eastAsia="zh-CN"/>
        </w:rPr>
      </w:pPr>
      <w:r>
        <w:rPr>
          <w:rFonts w:hint="eastAsia" w:eastAsia="仿宋_GB2312"/>
          <w:lang w:eastAsia="zh-CN"/>
        </w:rPr>
        <w:drawing>
          <wp:inline distT="0" distB="0" distL="114300" distR="114300">
            <wp:extent cx="5323840" cy="7525385"/>
            <wp:effectExtent l="0" t="0" r="10160" b="18415"/>
            <wp:docPr id="141" name="图片 64"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 name="图片 64" descr="4"/>
                    <pic:cNvPicPr>
                      <a:picLocks noChangeAspect="1"/>
                    </pic:cNvPicPr>
                  </pic:nvPicPr>
                  <pic:blipFill>
                    <a:blip r:embed="rId41"/>
                    <a:stretch>
                      <a:fillRect/>
                    </a:stretch>
                  </pic:blipFill>
                  <pic:spPr>
                    <a:xfrm>
                      <a:off x="0" y="0"/>
                      <a:ext cx="5323840" cy="7525385"/>
                    </a:xfrm>
                    <a:prstGeom prst="rect">
                      <a:avLst/>
                    </a:prstGeom>
                    <a:noFill/>
                    <a:ln>
                      <a:noFill/>
                    </a:ln>
                  </pic:spPr>
                </pic:pic>
              </a:graphicData>
            </a:graphic>
          </wp:inline>
        </w:drawing>
      </w:r>
    </w:p>
    <w:p w14:paraId="4865ADD6">
      <w:pPr>
        <w:pStyle w:val="12"/>
        <w:spacing w:before="0" w:beforeLines="0" w:line="480" w:lineRule="auto"/>
        <w:jc w:val="both"/>
        <w:rPr>
          <w:rFonts w:hint="eastAsia" w:eastAsia="仿宋_GB2312"/>
          <w:lang w:eastAsia="zh-CN"/>
        </w:rPr>
      </w:pPr>
    </w:p>
    <w:p w14:paraId="0E94A1FF">
      <w:pPr>
        <w:pStyle w:val="12"/>
        <w:spacing w:before="0" w:beforeLines="0" w:line="480" w:lineRule="auto"/>
        <w:jc w:val="both"/>
        <w:rPr>
          <w:rFonts w:hint="eastAsia" w:eastAsia="仿宋_GB2312"/>
          <w:lang w:eastAsia="zh-CN"/>
        </w:rPr>
      </w:pPr>
    </w:p>
    <w:p w14:paraId="4B760FCF">
      <w:pPr>
        <w:pStyle w:val="12"/>
        <w:spacing w:before="0" w:beforeLines="0" w:line="480" w:lineRule="auto"/>
        <w:jc w:val="both"/>
        <w:rPr>
          <w:rFonts w:hint="eastAsia" w:eastAsia="仿宋_GB2312"/>
          <w:lang w:eastAsia="zh-CN"/>
        </w:rPr>
      </w:pPr>
      <w:r>
        <w:rPr>
          <w:rFonts w:hint="eastAsia" w:eastAsia="仿宋_GB2312"/>
          <w:lang w:eastAsia="zh-CN"/>
        </w:rPr>
        <w:drawing>
          <wp:inline distT="0" distB="0" distL="114300" distR="114300">
            <wp:extent cx="5323840" cy="7525385"/>
            <wp:effectExtent l="0" t="0" r="10160" b="18415"/>
            <wp:docPr id="142" name="图片 65"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图片 65" descr="5"/>
                    <pic:cNvPicPr>
                      <a:picLocks noChangeAspect="1"/>
                    </pic:cNvPicPr>
                  </pic:nvPicPr>
                  <pic:blipFill>
                    <a:blip r:embed="rId42"/>
                    <a:stretch>
                      <a:fillRect/>
                    </a:stretch>
                  </pic:blipFill>
                  <pic:spPr>
                    <a:xfrm>
                      <a:off x="0" y="0"/>
                      <a:ext cx="5323840" cy="7525385"/>
                    </a:xfrm>
                    <a:prstGeom prst="rect">
                      <a:avLst/>
                    </a:prstGeom>
                    <a:noFill/>
                    <a:ln>
                      <a:noFill/>
                    </a:ln>
                  </pic:spPr>
                </pic:pic>
              </a:graphicData>
            </a:graphic>
          </wp:inline>
        </w:drawing>
      </w:r>
    </w:p>
    <w:p w14:paraId="536810A0">
      <w:pPr>
        <w:pStyle w:val="12"/>
        <w:spacing w:before="0" w:beforeLines="0" w:line="480" w:lineRule="auto"/>
        <w:jc w:val="both"/>
        <w:rPr>
          <w:rFonts w:hint="eastAsia" w:eastAsia="仿宋_GB2312"/>
          <w:lang w:eastAsia="zh-CN"/>
        </w:rPr>
      </w:pPr>
    </w:p>
    <w:p w14:paraId="67BD47A6">
      <w:pPr>
        <w:pStyle w:val="12"/>
        <w:spacing w:before="0" w:beforeLines="0" w:line="480" w:lineRule="auto"/>
        <w:jc w:val="both"/>
        <w:rPr>
          <w:rFonts w:hint="eastAsia" w:eastAsia="仿宋_GB2312"/>
          <w:lang w:eastAsia="zh-CN"/>
        </w:rPr>
      </w:pPr>
    </w:p>
    <w:p w14:paraId="331095B2">
      <w:pPr>
        <w:pStyle w:val="12"/>
        <w:spacing w:before="0" w:beforeLines="0" w:line="480" w:lineRule="auto"/>
        <w:jc w:val="both"/>
        <w:rPr>
          <w:rFonts w:hint="eastAsia" w:eastAsia="仿宋_GB2312"/>
          <w:lang w:eastAsia="zh-CN"/>
        </w:rPr>
      </w:pPr>
      <w:r>
        <w:rPr>
          <w:rFonts w:hint="eastAsia" w:eastAsia="仿宋_GB2312"/>
          <w:lang w:eastAsia="zh-CN"/>
        </w:rPr>
        <w:drawing>
          <wp:inline distT="0" distB="0" distL="114300" distR="114300">
            <wp:extent cx="5323840" cy="7525385"/>
            <wp:effectExtent l="0" t="0" r="10160" b="18415"/>
            <wp:docPr id="143" name="图片 66" descr="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图片 66" descr="6"/>
                    <pic:cNvPicPr>
                      <a:picLocks noChangeAspect="1"/>
                    </pic:cNvPicPr>
                  </pic:nvPicPr>
                  <pic:blipFill>
                    <a:blip r:embed="rId43"/>
                    <a:stretch>
                      <a:fillRect/>
                    </a:stretch>
                  </pic:blipFill>
                  <pic:spPr>
                    <a:xfrm>
                      <a:off x="0" y="0"/>
                      <a:ext cx="5323840" cy="7525385"/>
                    </a:xfrm>
                    <a:prstGeom prst="rect">
                      <a:avLst/>
                    </a:prstGeom>
                    <a:noFill/>
                    <a:ln>
                      <a:noFill/>
                    </a:ln>
                  </pic:spPr>
                </pic:pic>
              </a:graphicData>
            </a:graphic>
          </wp:inline>
        </w:drawing>
      </w:r>
    </w:p>
    <w:p w14:paraId="11FFEA79">
      <w:pPr>
        <w:pStyle w:val="12"/>
        <w:spacing w:before="0" w:beforeLines="0" w:line="480" w:lineRule="auto"/>
        <w:jc w:val="both"/>
        <w:rPr>
          <w:rFonts w:hint="eastAsia" w:eastAsia="仿宋_GB2312"/>
          <w:lang w:eastAsia="zh-CN"/>
        </w:rPr>
      </w:pPr>
    </w:p>
    <w:p w14:paraId="3073997C">
      <w:pPr>
        <w:pStyle w:val="12"/>
        <w:spacing w:before="0" w:beforeLines="0" w:line="480" w:lineRule="auto"/>
        <w:jc w:val="both"/>
        <w:rPr>
          <w:rFonts w:hint="eastAsia" w:eastAsia="仿宋_GB2312"/>
          <w:lang w:eastAsia="zh-CN"/>
        </w:rPr>
      </w:pPr>
    </w:p>
    <w:p w14:paraId="21F09F82">
      <w:pPr>
        <w:pStyle w:val="12"/>
        <w:spacing w:before="0" w:beforeLines="0" w:line="480" w:lineRule="auto"/>
        <w:jc w:val="both"/>
        <w:rPr>
          <w:rFonts w:hint="eastAsia" w:eastAsia="仿宋_GB2312"/>
          <w:lang w:eastAsia="zh-CN"/>
        </w:rPr>
      </w:pPr>
      <w:r>
        <w:rPr>
          <w:rFonts w:hint="eastAsia" w:eastAsia="仿宋_GB2312"/>
          <w:lang w:eastAsia="zh-CN"/>
        </w:rPr>
        <w:drawing>
          <wp:inline distT="0" distB="0" distL="114300" distR="114300">
            <wp:extent cx="5323840" cy="7525385"/>
            <wp:effectExtent l="0" t="0" r="10160" b="18415"/>
            <wp:docPr id="144" name="图片 67" descr="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图片 67" descr="7"/>
                    <pic:cNvPicPr>
                      <a:picLocks noChangeAspect="1"/>
                    </pic:cNvPicPr>
                  </pic:nvPicPr>
                  <pic:blipFill>
                    <a:blip r:embed="rId44"/>
                    <a:stretch>
                      <a:fillRect/>
                    </a:stretch>
                  </pic:blipFill>
                  <pic:spPr>
                    <a:xfrm>
                      <a:off x="0" y="0"/>
                      <a:ext cx="5323840" cy="7525385"/>
                    </a:xfrm>
                    <a:prstGeom prst="rect">
                      <a:avLst/>
                    </a:prstGeom>
                    <a:noFill/>
                    <a:ln>
                      <a:noFill/>
                    </a:ln>
                  </pic:spPr>
                </pic:pic>
              </a:graphicData>
            </a:graphic>
          </wp:inline>
        </w:drawing>
      </w:r>
    </w:p>
    <w:p w14:paraId="6778E44D">
      <w:pPr>
        <w:pStyle w:val="12"/>
        <w:spacing w:beforeLines="0" w:line="480" w:lineRule="auto"/>
      </w:pPr>
    </w:p>
    <w:p w14:paraId="3FA5CA2B"/>
    <w:sectPr>
      <w:pgSz w:w="11907" w:h="16840"/>
      <w:pgMar w:top="1474" w:right="1758" w:bottom="1877" w:left="1758" w:header="851" w:footer="992" w:gutter="0"/>
      <w:pgBorders w:offsetFrom="page">
        <w:top w:val="none" w:sz="0" w:space="0"/>
        <w:left w:val="none" w:sz="0" w:space="0"/>
        <w:bottom w:val="none" w:sz="0" w:space="0"/>
        <w:right w:val="none" w:sz="0" w:space="0"/>
      </w:pgBorders>
      <w:cols w:space="720" w:num="1"/>
      <w:titlePg/>
      <w:docGrid w:linePitch="38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华文行楷">
    <w:altName w:val="微软雅黑"/>
    <w:panose1 w:val="02010800040101010101"/>
    <w:charset w:val="86"/>
    <w:family w:val="auto"/>
    <w:pitch w:val="default"/>
    <w:sig w:usb0="00000000" w:usb1="00000000" w:usb2="00000000" w:usb3="00000000" w:csb0="00040000"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创艺简黑体">
    <w:altName w:val="宋体"/>
    <w:panose1 w:val="00000000000000000000"/>
    <w:charset w:val="86"/>
    <w:family w:val="auto"/>
    <w:pitch w:val="default"/>
    <w:sig w:usb0="00000000" w:usb1="00000000" w:usb2="00000010" w:usb3="00000000" w:csb0="00040000" w:csb1="00000000"/>
  </w:font>
  <w:font w:name="创艺简宋体">
    <w:altName w:val="宋体"/>
    <w:panose1 w:val="00000000000000000000"/>
    <w:charset w:val="86"/>
    <w:family w:val="auto"/>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3F2DCE">
    <w:pPr>
      <w:pStyle w:val="6"/>
      <w:framePr w:wrap="around" w:vAnchor="text" w:hAnchor="margin" w:xAlign="center" w:y="1"/>
      <w:jc w:val="center"/>
      <w:rPr>
        <w:rStyle w:val="11"/>
        <w:rFonts w:hint="eastAsia" w:ascii="Times New Roman"/>
      </w:rPr>
    </w:pPr>
    <w:r>
      <w:rPr>
        <w:rFonts w:ascii="Times New Roman"/>
      </w:rPr>
      <w:fldChar w:fldCharType="begin"/>
    </w:r>
    <w:r>
      <w:rPr>
        <w:rStyle w:val="11"/>
        <w:rFonts w:ascii="Times New Roman"/>
      </w:rPr>
      <w:instrText xml:space="preserve">PAGE  </w:instrText>
    </w:r>
    <w:r>
      <w:rPr>
        <w:rFonts w:ascii="Times New Roman"/>
      </w:rPr>
      <w:fldChar w:fldCharType="separate"/>
    </w:r>
    <w:r>
      <w:rPr>
        <w:rStyle w:val="11"/>
        <w:rFonts w:ascii="Times New Roman"/>
      </w:rPr>
      <w:t>53</w:t>
    </w:r>
    <w:r>
      <w:rPr>
        <w:rFonts w:ascii="Times New Roman"/>
      </w:rPr>
      <w:fldChar w:fldCharType="end"/>
    </w:r>
  </w:p>
  <w:p w14:paraId="7C7428A7">
    <w:pPr>
      <w:pStyle w:val="6"/>
      <w:framePr w:wrap="around" w:vAnchor="text" w:hAnchor="margin" w:xAlign="center" w:y="1"/>
      <w:rPr>
        <w:rStyle w:val="11"/>
      </w:rPr>
    </w:pPr>
  </w:p>
  <w:p w14:paraId="237FA4D8"/>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9DF136">
    <w:pPr>
      <w:pStyle w:val="6"/>
      <w:framePr w:wrap="around" w:vAnchor="text" w:hAnchor="margin" w:xAlign="center" w:y="1"/>
      <w:rPr>
        <w:rStyle w:val="11"/>
      </w:rPr>
    </w:pPr>
    <w:r>
      <w:fldChar w:fldCharType="begin"/>
    </w:r>
    <w:r>
      <w:rPr>
        <w:rStyle w:val="11"/>
      </w:rPr>
      <w:instrText xml:space="preserve">PAGE  </w:instrText>
    </w:r>
    <w:r>
      <w:fldChar w:fldCharType="end"/>
    </w:r>
  </w:p>
  <w:p w14:paraId="3667A512">
    <w:pPr>
      <w:pStyle w:val="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99499A">
    <w:pPr>
      <w:pStyle w:val="6"/>
      <w:jc w:val="center"/>
      <w:rPr>
        <w:rFonts w:hint="eastAsia" w:ascii="Times New Roman"/>
      </w:rPr>
    </w:pPr>
    <w:r>
      <w:rPr>
        <w:rFonts w:hint="eastAsia" w:ascii="Times New Roman"/>
      </w:rPr>
      <w:t>1</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352A39">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5"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C81E744">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2</w:t>
                          </w:r>
                          <w:r>
                            <w:rPr>
                              <w:rFonts w:hint="eastAsia"/>
                              <w:sz w:val="18"/>
                            </w:rPr>
                            <w:fldChar w:fldCharType="end"/>
                          </w:r>
                        </w:p>
                      </w:txbxContent>
                    </wps:txbx>
                    <wps:bodyPr wrap="none" lIns="0" tIns="0" rIns="0" bIns="0" upright="0">
                      <a:spAutoFit/>
                    </wps:bodyPr>
                  </wps:wsp>
                </a:graphicData>
              </a:graphic>
            </wp:anchor>
          </w:drawing>
        </mc:Choice>
        <mc:Fallback>
          <w:pict>
            <v:shape id="文本框 1025"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M6pebnPAAAABQEAAA8AAAAAAAAAAQAgAAAAIgAAAGRycy9kb3ducmV2&#10;LnhtbFBLAQIUABQAAAAIAIdO4kDIPLbyzAEAAJ4DAAAOAAAAAAAAAAEAIAAAAB4BAABkcnMvZTJv&#10;RG9jLnhtbFBLBQYAAAAABgAGAFkBAABcBQAAAAA=&#10;">
              <v:fill on="f" focussize="0,0"/>
              <v:stroke on="f"/>
              <v:imagedata o:title=""/>
              <o:lock v:ext="edit" aspectratio="f"/>
              <v:textbox inset="0mm,0mm,0mm,0mm" style="mso-fit-shape-to-text:t;">
                <w:txbxContent>
                  <w:p w14:paraId="6C81E744">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2</w:t>
                    </w:r>
                    <w:r>
                      <w:rPr>
                        <w:rFonts w:hint="eastAsia"/>
                        <w:sz w:val="18"/>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B68FD8">
    <w:pPr>
      <w:pStyle w:val="6"/>
      <w:jc w:val="center"/>
      <w:rPr>
        <w:rFonts w:hint="eastAsia" w:ascii="Times New Roman"/>
      </w:rP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14935" cy="147955"/>
              <wp:effectExtent l="0" t="0" r="0" b="0"/>
              <wp:wrapNone/>
              <wp:docPr id="146" name="文本框 1026"/>
              <wp:cNvGraphicFramePr/>
              <a:graphic xmlns:a="http://schemas.openxmlformats.org/drawingml/2006/main">
                <a:graphicData uri="http://schemas.microsoft.com/office/word/2010/wordprocessingShape">
                  <wps:wsp>
                    <wps:cNvSpPr txBox="1"/>
                    <wps:spPr>
                      <a:xfrm>
                        <a:off x="0" y="0"/>
                        <a:ext cx="114935" cy="147955"/>
                      </a:xfrm>
                      <a:prstGeom prst="rect">
                        <a:avLst/>
                      </a:prstGeom>
                      <a:noFill/>
                      <a:ln>
                        <a:noFill/>
                      </a:ln>
                    </wps:spPr>
                    <wps:txbx>
                      <w:txbxContent>
                        <w:p w14:paraId="1F524D10">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55</w:t>
                          </w:r>
                          <w:r>
                            <w:rPr>
                              <w:rFonts w:hint="eastAsia"/>
                              <w:sz w:val="18"/>
                            </w:rPr>
                            <w:fldChar w:fldCharType="end"/>
                          </w:r>
                        </w:p>
                      </w:txbxContent>
                    </wps:txbx>
                    <wps:bodyPr wrap="none" lIns="0" tIns="0" rIns="0" bIns="0" upright="0">
                      <a:spAutoFit/>
                    </wps:bodyPr>
                  </wps:wsp>
                </a:graphicData>
              </a:graphic>
            </wp:anchor>
          </w:drawing>
        </mc:Choice>
        <mc:Fallback>
          <w:pict>
            <v:shape id="文本框 1026" o:spid="_x0000_s1026" o:spt="202" type="#_x0000_t202" style="position:absolute;left:0pt;margin-top:0pt;height:11.65pt;width:9.05pt;mso-position-horizontal:center;mso-position-horizontal-relative:margin;mso-wrap-style:none;z-index:251660288;mso-width-relative:page;mso-height-relative:page;" filled="f" stroked="f" coordsize="21600,21600" o:gfxdata="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Brpb8P0QAAAAMBAAAPAAAAAAAAAAEAIAAAACIAAABkcnMv&#10;ZG93bnJldi54bWxQSwECFAAUAAAACACHTuJA7+O0mNEBAACcAwAADgAAAAAAAAABACAAAAAgAQAA&#10;ZHJzL2Uyb0RvYy54bWxQSwUGAAAAAAYABgBZAQAAYwUAAAAA&#10;">
              <v:fill on="f" focussize="0,0"/>
              <v:stroke on="f"/>
              <v:imagedata o:title=""/>
              <o:lock v:ext="edit" aspectratio="f"/>
              <v:textbox inset="0mm,0mm,0mm,0mm" style="mso-fit-shape-to-text:t;">
                <w:txbxContent>
                  <w:p w14:paraId="1F524D10">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55</w:t>
                    </w:r>
                    <w:r>
                      <w:rPr>
                        <w:rFonts w:hint="eastAsia"/>
                        <w:sz w:val="1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B53473">
    <w:pPr>
      <w:pStyle w:val="7"/>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71D41F">
    <w:pPr>
      <w:pStyle w:val="7"/>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3852FC">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59DD4FD"/>
    <w:multiLevelType w:val="singleLevel"/>
    <w:tmpl w:val="959DD4FD"/>
    <w:lvl w:ilvl="0" w:tentative="0">
      <w:start w:val="1"/>
      <w:numFmt w:val="decimal"/>
      <w:suff w:val="nothing"/>
      <w:lvlText w:val="（%1）"/>
      <w:lvlJc w:val="left"/>
    </w:lvl>
  </w:abstractNum>
  <w:abstractNum w:abstractNumId="1">
    <w:nsid w:val="BA5B6F2F"/>
    <w:multiLevelType w:val="singleLevel"/>
    <w:tmpl w:val="BA5B6F2F"/>
    <w:lvl w:ilvl="0" w:tentative="0">
      <w:start w:val="2"/>
      <w:numFmt w:val="decimal"/>
      <w:suff w:val="nothing"/>
      <w:lvlText w:val="%1）"/>
      <w:lvlJc w:val="left"/>
    </w:lvl>
  </w:abstractNum>
  <w:abstractNum w:abstractNumId="2">
    <w:nsid w:val="3DE98EC7"/>
    <w:multiLevelType w:val="singleLevel"/>
    <w:tmpl w:val="3DE98EC7"/>
    <w:lvl w:ilvl="0" w:tentative="0">
      <w:start w:val="4"/>
      <w:numFmt w:val="decimal"/>
      <w:suff w:val="nothing"/>
      <w:lvlText w:val="（%1）"/>
      <w:lvlJc w:val="left"/>
    </w:lvl>
  </w:abstractNum>
  <w:abstractNum w:abstractNumId="3">
    <w:nsid w:val="3F894D3E"/>
    <w:multiLevelType w:val="singleLevel"/>
    <w:tmpl w:val="3F894D3E"/>
    <w:lvl w:ilvl="0" w:tentative="0">
      <w:start w:val="1"/>
      <w:numFmt w:val="decimal"/>
      <w:suff w:val="nothing"/>
      <w:lvlText w:val="（%1）"/>
      <w:lvlJc w:val="left"/>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gwMmI5Njk2MjZlZDA5ZWEyZWQ3OWMyM2JhMzEzY2IifQ=="/>
  </w:docVars>
  <w:rsids>
    <w:rsidRoot w:val="3F045ED8"/>
    <w:rsid w:val="3F045ED8"/>
    <w:rsid w:val="4452584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宋体" w:hAnsi="Times New Roman" w:eastAsia="宋体" w:cs="Times New Roman"/>
      <w:kern w:val="2"/>
      <w:sz w:val="28"/>
      <w:lang w:val="en-US" w:eastAsia="zh-CN" w:bidi="ar-SA"/>
    </w:rPr>
  </w:style>
  <w:style w:type="character" w:default="1" w:styleId="10">
    <w:name w:val="Default Paragraph Font"/>
    <w:semiHidden/>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Indent 2"/>
    <w:basedOn w:val="1"/>
    <w:next w:val="1"/>
    <w:qFormat/>
    <w:uiPriority w:val="0"/>
    <w:pPr>
      <w:spacing w:line="400" w:lineRule="exact"/>
      <w:ind w:firstLine="480"/>
    </w:pPr>
    <w:rPr>
      <w:sz w:val="24"/>
    </w:rPr>
  </w:style>
  <w:style w:type="paragraph" w:styleId="3">
    <w:name w:val="Normal Indent"/>
    <w:basedOn w:val="1"/>
    <w:qFormat/>
    <w:uiPriority w:val="0"/>
    <w:pPr>
      <w:ind w:firstLine="420" w:firstLineChars="200"/>
    </w:pPr>
    <w:rPr>
      <w:rFonts w:ascii="Times New Roman"/>
      <w:sz w:val="21"/>
      <w:szCs w:val="24"/>
    </w:rPr>
  </w:style>
  <w:style w:type="paragraph" w:styleId="4">
    <w:name w:val="Body Text"/>
    <w:basedOn w:val="1"/>
    <w:qFormat/>
    <w:uiPriority w:val="0"/>
    <w:rPr>
      <w:b/>
    </w:rPr>
  </w:style>
  <w:style w:type="paragraph" w:styleId="5">
    <w:name w:val="Body Text Indent"/>
    <w:basedOn w:val="1"/>
    <w:qFormat/>
    <w:uiPriority w:val="0"/>
    <w:pPr>
      <w:ind w:firstLine="700"/>
    </w:p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header"/>
    <w:basedOn w:val="1"/>
    <w:qFormat/>
    <w:uiPriority w:val="0"/>
    <w:pPr>
      <w:pBdr>
        <w:bottom w:val="single" w:color="auto" w:sz="6" w:space="1"/>
      </w:pBdr>
      <w:tabs>
        <w:tab w:val="center" w:pos="4153"/>
        <w:tab w:val="right" w:pos="8306"/>
      </w:tabs>
      <w:snapToGrid w:val="0"/>
      <w:jc w:val="center"/>
    </w:pPr>
    <w:rPr>
      <w:sz w:val="18"/>
      <w:szCs w:val="18"/>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page number"/>
    <w:basedOn w:val="10"/>
    <w:qFormat/>
    <w:uiPriority w:val="0"/>
  </w:style>
  <w:style w:type="paragraph" w:customStyle="1" w:styleId="12">
    <w:name w:val="_Style 4"/>
    <w:qFormat/>
    <w:uiPriority w:val="1"/>
    <w:pPr>
      <w:widowControl w:val="0"/>
      <w:jc w:val="both"/>
    </w:pPr>
    <w:rPr>
      <w:rFonts w:ascii="Times New Roman" w:hAnsi="Times New Roman" w:eastAsia="仿宋_GB2312" w:cs="Times New Roman"/>
      <w:kern w:val="2"/>
      <w:sz w:val="24"/>
      <w:szCs w:val="22"/>
      <w:lang w:val="en-US" w:eastAsia="zh-CN" w:bidi="ar-SA"/>
    </w:rPr>
  </w:style>
  <w:style w:type="paragraph" w:customStyle="1" w:styleId="13">
    <w:name w:val="样式40"/>
    <w:basedOn w:val="1"/>
    <w:qFormat/>
    <w:uiPriority w:val="0"/>
    <w:pPr>
      <w:widowControl/>
      <w:spacing w:line="360" w:lineRule="auto"/>
      <w:ind w:firstLine="480" w:firstLineChars="200"/>
    </w:pPr>
    <w:rPr>
      <w:rFonts w:ascii="宋体" w:hAnsi="宋体"/>
      <w:bCs/>
      <w:sz w:val="24"/>
    </w:rPr>
  </w:style>
  <w:style w:type="paragraph" w:customStyle="1" w:styleId="14">
    <w:name w:val="样式5"/>
    <w:basedOn w:val="1"/>
    <w:qFormat/>
    <w:uiPriority w:val="0"/>
    <w:pPr>
      <w:spacing w:line="380" w:lineRule="exact"/>
      <w:ind w:firstLine="566" w:firstLineChars="202"/>
    </w:pPr>
    <w:rPr>
      <w:rFonts w:ascii="Times New Roman" w:eastAsia="华文行楷"/>
      <w:szCs w:val="24"/>
    </w:rPr>
  </w:style>
  <w:style w:type="paragraph" w:customStyle="1" w:styleId="15">
    <w:name w:val="样式 小四 黑色 行距: 固定值 25 磅1"/>
    <w:basedOn w:val="1"/>
    <w:qFormat/>
    <w:uiPriority w:val="0"/>
    <w:pPr>
      <w:spacing w:line="500" w:lineRule="exact"/>
      <w:ind w:firstLine="480" w:firstLineChars="200"/>
    </w:pPr>
    <w:rPr>
      <w:rFonts w:cs="宋体"/>
      <w:color w:val="000000"/>
      <w:sz w:val="24"/>
      <w:szCs w:val="20"/>
    </w:rPr>
  </w:style>
  <w:style w:type="paragraph" w:customStyle="1" w:styleId="16">
    <w:name w:val="报告书正文"/>
    <w:basedOn w:val="1"/>
    <w:qFormat/>
    <w:uiPriority w:val="0"/>
    <w:pPr>
      <w:spacing w:line="300" w:lineRule="auto"/>
      <w:ind w:firstLine="480" w:firstLineChars="200"/>
    </w:pPr>
    <w:rPr>
      <w:rFonts w:hAnsi="宋体"/>
      <w:sz w:val="24"/>
      <w:szCs w:val="24"/>
    </w:rPr>
  </w:style>
  <w:style w:type="paragraph" w:customStyle="1" w:styleId="17">
    <w:name w:val="表格1"/>
    <w:basedOn w:val="1"/>
    <w:next w:val="4"/>
    <w:qFormat/>
    <w:uiPriority w:val="0"/>
    <w:pPr>
      <w:widowControl/>
      <w:adjustRightInd w:val="0"/>
      <w:snapToGrid w:val="0"/>
      <w:spacing w:after="200" w:line="300" w:lineRule="exact"/>
      <w:jc w:val="center"/>
    </w:pPr>
    <w:rPr>
      <w:rFonts w:ascii="Tahoma" w:hAnsi="Tahoma" w:eastAsia="微软雅黑"/>
      <w:spacing w:val="-4"/>
      <w:kern w:val="0"/>
      <w:sz w:val="22"/>
      <w:szCs w:val="22"/>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7" Type="http://schemas.openxmlformats.org/officeDocument/2006/relationships/fontTable" Target="fontTable.xml"/><Relationship Id="rId46" Type="http://schemas.openxmlformats.org/officeDocument/2006/relationships/numbering" Target="numbering.xml"/><Relationship Id="rId45" Type="http://schemas.openxmlformats.org/officeDocument/2006/relationships/customXml" Target="../customXml/item1.xml"/><Relationship Id="rId44" Type="http://schemas.openxmlformats.org/officeDocument/2006/relationships/image" Target="media/image33.jpeg"/><Relationship Id="rId43" Type="http://schemas.openxmlformats.org/officeDocument/2006/relationships/image" Target="media/image32.jpeg"/><Relationship Id="rId42" Type="http://schemas.openxmlformats.org/officeDocument/2006/relationships/image" Target="media/image31.jpeg"/><Relationship Id="rId41" Type="http://schemas.openxmlformats.org/officeDocument/2006/relationships/image" Target="media/image30.jpeg"/><Relationship Id="rId40" Type="http://schemas.openxmlformats.org/officeDocument/2006/relationships/image" Target="media/image29.jpeg"/><Relationship Id="rId4" Type="http://schemas.openxmlformats.org/officeDocument/2006/relationships/header" Target="header2.xml"/><Relationship Id="rId39" Type="http://schemas.openxmlformats.org/officeDocument/2006/relationships/image" Target="media/image28.jpeg"/><Relationship Id="rId38" Type="http://schemas.openxmlformats.org/officeDocument/2006/relationships/image" Target="media/image27.jpeg"/><Relationship Id="rId37" Type="http://schemas.openxmlformats.org/officeDocument/2006/relationships/image" Target="media/image26.jpeg"/><Relationship Id="rId36" Type="http://schemas.openxmlformats.org/officeDocument/2006/relationships/image" Target="media/image25.jpeg"/><Relationship Id="rId35" Type="http://schemas.openxmlformats.org/officeDocument/2006/relationships/image" Target="media/image24.png"/><Relationship Id="rId34" Type="http://schemas.openxmlformats.org/officeDocument/2006/relationships/image" Target="media/image23.png"/><Relationship Id="rId33" Type="http://schemas.openxmlformats.org/officeDocument/2006/relationships/image" Target="media/image22.png"/><Relationship Id="rId32" Type="http://schemas.openxmlformats.org/officeDocument/2006/relationships/image" Target="media/image21.png"/><Relationship Id="rId31" Type="http://schemas.openxmlformats.org/officeDocument/2006/relationships/image" Target="media/image20.jpeg"/><Relationship Id="rId30" Type="http://schemas.openxmlformats.org/officeDocument/2006/relationships/image" Target="media/image19.png"/><Relationship Id="rId3" Type="http://schemas.openxmlformats.org/officeDocument/2006/relationships/header" Target="header1.xml"/><Relationship Id="rId29" Type="http://schemas.openxmlformats.org/officeDocument/2006/relationships/image" Target="media/image18.png"/><Relationship Id="rId28" Type="http://schemas.openxmlformats.org/officeDocument/2006/relationships/image" Target="media/image17.png"/><Relationship Id="rId27" Type="http://schemas.openxmlformats.org/officeDocument/2006/relationships/image" Target="media/image16.png"/><Relationship Id="rId26" Type="http://schemas.openxmlformats.org/officeDocument/2006/relationships/image" Target="media/image15.png"/><Relationship Id="rId25" Type="http://schemas.openxmlformats.org/officeDocument/2006/relationships/image" Target="media/image14.png"/><Relationship Id="rId24" Type="http://schemas.openxmlformats.org/officeDocument/2006/relationships/image" Target="media/image13.png"/><Relationship Id="rId23" Type="http://schemas.openxmlformats.org/officeDocument/2006/relationships/image" Target="media/image12.png"/><Relationship Id="rId22" Type="http://schemas.openxmlformats.org/officeDocument/2006/relationships/image" Target="media/image11.png"/><Relationship Id="rId21" Type="http://schemas.openxmlformats.org/officeDocument/2006/relationships/image" Target="media/image10.png"/><Relationship Id="rId20" Type="http://schemas.openxmlformats.org/officeDocument/2006/relationships/image" Target="media/image9.png"/><Relationship Id="rId2" Type="http://schemas.openxmlformats.org/officeDocument/2006/relationships/settings" Target="settings.xml"/><Relationship Id="rId19" Type="http://schemas.openxmlformats.org/officeDocument/2006/relationships/image" Target="media/image8.png"/><Relationship Id="rId18" Type="http://schemas.openxmlformats.org/officeDocument/2006/relationships/image" Target="media/image7.png"/><Relationship Id="rId17" Type="http://schemas.openxmlformats.org/officeDocument/2006/relationships/image" Target="media/image6.png"/><Relationship Id="rId16" Type="http://schemas.openxmlformats.org/officeDocument/2006/relationships/image" Target="media/image5.png"/><Relationship Id="rId15" Type="http://schemas.openxmlformats.org/officeDocument/2006/relationships/image" Target="media/image4.png"/><Relationship Id="rId14" Type="http://schemas.openxmlformats.org/officeDocument/2006/relationships/image" Target="media/image3.png"/><Relationship Id="rId13" Type="http://schemas.openxmlformats.org/officeDocument/2006/relationships/image" Target="media/image2.png"/><Relationship Id="rId12" Type="http://schemas.openxmlformats.org/officeDocument/2006/relationships/image" Target="media/image1.png"/><Relationship Id="rId11" Type="http://schemas.openxmlformats.org/officeDocument/2006/relationships/theme" Target="theme/theme1.xml"/><Relationship Id="rId10" Type="http://schemas.openxmlformats.org/officeDocument/2006/relationships/header" Target="header3.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83</Pages>
  <Words>16980</Words>
  <Characters>20306</Characters>
  <Lines>0</Lines>
  <Paragraphs>0</Paragraphs>
  <TotalTime>1</TotalTime>
  <ScaleCrop>false</ScaleCrop>
  <LinksUpToDate>false</LinksUpToDate>
  <CharactersWithSpaces>20542</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2024-10-23T06:35:00Z</dcterms:created>
  <dc:creator>慧ྀൢ小ྀൢ慧ྀൢ๑๑ ﾟ</dc:creator>
  <cp:lastModifiedBy>慧ྀൢ小ྀൢ慧ྀൢ๑๑ ﾟ</cp:lastModifiedBy>
  <dcterms:modified xsi:type="dcterms:W3CDTF">2026-01-15T05:54:29Z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ECA790CF234446E69F3A3FC128550647_11</vt:lpwstr>
  </property>
  <property fmtid="{D5CDD505-2E9C-101B-9397-08002B2CF9AE}" pid="4" name="KSOTemplateDocerSaveRecord">
    <vt:lpwstr>eyJoZGlkIjoiYmUyMDIyY2Y0NjY5NGQ2MDk4ODk0N2MwNDQxN2RiNjYiLCJ1c2VySWQiOiI3Mjk5NDMyNzkifQ==</vt:lpwstr>
  </property>
</Properties>
</file>