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57F13">
      <w:pPr>
        <w:jc w:val="center"/>
        <w:rPr>
          <w:rFonts w:ascii="宋体" w:hAnsi="宋体" w:cs="宋体"/>
          <w:b/>
          <w:bCs/>
          <w:color w:val="353535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353535"/>
          <w:kern w:val="0"/>
          <w:sz w:val="44"/>
          <w:szCs w:val="44"/>
        </w:rPr>
        <w:t>2019年度本溪市溪湖区“三公”经费</w:t>
      </w:r>
    </w:p>
    <w:p w14:paraId="44603936">
      <w:pPr>
        <w:jc w:val="center"/>
        <w:rPr>
          <w:rFonts w:ascii="宋体" w:hAnsi="宋体" w:cs="宋体"/>
          <w:b/>
          <w:bCs/>
          <w:color w:val="353535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353535"/>
          <w:kern w:val="0"/>
          <w:sz w:val="44"/>
          <w:szCs w:val="44"/>
        </w:rPr>
        <w:t>决算汇总情况</w:t>
      </w:r>
    </w:p>
    <w:p w14:paraId="4DB57F19">
      <w:pPr>
        <w:widowControl/>
        <w:spacing w:line="54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经汇总， 2019年本溪市溪湖区部门使用财政拨款安排的“三公”经费决算总额为167.38元，比2018年决算下降12.43 %。其中：因公出国（境）费0万元，比上年下降100%。公务接待费9.89万元，下降35.13 %。</w:t>
      </w:r>
      <w:r>
        <w:rPr>
          <w:rFonts w:ascii="仿宋_GB2312" w:eastAsia="仿宋_GB2312"/>
          <w:sz w:val="32"/>
          <w:szCs w:val="32"/>
        </w:rPr>
        <w:t>公务用车购置及运行费</w:t>
      </w:r>
      <w:r>
        <w:rPr>
          <w:rFonts w:hint="eastAsia" w:ascii="仿宋_GB2312" w:eastAsia="仿宋_GB2312"/>
          <w:sz w:val="32"/>
          <w:szCs w:val="32"/>
        </w:rPr>
        <w:t>157.48万元，下降20.92%，其中：公务用车购置费52.12万元，增加59.67%；公务用车运行维护费105.36万元，下降7.96%。</w:t>
      </w:r>
    </w:p>
    <w:p w14:paraId="60CB29EC">
      <w:pPr>
        <w:widowControl/>
        <w:spacing w:line="54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详见下表：</w:t>
      </w:r>
    </w:p>
    <w:p w14:paraId="77D343C4">
      <w:pPr>
        <w:widowControl/>
        <w:spacing w:line="54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2019年区直部门“三公”经费决算财政拨款支出统计表</w:t>
      </w:r>
    </w:p>
    <w:tbl>
      <w:tblPr>
        <w:tblStyle w:val="5"/>
        <w:tblpPr w:leftFromText="180" w:rightFromText="180" w:vertAnchor="page" w:horzAnchor="page" w:tblpX="1657" w:tblpY="7516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48"/>
        <w:gridCol w:w="1447"/>
        <w:gridCol w:w="1440"/>
        <w:gridCol w:w="937"/>
        <w:gridCol w:w="503"/>
        <w:gridCol w:w="1620"/>
      </w:tblGrid>
      <w:tr w14:paraId="6A1107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7" w:hRule="atLeast"/>
        </w:trPr>
        <w:tc>
          <w:tcPr>
            <w:tcW w:w="2348" w:type="dxa"/>
            <w:vAlign w:val="bottom"/>
          </w:tcPr>
          <w:p w14:paraId="45A42EC9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vAlign w:val="bottom"/>
          </w:tcPr>
          <w:p w14:paraId="31687FE0">
            <w:pPr>
              <w:widowControl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27CEBA02">
            <w:pPr>
              <w:widowControl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7" w:type="dxa"/>
            <w:vAlign w:val="bottom"/>
          </w:tcPr>
          <w:p w14:paraId="6E694E2C">
            <w:pPr>
              <w:widowControl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vAlign w:val="bottom"/>
          </w:tcPr>
          <w:p w14:paraId="13569F1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单位：万元</w:t>
            </w:r>
          </w:p>
        </w:tc>
      </w:tr>
      <w:tr w14:paraId="73A3C6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71744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项</w:t>
            </w:r>
            <w:r>
              <w:rPr>
                <w:b/>
                <w:bCs/>
                <w:color w:val="000000"/>
                <w:kern w:val="0"/>
              </w:rPr>
              <w:t xml:space="preserve">    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</w:rPr>
              <w:t>目</w:t>
            </w:r>
          </w:p>
        </w:tc>
        <w:tc>
          <w:tcPr>
            <w:tcW w:w="1447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13DAA264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201</w:t>
            </w: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9</w:t>
            </w:r>
            <w:r>
              <w:rPr>
                <w:b/>
                <w:bCs/>
                <w:color w:val="000000"/>
                <w:kern w:val="0"/>
                <w:szCs w:val="21"/>
              </w:rPr>
              <w:t>决算数</w:t>
            </w:r>
          </w:p>
        </w:tc>
        <w:tc>
          <w:tcPr>
            <w:tcW w:w="1440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C5932C8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201</w:t>
            </w: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8</w:t>
            </w:r>
            <w:r>
              <w:rPr>
                <w:rFonts w:ascii="宋体" w:hAnsi="宋体"/>
                <w:b/>
                <w:bCs/>
                <w:color w:val="000000"/>
                <w:kern w:val="0"/>
              </w:rPr>
              <w:t>决算数</w:t>
            </w:r>
          </w:p>
        </w:tc>
        <w:tc>
          <w:tcPr>
            <w:tcW w:w="3060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313CA431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201</w:t>
            </w: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9</w:t>
            </w:r>
            <w:r>
              <w:rPr>
                <w:rFonts w:ascii="宋体" w:hAnsi="宋体"/>
                <w:b/>
                <w:bCs/>
                <w:color w:val="000000"/>
                <w:kern w:val="0"/>
              </w:rPr>
              <w:t>比</w:t>
            </w:r>
            <w:r>
              <w:rPr>
                <w:b/>
                <w:bCs/>
                <w:color w:val="000000"/>
                <w:kern w:val="0"/>
              </w:rPr>
              <w:t>201</w:t>
            </w:r>
            <w:r>
              <w:rPr>
                <w:rFonts w:hint="eastAsia"/>
                <w:b/>
                <w:bCs/>
                <w:color w:val="000000"/>
                <w:kern w:val="0"/>
              </w:rPr>
              <w:t>8</w:t>
            </w:r>
          </w:p>
        </w:tc>
      </w:tr>
      <w:tr w14:paraId="2A12E1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3568EEE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7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526549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288E53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303436E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增减额</w:t>
            </w:r>
          </w:p>
        </w:tc>
        <w:tc>
          <w:tcPr>
            <w:tcW w:w="162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B6D1E2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增减</w:t>
            </w:r>
            <w:r>
              <w:rPr>
                <w:b/>
                <w:bCs/>
                <w:color w:val="000000"/>
                <w:kern w:val="0"/>
              </w:rPr>
              <w:t>%</w:t>
            </w:r>
          </w:p>
        </w:tc>
      </w:tr>
      <w:tr w14:paraId="3421C3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E6707D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b/>
                <w:bCs/>
                <w:color w:val="000000"/>
                <w:kern w:val="0"/>
              </w:rPr>
              <w:t xml:space="preserve">    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</w:rPr>
              <w:t>计</w:t>
            </w:r>
          </w:p>
        </w:tc>
        <w:tc>
          <w:tcPr>
            <w:tcW w:w="1447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5DB5FF11">
            <w:pPr>
              <w:widowControl/>
              <w:jc w:val="right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167.38</w:t>
            </w:r>
          </w:p>
        </w:tc>
        <w:tc>
          <w:tcPr>
            <w:tcW w:w="144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D7EE28D">
            <w:pPr>
              <w:widowControl/>
              <w:jc w:val="right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184.98</w:t>
            </w:r>
          </w:p>
        </w:tc>
        <w:tc>
          <w:tcPr>
            <w:tcW w:w="1440" w:type="dxa"/>
            <w:gridSpan w:val="2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51A2C8CB">
            <w:pPr>
              <w:widowControl/>
              <w:jc w:val="right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-</w:t>
            </w: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18.51</w:t>
            </w:r>
            <w:r>
              <w:rPr>
                <w:b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62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61D4D24">
            <w:pPr>
              <w:widowControl/>
              <w:jc w:val="right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-</w:t>
            </w: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12.43%</w:t>
            </w:r>
          </w:p>
        </w:tc>
      </w:tr>
      <w:tr w14:paraId="494324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3522CF98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/>
                <w:color w:val="000000"/>
                <w:kern w:val="0"/>
              </w:rPr>
              <w:t>、因公出国（境）费</w:t>
            </w:r>
          </w:p>
        </w:tc>
        <w:tc>
          <w:tcPr>
            <w:tcW w:w="1447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1C04C3E7">
            <w:pPr>
              <w:widowControl/>
              <w:jc w:val="righ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</w:t>
            </w:r>
            <w:r>
              <w:rPr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4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151CDFE8">
            <w:pPr>
              <w:widowControl/>
              <w:jc w:val="righ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3.38</w:t>
            </w:r>
          </w:p>
        </w:tc>
        <w:tc>
          <w:tcPr>
            <w:tcW w:w="1440" w:type="dxa"/>
            <w:gridSpan w:val="2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0AC28722">
            <w:pPr>
              <w:jc w:val="right"/>
            </w:pPr>
            <w:r>
              <w:t>-</w:t>
            </w:r>
            <w:r>
              <w:rPr>
                <w:rFonts w:hint="eastAsia"/>
              </w:rPr>
              <w:t>3.38</w:t>
            </w:r>
          </w:p>
        </w:tc>
        <w:tc>
          <w:tcPr>
            <w:tcW w:w="162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06A0FF1">
            <w:pPr>
              <w:jc w:val="right"/>
            </w:pPr>
            <w:r>
              <w:t>-100.00</w:t>
            </w:r>
            <w:r>
              <w:rPr>
                <w:rFonts w:hint="eastAsia"/>
              </w:rPr>
              <w:t>%</w:t>
            </w:r>
          </w:p>
        </w:tc>
      </w:tr>
      <w:tr w14:paraId="428F4C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6C7A24E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/>
                <w:color w:val="000000"/>
                <w:kern w:val="0"/>
              </w:rPr>
              <w:t>、公务接待费</w:t>
            </w:r>
          </w:p>
        </w:tc>
        <w:tc>
          <w:tcPr>
            <w:tcW w:w="1447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0DB1591F">
            <w:pPr>
              <w:widowControl/>
              <w:jc w:val="righ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9.89</w:t>
            </w:r>
          </w:p>
        </w:tc>
        <w:tc>
          <w:tcPr>
            <w:tcW w:w="144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D45517E">
            <w:pPr>
              <w:widowControl/>
              <w:jc w:val="righ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16.27</w:t>
            </w:r>
            <w:r>
              <w:rPr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187B7A69">
            <w:pPr>
              <w:jc w:val="right"/>
            </w:pPr>
            <w:r>
              <w:t>-</w:t>
            </w:r>
            <w:r>
              <w:rPr>
                <w:rFonts w:hint="eastAsia"/>
              </w:rPr>
              <w:t>5.36</w:t>
            </w:r>
          </w:p>
        </w:tc>
        <w:tc>
          <w:tcPr>
            <w:tcW w:w="162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398DA00E">
            <w:pPr>
              <w:jc w:val="right"/>
            </w:pPr>
            <w:r>
              <w:t>-</w:t>
            </w:r>
            <w:r>
              <w:rPr>
                <w:rFonts w:hint="eastAsia"/>
              </w:rPr>
              <w:t>35.13%</w:t>
            </w:r>
          </w:p>
        </w:tc>
      </w:tr>
      <w:tr w14:paraId="2A5B45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730F5D8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/>
                <w:color w:val="000000"/>
                <w:kern w:val="0"/>
              </w:rPr>
              <w:t>、公务用车购置及运行费</w:t>
            </w:r>
          </w:p>
        </w:tc>
        <w:tc>
          <w:tcPr>
            <w:tcW w:w="1447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B609AEB">
            <w:pPr>
              <w:jc w:val="right"/>
            </w:pPr>
            <w:r>
              <w:rPr>
                <w:rFonts w:hint="eastAsia"/>
              </w:rPr>
              <w:t>157.48</w:t>
            </w:r>
          </w:p>
        </w:tc>
        <w:tc>
          <w:tcPr>
            <w:tcW w:w="144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32B60269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165.33</w:t>
            </w:r>
          </w:p>
        </w:tc>
        <w:tc>
          <w:tcPr>
            <w:tcW w:w="1440" w:type="dxa"/>
            <w:gridSpan w:val="2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5E91395C">
            <w:pPr>
              <w:jc w:val="right"/>
            </w:pPr>
            <w:r>
              <w:t>-</w:t>
            </w:r>
            <w:r>
              <w:rPr>
                <w:rFonts w:hint="eastAsia"/>
              </w:rPr>
              <w:t>27.24</w:t>
            </w:r>
          </w:p>
        </w:tc>
        <w:tc>
          <w:tcPr>
            <w:tcW w:w="162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5B449F0D">
            <w:pPr>
              <w:jc w:val="right"/>
            </w:pPr>
            <w:r>
              <w:t>-</w:t>
            </w:r>
            <w:r>
              <w:rPr>
                <w:rFonts w:hint="eastAsia"/>
              </w:rPr>
              <w:t>20.92%</w:t>
            </w:r>
          </w:p>
        </w:tc>
      </w:tr>
      <w:tr w14:paraId="473955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41737F75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其中</w:t>
            </w:r>
            <w:r>
              <w:rPr>
                <w:color w:val="000000"/>
                <w:kern w:val="0"/>
              </w:rPr>
              <w:t xml:space="preserve">: </w:t>
            </w:r>
            <w:r>
              <w:rPr>
                <w:rFonts w:ascii="宋体" w:hAnsi="宋体" w:cs="宋体"/>
                <w:color w:val="000000"/>
                <w:kern w:val="0"/>
              </w:rPr>
              <w:t>（</w:t>
            </w:r>
            <w:r>
              <w:rPr>
                <w:color w:val="000000"/>
                <w:kern w:val="0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</w:rPr>
              <w:t>）公务用车运行维护费</w:t>
            </w:r>
          </w:p>
        </w:tc>
        <w:tc>
          <w:tcPr>
            <w:tcW w:w="1447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0A27926">
            <w:pPr>
              <w:jc w:val="right"/>
            </w:pPr>
            <w:r>
              <w:rPr>
                <w:rFonts w:hint="eastAsia"/>
              </w:rPr>
              <w:t>105.36</w:t>
            </w:r>
          </w:p>
        </w:tc>
        <w:tc>
          <w:tcPr>
            <w:tcW w:w="144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3D3507FD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132.69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4A9EA2E0">
            <w:pPr>
              <w:jc w:val="right"/>
            </w:pPr>
            <w:r>
              <w:t>-</w:t>
            </w:r>
            <w:r>
              <w:rPr>
                <w:rFonts w:hint="eastAsia"/>
              </w:rPr>
              <w:t>7.77</w:t>
            </w:r>
          </w:p>
        </w:tc>
        <w:tc>
          <w:tcPr>
            <w:tcW w:w="162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7A9ED72E">
            <w:pPr>
              <w:jc w:val="right"/>
            </w:pPr>
            <w:r>
              <w:t>-</w:t>
            </w:r>
            <w:r>
              <w:rPr>
                <w:rFonts w:hint="eastAsia"/>
              </w:rPr>
              <w:t>7.96%</w:t>
            </w:r>
          </w:p>
        </w:tc>
      </w:tr>
      <w:tr w14:paraId="361A30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2348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392857C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宋体" w:hAnsi="宋体"/>
                <w:color w:val="000000"/>
                <w:kern w:val="0"/>
              </w:rPr>
              <w:t>（</w:t>
            </w:r>
            <w:r>
              <w:rPr>
                <w:color w:val="000000"/>
                <w:kern w:val="0"/>
              </w:rPr>
              <w:t>2</w:t>
            </w:r>
            <w:r>
              <w:rPr>
                <w:rFonts w:ascii="宋体" w:hAnsi="宋体"/>
                <w:color w:val="000000"/>
                <w:kern w:val="0"/>
              </w:rPr>
              <w:t>）公务用车购置</w:t>
            </w:r>
          </w:p>
        </w:tc>
        <w:tc>
          <w:tcPr>
            <w:tcW w:w="1447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5F7A70B7">
            <w:pPr>
              <w:jc w:val="right"/>
            </w:pPr>
            <w:r>
              <w:rPr>
                <w:rFonts w:hint="eastAsia"/>
              </w:rPr>
              <w:t>52.12</w:t>
            </w:r>
          </w:p>
        </w:tc>
        <w:tc>
          <w:tcPr>
            <w:tcW w:w="144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0D70FA91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32.64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1C1D4AC2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19.48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bottom w:val="single" w:color="000000" w:sz="12" w:space="0"/>
              <w:right w:val="single" w:color="000000" w:sz="12" w:space="0"/>
            </w:tcBorders>
            <w:vAlign w:val="center"/>
          </w:tcPr>
          <w:p w14:paraId="66A1CEEA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0"/>
                <w:szCs w:val="20"/>
              </w:rPr>
              <w:t>59.67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%</w:t>
            </w:r>
          </w:p>
        </w:tc>
      </w:tr>
    </w:tbl>
    <w:p w14:paraId="2BC8156B">
      <w:pPr>
        <w:widowControl/>
        <w:spacing w:line="540" w:lineRule="atLeast"/>
        <w:ind w:firstLine="640" w:firstLineChars="200"/>
        <w:jc w:val="left"/>
        <w:rPr>
          <w:rFonts w:ascii="宋体" w:hAnsi="宋体" w:cs="宋体"/>
          <w:color w:val="353535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2019年我区认真贯彻落实中央八项规定</w:t>
      </w:r>
      <w:r>
        <w:rPr>
          <w:rFonts w:hint="eastAsia" w:ascii="仿宋_GB2312" w:eastAsia="仿宋_GB2312"/>
          <w:sz w:val="32"/>
          <w:szCs w:val="32"/>
          <w:lang w:eastAsia="zh-CN"/>
        </w:rPr>
        <w:t>精神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、省委十项规定，严格执行市委36条实施意见、《党政机关厉行节约反对浪费条例》。</w:t>
      </w:r>
      <w:r>
        <w:rPr>
          <w:rFonts w:ascii="仿宋_GB2312" w:eastAsia="仿宋_GB2312"/>
          <w:sz w:val="32"/>
          <w:szCs w:val="32"/>
        </w:rPr>
        <w:t>抓住预算编制源头，</w:t>
      </w:r>
      <w:r>
        <w:rPr>
          <w:rFonts w:hint="eastAsia" w:ascii="仿宋_GB2312" w:eastAsia="仿宋_GB2312"/>
          <w:sz w:val="32"/>
          <w:szCs w:val="32"/>
        </w:rPr>
        <w:t>加强预算执行管理和日常有关工作经费管理，从严控制公务活动成本。</w:t>
      </w:r>
      <w:r>
        <w:rPr>
          <w:rFonts w:ascii="仿宋_GB2312" w:eastAsia="仿宋_GB2312"/>
          <w:sz w:val="32"/>
          <w:szCs w:val="32"/>
        </w:rPr>
        <w:t>对部门预算中</w:t>
      </w:r>
      <w:r>
        <w:rPr>
          <w:rFonts w:hint="eastAsia" w:ascii="仿宋_GB2312" w:eastAsia="仿宋_GB2312"/>
          <w:sz w:val="32"/>
          <w:szCs w:val="32"/>
        </w:rPr>
        <w:t>公务接待费</w:t>
      </w:r>
      <w:r>
        <w:rPr>
          <w:rFonts w:ascii="仿宋_GB2312" w:eastAsia="仿宋_GB2312"/>
          <w:sz w:val="32"/>
          <w:szCs w:val="32"/>
        </w:rPr>
        <w:t>经费</w:t>
      </w:r>
      <w:r>
        <w:rPr>
          <w:rFonts w:hint="eastAsia" w:ascii="仿宋_GB2312" w:eastAsia="仿宋_GB2312"/>
          <w:sz w:val="32"/>
          <w:szCs w:val="32"/>
        </w:rPr>
        <w:t>、因公出国（境）</w:t>
      </w:r>
      <w:r>
        <w:rPr>
          <w:rFonts w:ascii="仿宋_GB2312" w:eastAsia="仿宋_GB2312"/>
          <w:sz w:val="32"/>
          <w:szCs w:val="32"/>
        </w:rPr>
        <w:t>经费</w:t>
      </w:r>
      <w:r>
        <w:rPr>
          <w:rFonts w:hint="eastAsia" w:ascii="仿宋_GB2312" w:eastAsia="仿宋_GB2312"/>
          <w:sz w:val="32"/>
          <w:szCs w:val="32"/>
        </w:rPr>
        <w:t>、公务用车费用</w:t>
      </w:r>
      <w:r>
        <w:rPr>
          <w:rFonts w:ascii="仿宋_GB2312" w:eastAsia="仿宋_GB2312"/>
          <w:sz w:val="32"/>
          <w:szCs w:val="32"/>
        </w:rPr>
        <w:t>进行整合压并</w:t>
      </w:r>
      <w:r>
        <w:rPr>
          <w:rFonts w:hint="eastAsia" w:ascii="仿宋_GB2312" w:eastAsia="仿宋_GB2312"/>
          <w:sz w:val="32"/>
          <w:szCs w:val="32"/>
        </w:rPr>
        <w:t>。公务接待费支出进行量化控制，出国经费</w:t>
      </w:r>
      <w:r>
        <w:rPr>
          <w:rFonts w:ascii="仿宋_GB2312" w:eastAsia="仿宋_GB2312"/>
          <w:sz w:val="32"/>
          <w:szCs w:val="32"/>
        </w:rPr>
        <w:t>严</w:t>
      </w:r>
      <w:r>
        <w:rPr>
          <w:rFonts w:hint="eastAsia" w:ascii="仿宋_GB2312" w:eastAsia="仿宋_GB2312"/>
          <w:sz w:val="32"/>
          <w:szCs w:val="32"/>
        </w:rPr>
        <w:t>控</w:t>
      </w:r>
      <w:r>
        <w:rPr>
          <w:rFonts w:ascii="仿宋_GB2312" w:eastAsia="仿宋_GB2312"/>
          <w:sz w:val="32"/>
          <w:szCs w:val="32"/>
        </w:rPr>
        <w:t>支出范围和标准</w:t>
      </w:r>
      <w:r>
        <w:rPr>
          <w:rFonts w:hint="eastAsia" w:ascii="仿宋_GB2312" w:eastAsia="仿宋_GB2312"/>
          <w:sz w:val="32"/>
          <w:szCs w:val="32"/>
        </w:rPr>
        <w:t>，压缩区直预算单位机关运行经费，公务用车严格按预算定额核拨费用。</w:t>
      </w:r>
      <w:r>
        <w:rPr>
          <w:rFonts w:ascii="仿宋_GB2312" w:eastAsia="仿宋_GB2312"/>
          <w:sz w:val="32"/>
          <w:szCs w:val="32"/>
        </w:rPr>
        <w:t>强化制度执行，确保厉行节约落到实处</w:t>
      </w:r>
      <w:r>
        <w:rPr>
          <w:rFonts w:hint="eastAsia" w:ascii="仿宋_GB2312" w:eastAsia="仿宋_GB2312"/>
          <w:sz w:val="32"/>
          <w:szCs w:val="32"/>
        </w:rPr>
        <w:t>。</w:t>
      </w:r>
    </w:p>
    <w:sectPr>
      <w:pgSz w:w="11906" w:h="16838"/>
      <w:pgMar w:top="1134" w:right="1644" w:bottom="567" w:left="125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7A9B"/>
    <w:rsid w:val="00117E15"/>
    <w:rsid w:val="00172A27"/>
    <w:rsid w:val="0042393C"/>
    <w:rsid w:val="00582958"/>
    <w:rsid w:val="005A7943"/>
    <w:rsid w:val="005E69FB"/>
    <w:rsid w:val="0066165D"/>
    <w:rsid w:val="0071598E"/>
    <w:rsid w:val="007738A6"/>
    <w:rsid w:val="008C21DE"/>
    <w:rsid w:val="00974E01"/>
    <w:rsid w:val="009B2B43"/>
    <w:rsid w:val="00D33559"/>
    <w:rsid w:val="00DC7C33"/>
    <w:rsid w:val="00E860B0"/>
    <w:rsid w:val="00F025A1"/>
    <w:rsid w:val="00F25050"/>
    <w:rsid w:val="00F71267"/>
    <w:rsid w:val="00F72D92"/>
    <w:rsid w:val="00F84EE2"/>
    <w:rsid w:val="4AB6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nt81"/>
    <w:basedOn w:val="6"/>
    <w:uiPriority w:val="0"/>
    <w:rPr>
      <w:rFonts w:hint="eastAsia" w:ascii="宋体" w:hAnsi="宋体" w:eastAsia="宋体"/>
      <w:b/>
      <w:bCs/>
      <w:color w:val="000000"/>
      <w:sz w:val="21"/>
      <w:szCs w:val="21"/>
      <w:u w:val="none"/>
    </w:rPr>
  </w:style>
  <w:style w:type="character" w:customStyle="1" w:styleId="8">
    <w:name w:val="font51"/>
    <w:basedOn w:val="6"/>
    <w:qFormat/>
    <w:uiPriority w:val="0"/>
    <w:rPr>
      <w:rFonts w:hint="eastAsia" w:ascii="宋体" w:hAnsi="宋体" w:eastAsia="宋体"/>
      <w:color w:val="000000"/>
      <w:sz w:val="21"/>
      <w:szCs w:val="21"/>
      <w:u w:val="none"/>
    </w:rPr>
  </w:style>
  <w:style w:type="character" w:customStyle="1" w:styleId="9">
    <w:name w:val="font7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1"/>
      <w:szCs w:val="21"/>
      <w:u w:val="none"/>
    </w:rPr>
  </w:style>
  <w:style w:type="character" w:customStyle="1" w:styleId="10">
    <w:name w:val="font61"/>
    <w:basedOn w:val="6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1">
    <w:name w:val="font21"/>
    <w:basedOn w:val="6"/>
    <w:qFormat/>
    <w:uiPriority w:val="0"/>
    <w:rPr>
      <w:rFonts w:hint="eastAsia" w:ascii="宋体" w:hAnsi="宋体" w:eastAsia="宋体"/>
      <w:color w:val="000000"/>
      <w:sz w:val="21"/>
      <w:szCs w:val="21"/>
      <w:u w:val="none"/>
    </w:rPr>
  </w:style>
  <w:style w:type="character" w:customStyle="1" w:styleId="12">
    <w:name w:val="font41"/>
    <w:basedOn w:val="6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3">
    <w:name w:val="批注框文本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496</Words>
  <Characters>680</Characters>
  <Lines>5</Lines>
  <Paragraphs>1</Paragraphs>
  <TotalTime>67</TotalTime>
  <ScaleCrop>false</ScaleCrop>
  <LinksUpToDate>false</LinksUpToDate>
  <CharactersWithSpaces>703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2019-02-20T06:37:00Z</dcterms:created>
  <dc:creator>微软用户</dc:creator>
  <cp:lastModifiedBy>樹</cp:lastModifiedBy>
  <cp:lastPrinted>2019-02-20T07:14:00Z</cp:lastPrinted>
  <dcterms:modified xsi:type="dcterms:W3CDTF">2025-11-11T01:44:41Z</dcterms:modified>
  <dc:title>2016年本溪市本级“三公”经费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eyJoZGlkIjoiYzc1ZGVhNGRiMzU5N2I2YjZlOTMxYWQxNDAyMTlhNGIiLCJ1c2VySWQiOiIzNDk5MTg3NDIifQ==</vt:lpwstr>
  </property>
  <property fmtid="{D5CDD505-2E9C-101B-9397-08002B2CF9AE}" pid="4" name="ICV">
    <vt:lpwstr>3F9BC3E74BFD45DC8824944871E3FEA6_13</vt:lpwstr>
  </property>
</Properties>
</file>