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B8" w:rsidRDefault="00175F07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202</w:t>
      </w:r>
      <w:r w:rsidR="00C52782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3</w:t>
      </w:r>
      <w:r w:rsidR="009C0C19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年度预算绩效工作开展情况说明</w:t>
      </w:r>
    </w:p>
    <w:p w:rsidR="002E5AB8" w:rsidRDefault="00175F07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C52782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财政部门认真学习贯彻中共中央、国务院关于全面实施预算绩效管理的意见，深刻领会全面实施预算绩效管理顶层设计和重大部署的意义，积极推进财政预算绩效管理工作，以加快建成</w:t>
      </w:r>
      <w:r w:rsidR="00921852">
        <w:rPr>
          <w:rFonts w:ascii="Times New Roman" w:eastAsia="仿宋_GB2312" w:hAnsi="Times New Roman" w:cs="Times New Roman" w:hint="eastAsia"/>
          <w:sz w:val="32"/>
          <w:szCs w:val="32"/>
        </w:rPr>
        <w:t>整体预算绩效和项目预算绩效的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全方位、全过程、全覆盖的预算绩效管理体系为目标，贯彻“花钱必问效、无效必问责”原则，切实推进绩效管理工作。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全面开展预算绩效目标管理。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切实发挥预算部门主体责任，在编制部门预算时对全部预算项目实行绩效目标管理，从完整性、相关性、适当性和可行性四个方面依规实施审核，不断提高项目支出预算绩效目标编制的科学性、权威性和公信力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组织绩效监控约束预算执行。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财政部门组织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直部门对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本级纳入绩效管理的预算项目开展绩效监控，督促各部门对完成进度缓慢或绩效目标实现程度较差的项目，采取措施予以纠正，加快支出进度，提高支出效率。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开展财政支出绩效自评和重点评价。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财政部门组织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直相关部门对纳入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级预算绩效管理的预算项目开展绩效自评，规范评价方式和过程，不断提高绩效评价质量。在自评基础上，选择部分重点项目，组织开展重点评价。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四是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强化绩效评价结果应用。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直部门将评价结果作为申报下一年度项目支出预算的重要依据，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财政部门将绩效评价结果和部门整改情况作为审核今后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本级项目支出预算的重要依据。</w:t>
      </w:r>
      <w:bookmarkStart w:id="0" w:name="_GoBack"/>
      <w:bookmarkEnd w:id="0"/>
    </w:p>
    <w:sectPr w:rsidR="002E5AB8" w:rsidSect="001E3B8C">
      <w:pgSz w:w="11906" w:h="16838"/>
      <w:pgMar w:top="1701" w:right="1474" w:bottom="1276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C" w:rsidRDefault="00AC105C" w:rsidP="001E3B8C">
      <w:r>
        <w:separator/>
      </w:r>
    </w:p>
  </w:endnote>
  <w:endnote w:type="continuationSeparator" w:id="0">
    <w:p w:rsidR="00AC105C" w:rsidRDefault="00AC105C" w:rsidP="001E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C" w:rsidRDefault="00AC105C" w:rsidP="001E3B8C">
      <w:r>
        <w:separator/>
      </w:r>
    </w:p>
  </w:footnote>
  <w:footnote w:type="continuationSeparator" w:id="0">
    <w:p w:rsidR="00AC105C" w:rsidRDefault="00AC105C" w:rsidP="001E3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10662"/>
    <w:rsid w:val="00175F07"/>
    <w:rsid w:val="001E3B8C"/>
    <w:rsid w:val="00260616"/>
    <w:rsid w:val="002B12CA"/>
    <w:rsid w:val="002D7C59"/>
    <w:rsid w:val="002E5AB8"/>
    <w:rsid w:val="00921852"/>
    <w:rsid w:val="009C0C19"/>
    <w:rsid w:val="00AC105C"/>
    <w:rsid w:val="00AF7351"/>
    <w:rsid w:val="00B829BF"/>
    <w:rsid w:val="00C52782"/>
    <w:rsid w:val="00FA2449"/>
    <w:rsid w:val="083C223B"/>
    <w:rsid w:val="145C2630"/>
    <w:rsid w:val="168A3E2A"/>
    <w:rsid w:val="18B77500"/>
    <w:rsid w:val="18E86762"/>
    <w:rsid w:val="1FBE7D3E"/>
    <w:rsid w:val="217229FE"/>
    <w:rsid w:val="22C65AD3"/>
    <w:rsid w:val="2B6610E8"/>
    <w:rsid w:val="32BC58B1"/>
    <w:rsid w:val="38AD39DD"/>
    <w:rsid w:val="39EC7789"/>
    <w:rsid w:val="43E324DB"/>
    <w:rsid w:val="4B465944"/>
    <w:rsid w:val="53A0599A"/>
    <w:rsid w:val="568F657C"/>
    <w:rsid w:val="57382393"/>
    <w:rsid w:val="585250A5"/>
    <w:rsid w:val="5F9B6731"/>
    <w:rsid w:val="631A2871"/>
    <w:rsid w:val="6361405C"/>
    <w:rsid w:val="64D10662"/>
    <w:rsid w:val="6AA04AF0"/>
    <w:rsid w:val="6EAF31CF"/>
    <w:rsid w:val="75353E5D"/>
    <w:rsid w:val="76831A1F"/>
    <w:rsid w:val="7A622A2E"/>
    <w:rsid w:val="7D625127"/>
    <w:rsid w:val="7EB7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560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8</cp:revision>
  <cp:lastPrinted>2018-08-16T01:02:00Z</cp:lastPrinted>
  <dcterms:created xsi:type="dcterms:W3CDTF">2018-08-15T08:58:00Z</dcterms:created>
  <dcterms:modified xsi:type="dcterms:W3CDTF">2024-08-08T08:04:00Z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