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关于开展涉及不平等对待企业法律</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法规政策清理工作的公告</w:t>
      </w:r>
    </w:p>
    <w:p>
      <w:pPr>
        <w:bidi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（一）妨碍市场准入和退出。</w:t>
      </w:r>
      <w:r>
        <w:rPr>
          <w:rFonts w:hint="default" w:ascii="Times New Roman" w:hAnsi="Times New Roman" w:eastAsia="仿宋_GB2312" w:cs="Times New Roman"/>
          <w:sz w:val="32"/>
          <w:szCs w:val="32"/>
        </w:rPr>
        <w:t>在基础设施项目建设、招标投标、政府采购等方面设置不合理或歧视性的准入和退出条件； 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（二）妨碍要素平等获取、自由流动和商品、服务自由流动。</w:t>
      </w:r>
      <w:r>
        <w:rPr>
          <w:rFonts w:hint="default" w:ascii="Times New Roman" w:hAnsi="Times New Roman" w:eastAsia="仿宋_GB2312" w:cs="Times New Roman"/>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（三）影响生产经营成本。</w:t>
      </w:r>
      <w:r>
        <w:rPr>
          <w:rFonts w:hint="default" w:ascii="Times New Roman" w:hAnsi="Times New Roman" w:eastAsia="仿宋_GB2312" w:cs="Times New Roman"/>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（四）影响企业生产经营。</w:t>
      </w:r>
      <w:r>
        <w:rPr>
          <w:rFonts w:hint="default" w:ascii="Times New Roman" w:hAnsi="Times New Roman" w:eastAsia="仿宋_GB2312" w:cs="Times New Roman"/>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（五）行政监管执法。</w:t>
      </w:r>
      <w:r>
        <w:rPr>
          <w:rFonts w:hint="default" w:ascii="Times New Roman" w:hAnsi="Times New Roman" w:eastAsia="仿宋_GB2312" w:cs="Times New Roman"/>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问题线索请于2024年9月30日前发送至fgql@chinalaw. gov. cn,邮件须明确存在问题的法律法规政策名称、文号（如有）、发布时间以及不平等对待企业的具体内容及相关说明。</w:t>
      </w:r>
    </w:p>
    <w:p/>
    <w:sectPr>
      <w:footerReference r:id="rId3" w:type="default"/>
      <w:pgSz w:w="11906" w:h="16838"/>
      <w:pgMar w:top="2041" w:right="1701" w:bottom="2041"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FE9A3F32-3E05-488B-BC67-0C9A45105BE0}"/>
  </w:font>
  <w:font w:name="方正小标宋简体">
    <w:panose1 w:val="02000000000000000000"/>
    <w:charset w:val="86"/>
    <w:family w:val="auto"/>
    <w:pitch w:val="default"/>
    <w:sig w:usb0="00000001" w:usb1="08000000" w:usb2="00000000" w:usb3="00000000" w:csb0="00040000" w:csb1="00000000"/>
    <w:embedRegular r:id="rId2" w:fontKey="{E35F5738-5098-48BB-B0C1-86DDC8391322}"/>
  </w:font>
  <w:font w:name="仿宋_GB2312">
    <w:panose1 w:val="02010609030101010101"/>
    <w:charset w:val="86"/>
    <w:family w:val="auto"/>
    <w:pitch w:val="default"/>
    <w:sig w:usb0="00000001" w:usb1="080E0000" w:usb2="00000000" w:usb3="00000000" w:csb0="00040000" w:csb1="00000000"/>
    <w:embedRegular r:id="rId3" w:fontKey="{DA9D6F4F-DC4C-4676-859F-B25ACC2ACAE8}"/>
  </w:font>
  <w:font w:name="楷体_GB2312">
    <w:panose1 w:val="02010609030101010101"/>
    <w:charset w:val="86"/>
    <w:family w:val="auto"/>
    <w:pitch w:val="default"/>
    <w:sig w:usb0="00000001" w:usb1="080E0000" w:usb2="00000000" w:usb3="00000000" w:csb0="00040000" w:csb1="00000000"/>
    <w:embedRegular r:id="rId4" w:fontKey="{05AA1C25-F88B-4920-BB79-047942C146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ECDB5"/>
    <w:rsid w:val="21BDF106"/>
    <w:rsid w:val="2CDECDB5"/>
    <w:rsid w:val="2D054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2024-05-11T14:29:00Z</dcterms:created>
  <dc:creator>user</dc:creator>
  <cp:lastModifiedBy>Administrator</cp:lastModifiedBy>
  <dcterms:modified xsi:type="dcterms:W3CDTF">2024-05-16T01:18:55Z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0729933C579D4D73AF6FBA171001C5F7_13</vt:lpwstr>
  </property>
</Properties>
</file>