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47" w:rsidRDefault="003B4247">
      <w:pPr>
        <w:widowControl/>
        <w:shd w:val="clear" w:color="auto" w:fill="FFFFFF"/>
        <w:jc w:val="center"/>
        <w:rPr>
          <w:rFonts w:ascii="宋体" w:eastAsia="宋体" w:hAnsi="宋体" w:cs="宋体"/>
          <w:b/>
          <w:bCs/>
          <w:color w:val="333333"/>
          <w:kern w:val="0"/>
          <w:sz w:val="53"/>
          <w:szCs w:val="53"/>
        </w:rPr>
      </w:pPr>
    </w:p>
    <w:p w:rsidR="003B4247" w:rsidRDefault="003B4247">
      <w:pPr>
        <w:widowControl/>
        <w:shd w:val="clear" w:color="auto" w:fill="FFFFFF"/>
        <w:jc w:val="center"/>
        <w:rPr>
          <w:rFonts w:ascii="宋体" w:eastAsia="宋体" w:hAnsi="宋体" w:cs="宋体"/>
          <w:b/>
          <w:bCs/>
          <w:color w:val="333333"/>
          <w:kern w:val="0"/>
          <w:sz w:val="53"/>
          <w:szCs w:val="53"/>
        </w:rPr>
      </w:pPr>
    </w:p>
    <w:p w:rsidR="003B4247" w:rsidRDefault="003B4247">
      <w:pPr>
        <w:widowControl/>
        <w:shd w:val="clear" w:color="auto" w:fill="FFFFFF"/>
        <w:jc w:val="center"/>
        <w:rPr>
          <w:rFonts w:ascii="宋体" w:eastAsia="宋体" w:hAnsi="宋体" w:cs="宋体"/>
          <w:b/>
          <w:bCs/>
          <w:color w:val="333333"/>
          <w:kern w:val="0"/>
          <w:sz w:val="53"/>
          <w:szCs w:val="53"/>
        </w:rPr>
      </w:pPr>
    </w:p>
    <w:p w:rsidR="003B4247" w:rsidRDefault="003B4247">
      <w:pPr>
        <w:widowControl/>
        <w:shd w:val="clear" w:color="auto" w:fill="FFFFFF"/>
        <w:jc w:val="center"/>
        <w:rPr>
          <w:rFonts w:ascii="宋体" w:eastAsia="宋体" w:hAnsi="宋体" w:cs="宋体"/>
          <w:b/>
          <w:bCs/>
          <w:color w:val="333333"/>
          <w:kern w:val="0"/>
          <w:sz w:val="53"/>
          <w:szCs w:val="53"/>
        </w:rPr>
      </w:pPr>
    </w:p>
    <w:p w:rsidR="003B4247" w:rsidRDefault="003B4247">
      <w:pPr>
        <w:widowControl/>
        <w:shd w:val="clear" w:color="auto" w:fill="FFFFFF"/>
        <w:jc w:val="center"/>
        <w:rPr>
          <w:rFonts w:ascii="宋体" w:eastAsia="宋体" w:hAnsi="宋体" w:cs="宋体"/>
          <w:b/>
          <w:bCs/>
          <w:color w:val="333333"/>
          <w:kern w:val="0"/>
          <w:sz w:val="53"/>
          <w:szCs w:val="53"/>
        </w:rPr>
      </w:pPr>
    </w:p>
    <w:p w:rsidR="003B4247" w:rsidRDefault="00E94E5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000000" w:themeColor="text1"/>
          <w:kern w:val="0"/>
          <w:sz w:val="53"/>
          <w:szCs w:val="53"/>
        </w:rPr>
        <w:t>委政法委员会</w:t>
      </w:r>
      <w:r>
        <w:rPr>
          <w:rFonts w:ascii="宋体" w:eastAsia="宋体" w:hAnsi="宋体" w:cs="宋体" w:hint="eastAsia"/>
          <w:b/>
          <w:bCs/>
          <w:color w:val="333333"/>
          <w:kern w:val="0"/>
          <w:sz w:val="53"/>
          <w:szCs w:val="53"/>
        </w:rPr>
        <w:t>2023</w:t>
      </w:r>
      <w:r>
        <w:rPr>
          <w:rFonts w:ascii="宋体" w:eastAsia="宋体" w:hAnsi="宋体" w:cs="宋体" w:hint="eastAsia"/>
          <w:b/>
          <w:bCs/>
          <w:color w:val="333333"/>
          <w:kern w:val="0"/>
          <w:sz w:val="53"/>
          <w:szCs w:val="53"/>
        </w:rPr>
        <w:t>年部门预算</w:t>
      </w: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3B4247">
      <w:pPr>
        <w:widowControl/>
        <w:shd w:val="clear" w:color="auto" w:fill="FFFFFF"/>
        <w:jc w:val="center"/>
        <w:rPr>
          <w:rFonts w:ascii="微软雅黑" w:eastAsia="微软雅黑" w:hAnsi="微软雅黑" w:cs="宋体"/>
          <w:color w:val="333333"/>
          <w:kern w:val="0"/>
          <w:sz w:val="24"/>
          <w:szCs w:val="24"/>
        </w:rPr>
      </w:pPr>
    </w:p>
    <w:p w:rsidR="003B4247" w:rsidRDefault="00E94E5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中国共产党本溪市溪湖区</w:t>
      </w:r>
      <w:r>
        <w:rPr>
          <w:rFonts w:ascii="宋体" w:eastAsia="宋体" w:hAnsi="宋体" w:cs="宋体" w:hint="eastAsia"/>
          <w:b/>
          <w:bCs/>
          <w:color w:val="000000" w:themeColor="text1"/>
          <w:kern w:val="0"/>
          <w:sz w:val="44"/>
          <w:szCs w:val="44"/>
        </w:rPr>
        <w:t>委政法委员会</w:t>
      </w:r>
    </w:p>
    <w:p w:rsidR="003B4247" w:rsidRDefault="00E94E5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000000" w:themeColor="text1"/>
          <w:kern w:val="0"/>
          <w:sz w:val="32"/>
          <w:szCs w:val="32"/>
        </w:rPr>
        <w:t>委政法委员会</w:t>
      </w:r>
      <w:r>
        <w:rPr>
          <w:rFonts w:ascii="黑体" w:eastAsia="黑体" w:hAnsi="黑体" w:cs="宋体" w:hint="eastAsia"/>
          <w:color w:val="333333"/>
          <w:kern w:val="0"/>
          <w:sz w:val="32"/>
          <w:szCs w:val="32"/>
        </w:rPr>
        <w:t>概况</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中国共产党本溪市溪湖区</w:t>
      </w:r>
      <w:r>
        <w:rPr>
          <w:rFonts w:ascii="黑体" w:eastAsia="黑体" w:hAnsi="黑体" w:cs="宋体" w:hint="eastAsia"/>
          <w:color w:val="000000" w:themeColor="text1"/>
          <w:kern w:val="0"/>
          <w:sz w:val="32"/>
          <w:szCs w:val="32"/>
        </w:rPr>
        <w:t>委政法委员会</w:t>
      </w:r>
      <w:r>
        <w:rPr>
          <w:rFonts w:ascii="黑体" w:eastAsia="黑体" w:hAnsi="黑体" w:cs="宋体" w:hint="eastAsia"/>
          <w:color w:val="333333"/>
          <w:kern w:val="0"/>
          <w:sz w:val="32"/>
          <w:szCs w:val="32"/>
        </w:rPr>
        <w:t>2023</w:t>
      </w:r>
      <w:r>
        <w:rPr>
          <w:rFonts w:ascii="黑体" w:eastAsia="黑体" w:hAnsi="黑体" w:cs="宋体" w:hint="eastAsia"/>
          <w:color w:val="333333"/>
          <w:kern w:val="0"/>
          <w:sz w:val="32"/>
          <w:szCs w:val="32"/>
        </w:rPr>
        <w:t>年部门预算情况说明</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第五部分中国</w:t>
      </w:r>
      <w:r>
        <w:rPr>
          <w:rFonts w:ascii="黑体" w:eastAsia="黑体" w:hAnsi="黑体" w:cs="宋体" w:hint="eastAsia"/>
          <w:color w:val="333333"/>
          <w:kern w:val="0"/>
          <w:sz w:val="32"/>
          <w:szCs w:val="32"/>
        </w:rPr>
        <w:t xml:space="preserve"> 2023</w:t>
      </w:r>
      <w:r>
        <w:rPr>
          <w:rFonts w:ascii="黑体" w:eastAsia="黑体" w:hAnsi="黑体" w:cs="宋体" w:hint="eastAsia"/>
          <w:color w:val="333333"/>
          <w:kern w:val="0"/>
          <w:sz w:val="32"/>
          <w:szCs w:val="32"/>
        </w:rPr>
        <w:t>年本溪市溪湖区部门预算批复公开表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3B4247" w:rsidRDefault="00E94E5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3B4247" w:rsidRDefault="00E94E5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3B4247" w:rsidRDefault="00E94E5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3B4247" w:rsidRDefault="00E94E5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3B4247" w:rsidRDefault="00E94E5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3B4247" w:rsidRDefault="003B424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部门预决算信息公开管理。</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3B4247" w:rsidRDefault="00E94E5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E94E5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000000" w:themeColor="text1"/>
          <w:kern w:val="0"/>
          <w:sz w:val="36"/>
          <w:szCs w:val="36"/>
        </w:rPr>
        <w:t>委政法委员会</w:t>
      </w:r>
      <w:r>
        <w:rPr>
          <w:rFonts w:ascii="宋体" w:eastAsia="宋体" w:hAnsi="宋体" w:cs="宋体" w:hint="eastAsia"/>
          <w:b/>
          <w:bCs/>
          <w:color w:val="333333"/>
          <w:kern w:val="0"/>
          <w:sz w:val="36"/>
          <w:szCs w:val="36"/>
        </w:rPr>
        <w:t>概况</w:t>
      </w:r>
    </w:p>
    <w:p w:rsidR="003B4247" w:rsidRDefault="003B4247">
      <w:pPr>
        <w:keepLines/>
        <w:widowControl/>
        <w:shd w:val="clear" w:color="auto" w:fill="FFFFFF"/>
        <w:ind w:firstLine="645"/>
        <w:jc w:val="left"/>
        <w:rPr>
          <w:rFonts w:ascii="微软雅黑" w:eastAsia="微软雅黑" w:hAnsi="微软雅黑" w:cs="宋体"/>
          <w:color w:val="333333"/>
          <w:kern w:val="0"/>
          <w:sz w:val="24"/>
          <w:szCs w:val="24"/>
        </w:rPr>
      </w:pP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3B4247" w:rsidRDefault="00E94E5F">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1</w:t>
      </w:r>
      <w:r>
        <w:rPr>
          <w:rFonts w:ascii="仿宋_GB2312" w:eastAsia="仿宋_GB2312" w:hAnsi="微软雅黑" w:cs="宋体" w:hint="eastAsia"/>
          <w:color w:val="333333"/>
          <w:kern w:val="0"/>
          <w:sz w:val="32"/>
          <w:szCs w:val="32"/>
        </w:rPr>
        <w:t>、深入贯彻习近平新时代中国特色社会主义思想，深入贯彻党的路线方针政策和决策部署，统一政法部门思想和行动，坚持党对政法工作的绝对领导，坚决维护党中央权威和集中统一领导。</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深入贯彻落实党中央对政法工作的全局性部署和省委、市委、区委对政法工作的部署要求，推进平安溪湖、法治溪湖建设，加强过硬队伍建设，深化智能化建设，坚决维护国家政治安全、确保社会大局稳定、促进社会公平正义、</w:t>
      </w:r>
      <w:proofErr w:type="gramStart"/>
      <w:r>
        <w:rPr>
          <w:rFonts w:ascii="仿宋_GB2312" w:eastAsia="仿宋_GB2312" w:hAnsi="微软雅黑" w:cs="宋体" w:hint="eastAsia"/>
          <w:color w:val="333333"/>
          <w:kern w:val="0"/>
          <w:sz w:val="32"/>
          <w:szCs w:val="32"/>
        </w:rPr>
        <w:t>保撞人民</w:t>
      </w:r>
      <w:proofErr w:type="gramEnd"/>
      <w:r>
        <w:rPr>
          <w:rFonts w:ascii="仿宋_GB2312" w:eastAsia="仿宋_GB2312" w:hAnsi="微软雅黑" w:cs="宋体" w:hint="eastAsia"/>
          <w:color w:val="333333"/>
          <w:kern w:val="0"/>
          <w:sz w:val="32"/>
          <w:szCs w:val="32"/>
        </w:rPr>
        <w:t>安居乐业。</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、指导推动政法系统党的建设和政法队伍建设，协助组织部门考察、管理政法部门领导班子和领导干部，开展法学会相关工作。</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、了解</w:t>
      </w:r>
      <w:r>
        <w:rPr>
          <w:rFonts w:ascii="仿宋_GB2312" w:eastAsia="仿宋_GB2312" w:hAnsi="微软雅黑" w:cs="宋体" w:hint="eastAsia"/>
          <w:color w:val="333333"/>
          <w:kern w:val="0"/>
          <w:sz w:val="32"/>
          <w:szCs w:val="32"/>
        </w:rPr>
        <w:t>掌握和分析</w:t>
      </w:r>
      <w:proofErr w:type="gramStart"/>
      <w:r>
        <w:rPr>
          <w:rFonts w:ascii="仿宋_GB2312" w:eastAsia="仿宋_GB2312" w:hAnsi="微软雅黑" w:cs="宋体" w:hint="eastAsia"/>
          <w:color w:val="333333"/>
          <w:kern w:val="0"/>
          <w:sz w:val="32"/>
          <w:szCs w:val="32"/>
        </w:rPr>
        <w:t>研</w:t>
      </w:r>
      <w:proofErr w:type="gramEnd"/>
      <w:r>
        <w:rPr>
          <w:rFonts w:ascii="仿宋_GB2312" w:eastAsia="仿宋_GB2312" w:hAnsi="微软雅黑" w:cs="宋体" w:hint="eastAsia"/>
          <w:color w:val="333333"/>
          <w:kern w:val="0"/>
          <w:sz w:val="32"/>
          <w:szCs w:val="32"/>
        </w:rPr>
        <w:t>判政法工作情况动态，分析社会稳定形势，创新完善多部门参与的综</w:t>
      </w:r>
      <w:proofErr w:type="gramStart"/>
      <w:r>
        <w:rPr>
          <w:rFonts w:ascii="仿宋_GB2312" w:eastAsia="仿宋_GB2312" w:hAnsi="微软雅黑" w:cs="宋体" w:hint="eastAsia"/>
          <w:color w:val="333333"/>
          <w:kern w:val="0"/>
          <w:sz w:val="32"/>
          <w:szCs w:val="32"/>
        </w:rPr>
        <w:t>治维稳工作</w:t>
      </w:r>
      <w:proofErr w:type="gramEnd"/>
      <w:r>
        <w:rPr>
          <w:rFonts w:ascii="仿宋_GB2312" w:eastAsia="仿宋_GB2312" w:hAnsi="微软雅黑" w:cs="宋体" w:hint="eastAsia"/>
          <w:color w:val="333333"/>
          <w:kern w:val="0"/>
          <w:sz w:val="32"/>
          <w:szCs w:val="32"/>
        </w:rPr>
        <w:t>机制，协调推动预防、化解影响稳定的社会矛盾和风险，协调应对和处置重大突发事件。负责区委国家安全委员会办公室日常事务工作。</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、加强对政法工作的督察，统筹协调社会治安综合治理、维护社会稳定、反邪教与有关法律法规政策的实施工作。</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、掌握分析政法舆情动态，指导政法部门做好涉及政法工作的重大宣传工作。</w:t>
      </w:r>
      <w:r>
        <w:rPr>
          <w:rFonts w:ascii="仿宋_GB2312" w:eastAsia="仿宋_GB2312" w:hAnsi="微软雅黑" w:cs="宋体" w:hint="eastAsia"/>
          <w:color w:val="333333"/>
          <w:kern w:val="0"/>
          <w:sz w:val="32"/>
          <w:szCs w:val="32"/>
        </w:rPr>
        <w:t>7</w:t>
      </w:r>
      <w:r>
        <w:rPr>
          <w:rFonts w:ascii="仿宋_GB2312" w:eastAsia="仿宋_GB2312" w:hAnsi="微软雅黑" w:cs="宋体" w:hint="eastAsia"/>
          <w:color w:val="333333"/>
          <w:kern w:val="0"/>
          <w:sz w:val="32"/>
          <w:szCs w:val="32"/>
        </w:rPr>
        <w:t>、监督和支持政法各部门依法行使职权，研究和协调重大、疑难案件，推进严格执法、公正司法。</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、研究政法改革中带有方向性、倾向性和普遍性的重大</w:t>
      </w:r>
      <w:r>
        <w:rPr>
          <w:rFonts w:ascii="仿宋_GB2312" w:eastAsia="仿宋_GB2312" w:hAnsi="微软雅黑" w:cs="宋体" w:hint="eastAsia"/>
          <w:color w:val="333333"/>
          <w:kern w:val="0"/>
          <w:sz w:val="32"/>
          <w:szCs w:val="32"/>
        </w:rPr>
        <w:t>问题，贯彻中央、省委、市委深化政法改革的决定和精神及省委、市委、区委具体要求。承担区司法体制改革领导小组和社会体制改革专项小组</w:t>
      </w:r>
      <w:r>
        <w:rPr>
          <w:rFonts w:ascii="仿宋_GB2312" w:eastAsia="仿宋_GB2312" w:hAnsi="微软雅黑" w:cs="宋体" w:hint="eastAsia"/>
          <w:color w:val="333333"/>
          <w:kern w:val="0"/>
          <w:sz w:val="32"/>
          <w:szCs w:val="32"/>
        </w:rPr>
        <w:lastRenderedPageBreak/>
        <w:t>日常工作。</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、完成区委和区委国家安全委员会交办的其他任务。</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年部门预算编制范围的二级预算单位包括：</w:t>
      </w:r>
    </w:p>
    <w:p w:rsidR="003B4247" w:rsidRDefault="00E94E5F">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000000" w:themeColor="text1"/>
          <w:kern w:val="0"/>
          <w:sz w:val="32"/>
          <w:szCs w:val="32"/>
        </w:rPr>
        <w:t>本级</w:t>
      </w:r>
    </w:p>
    <w:p w:rsidR="003B4247" w:rsidRDefault="003B4247">
      <w:pPr>
        <w:keepLines/>
        <w:widowControl/>
        <w:shd w:val="clear" w:color="auto" w:fill="FFFFFF"/>
        <w:ind w:firstLine="645"/>
        <w:jc w:val="left"/>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3B4247">
      <w:pPr>
        <w:keepLines/>
        <w:widowControl/>
        <w:shd w:val="clear" w:color="auto" w:fill="FFFFFF"/>
        <w:jc w:val="center"/>
        <w:rPr>
          <w:rFonts w:ascii="微软雅黑" w:eastAsia="微软雅黑" w:hAnsi="微软雅黑" w:cs="宋体"/>
          <w:color w:val="333333"/>
          <w:kern w:val="0"/>
          <w:sz w:val="24"/>
          <w:szCs w:val="24"/>
        </w:rPr>
      </w:pPr>
    </w:p>
    <w:p w:rsidR="003B4247" w:rsidRDefault="00E94E5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000000" w:themeColor="text1"/>
          <w:kern w:val="0"/>
          <w:sz w:val="36"/>
          <w:szCs w:val="36"/>
        </w:rPr>
        <w:t>委政法委员会</w:t>
      </w:r>
      <w:r>
        <w:rPr>
          <w:rFonts w:ascii="宋体" w:eastAsia="宋体" w:hAnsi="宋体" w:cs="宋体" w:hint="eastAsia"/>
          <w:b/>
          <w:bCs/>
          <w:color w:val="333333"/>
          <w:kern w:val="0"/>
          <w:sz w:val="36"/>
          <w:szCs w:val="36"/>
        </w:rPr>
        <w:t>2023</w:t>
      </w:r>
      <w:r>
        <w:rPr>
          <w:rFonts w:ascii="宋体" w:eastAsia="宋体" w:hAnsi="宋体" w:cs="宋体" w:hint="eastAsia"/>
          <w:b/>
          <w:bCs/>
          <w:color w:val="333333"/>
          <w:kern w:val="0"/>
          <w:sz w:val="36"/>
          <w:szCs w:val="36"/>
        </w:rPr>
        <w:t>年部门预算情况说明</w:t>
      </w:r>
    </w:p>
    <w:p w:rsidR="003B4247" w:rsidRDefault="003B4247">
      <w:pPr>
        <w:keepLines/>
        <w:widowControl/>
        <w:shd w:val="clear" w:color="auto" w:fill="FFFFFF"/>
        <w:jc w:val="left"/>
        <w:rPr>
          <w:rFonts w:ascii="微软雅黑" w:eastAsia="微软雅黑" w:hAnsi="微软雅黑" w:cs="宋体"/>
          <w:color w:val="333333"/>
          <w:kern w:val="0"/>
          <w:sz w:val="24"/>
          <w:szCs w:val="24"/>
        </w:rPr>
      </w:pPr>
    </w:p>
    <w:p w:rsidR="003B4247" w:rsidRDefault="00E94E5F">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所有收入和支出均纳入部门预算管理。其中：</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215.35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215.35</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215.35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108.54</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其中：人员经费</w:t>
      </w:r>
      <w:r>
        <w:rPr>
          <w:rFonts w:ascii="仿宋_GB2312" w:eastAsia="仿宋_GB2312" w:hAnsi="宋体" w:hint="eastAsia"/>
          <w:sz w:val="32"/>
          <w:szCs w:val="32"/>
        </w:rPr>
        <w:t>106.42</w:t>
      </w:r>
      <w:r>
        <w:rPr>
          <w:rFonts w:ascii="仿宋_GB2312" w:eastAsia="仿宋_GB2312" w:hAnsi="宋体" w:hint="eastAsia"/>
          <w:sz w:val="32"/>
          <w:szCs w:val="32"/>
        </w:rPr>
        <w:t>万元，公用经费</w:t>
      </w:r>
      <w:r>
        <w:rPr>
          <w:rFonts w:ascii="仿宋_GB2312" w:eastAsia="仿宋_GB2312" w:hAnsi="宋体" w:hint="eastAsia"/>
          <w:sz w:val="32"/>
          <w:szCs w:val="32"/>
        </w:rPr>
        <w:t>2.12</w:t>
      </w:r>
      <w:r>
        <w:rPr>
          <w:rFonts w:ascii="仿宋_GB2312" w:eastAsia="仿宋_GB2312" w:hAnsi="宋体" w:hint="eastAsia"/>
          <w:sz w:val="32"/>
          <w:szCs w:val="32"/>
        </w:rPr>
        <w:t>万元</w:t>
      </w:r>
      <w:r>
        <w:rPr>
          <w:rFonts w:ascii="仿宋_GB2312" w:eastAsia="仿宋_GB2312" w:hAnsi="微软雅黑" w:cs="宋体" w:hint="eastAsia"/>
          <w:color w:val="333333"/>
          <w:kern w:val="0"/>
          <w:sz w:val="32"/>
          <w:szCs w:val="32"/>
        </w:rPr>
        <w:t>；</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106.81</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其中：特定目标类项目支出</w:t>
      </w:r>
      <w:r>
        <w:rPr>
          <w:rFonts w:ascii="仿宋_GB2312" w:eastAsia="仿宋_GB2312" w:hAnsi="宋体" w:hint="eastAsia"/>
          <w:sz w:val="32"/>
          <w:szCs w:val="32"/>
        </w:rPr>
        <w:t>0</w:t>
      </w:r>
      <w:r>
        <w:rPr>
          <w:rFonts w:ascii="仿宋_GB2312" w:eastAsia="仿宋_GB2312" w:hAnsi="宋体" w:hint="eastAsia"/>
          <w:sz w:val="32"/>
          <w:szCs w:val="32"/>
        </w:rPr>
        <w:t>万元，其他运转类项目支出</w:t>
      </w:r>
      <w:r>
        <w:rPr>
          <w:rFonts w:ascii="仿宋_GB2312" w:eastAsia="仿宋_GB2312" w:hAnsi="宋体" w:hint="eastAsia"/>
          <w:color w:val="FF0000"/>
          <w:sz w:val="32"/>
          <w:szCs w:val="32"/>
        </w:rPr>
        <w:t>0</w:t>
      </w:r>
      <w:r>
        <w:rPr>
          <w:rFonts w:ascii="仿宋_GB2312" w:eastAsia="仿宋_GB2312" w:hAnsi="宋体" w:hint="eastAsia"/>
          <w:sz w:val="32"/>
          <w:szCs w:val="32"/>
        </w:rPr>
        <w:t>万元。</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FF0000"/>
          <w:kern w:val="0"/>
          <w:sz w:val="32"/>
          <w:szCs w:val="32"/>
        </w:rPr>
        <w:t>0</w:t>
      </w:r>
      <w:r>
        <w:rPr>
          <w:rFonts w:ascii="仿宋_GB2312" w:eastAsia="仿宋_GB2312" w:hAnsi="微软雅黑" w:cs="宋体" w:hint="eastAsia"/>
          <w:color w:val="333333"/>
          <w:kern w:val="0"/>
          <w:sz w:val="32"/>
          <w:szCs w:val="32"/>
        </w:rPr>
        <w:t>万元，增减变化的主要原因</w:t>
      </w:r>
      <w:r>
        <w:rPr>
          <w:rFonts w:ascii="仿宋_GB2312" w:eastAsia="仿宋_GB2312" w:hAnsi="微软雅黑" w:cs="宋体" w:hint="eastAsia"/>
          <w:color w:val="333333"/>
          <w:kern w:val="0"/>
          <w:sz w:val="32"/>
          <w:szCs w:val="32"/>
        </w:rPr>
        <w:t>机构改革</w:t>
      </w:r>
      <w:r>
        <w:rPr>
          <w:rFonts w:ascii="仿宋_GB2312" w:eastAsia="仿宋_GB2312" w:hAnsi="微软雅黑" w:cs="宋体" w:hint="eastAsia"/>
          <w:color w:val="333333"/>
          <w:kern w:val="0"/>
          <w:sz w:val="32"/>
          <w:szCs w:val="32"/>
        </w:rPr>
        <w:t>。</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2023</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FF0000"/>
          <w:kern w:val="0"/>
          <w:sz w:val="32"/>
          <w:szCs w:val="32"/>
        </w:rPr>
        <w:t>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FF0000"/>
          <w:kern w:val="0"/>
          <w:sz w:val="32"/>
          <w:szCs w:val="32"/>
        </w:rPr>
        <w:t>0</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机构改革</w:t>
      </w:r>
      <w:r>
        <w:rPr>
          <w:rFonts w:ascii="仿宋_GB2312" w:eastAsia="仿宋_GB2312" w:hAnsi="微软雅黑" w:cs="宋体" w:hint="eastAsia"/>
          <w:color w:val="333333"/>
          <w:kern w:val="0"/>
          <w:sz w:val="32"/>
          <w:szCs w:val="32"/>
        </w:rPr>
        <w:t>。</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FF0000"/>
          <w:kern w:val="0"/>
          <w:sz w:val="32"/>
          <w:szCs w:val="32"/>
        </w:rPr>
        <w:t>0%</w:t>
      </w:r>
      <w:r>
        <w:rPr>
          <w:rFonts w:ascii="仿宋_GB2312" w:eastAsia="仿宋_GB2312" w:hAnsi="微软雅黑" w:cs="宋体" w:hint="eastAsia"/>
          <w:color w:val="333333"/>
          <w:kern w:val="0"/>
          <w:sz w:val="32"/>
          <w:szCs w:val="32"/>
        </w:rPr>
        <w:t>。其中：</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年持平。</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B4247" w:rsidRDefault="00E94E5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2023</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000000" w:themeColor="text1"/>
          <w:kern w:val="0"/>
          <w:sz w:val="32"/>
          <w:szCs w:val="32"/>
        </w:rPr>
        <w:t>委政法委员会</w:t>
      </w:r>
      <w:r>
        <w:rPr>
          <w:rFonts w:ascii="仿宋_GB2312" w:eastAsia="仿宋_GB2312" w:hAnsi="微软雅黑" w:cs="宋体" w:hint="eastAsia"/>
          <w:b/>
          <w:bCs/>
          <w:color w:val="333333"/>
          <w:kern w:val="0"/>
          <w:sz w:val="32"/>
          <w:szCs w:val="32"/>
        </w:rPr>
        <w:t>“三公”经费预算表</w:t>
      </w:r>
    </w:p>
    <w:p w:rsidR="003B4247" w:rsidRDefault="00E94E5F">
      <w:pPr>
        <w:keepLines/>
        <w:widowControl/>
        <w:shd w:val="clear" w:color="auto" w:fill="FFFFFF"/>
        <w:jc w:val="righ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B424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E94E5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B4247" w:rsidRDefault="00E94E5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3B424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B4247" w:rsidRDefault="003B4247">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B4247" w:rsidRDefault="00E94E5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B4247" w:rsidRDefault="00E94E5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w:t>
            </w:r>
            <w:r>
              <w:rPr>
                <w:rFonts w:ascii="宋体" w:eastAsia="宋体" w:hAnsi="宋体" w:cs="宋体" w:hint="eastAsia"/>
                <w:b/>
                <w:bCs/>
                <w:kern w:val="0"/>
                <w:sz w:val="24"/>
                <w:szCs w:val="24"/>
              </w:rPr>
              <w:t>年</w:t>
            </w:r>
          </w:p>
        </w:tc>
      </w:tr>
      <w:tr w:rsidR="003B424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E94E5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B4247" w:rsidRDefault="003B4247">
            <w:pPr>
              <w:keepLines/>
              <w:widowControl/>
              <w:jc w:val="right"/>
              <w:rPr>
                <w:rFonts w:ascii="宋体" w:eastAsia="宋体" w:hAnsi="宋体" w:cs="宋体"/>
                <w:kern w:val="0"/>
                <w:sz w:val="24"/>
                <w:szCs w:val="24"/>
              </w:rPr>
            </w:pPr>
          </w:p>
        </w:tc>
      </w:tr>
      <w:tr w:rsidR="003B424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E94E5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r>
      <w:tr w:rsidR="003B424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E94E5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3B4247">
            <w:pPr>
              <w:keepLines/>
              <w:widowControl/>
              <w:jc w:val="right"/>
              <w:rPr>
                <w:rFonts w:ascii="宋体" w:eastAsia="宋体" w:hAnsi="宋体" w:cs="宋体"/>
                <w:kern w:val="0"/>
                <w:sz w:val="24"/>
                <w:szCs w:val="24"/>
              </w:rPr>
            </w:pPr>
          </w:p>
        </w:tc>
      </w:tr>
      <w:tr w:rsidR="003B424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E94E5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r>
      <w:tr w:rsidR="003B424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E94E5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r>
      <w:tr w:rsidR="003B424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E94E5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B4247" w:rsidRDefault="003B4247">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B4247" w:rsidRDefault="003B4247">
            <w:pPr>
              <w:keepLines/>
              <w:widowControl/>
              <w:jc w:val="right"/>
              <w:rPr>
                <w:rFonts w:ascii="宋体" w:eastAsia="宋体" w:hAnsi="宋体" w:cs="宋体"/>
                <w:kern w:val="0"/>
                <w:sz w:val="24"/>
                <w:szCs w:val="24"/>
              </w:rPr>
            </w:pPr>
          </w:p>
        </w:tc>
      </w:tr>
    </w:tbl>
    <w:p w:rsidR="003B4247" w:rsidRDefault="003B4247">
      <w:pPr>
        <w:keepLines/>
        <w:widowControl/>
        <w:shd w:val="clear" w:color="auto" w:fill="FFFFFF"/>
        <w:jc w:val="left"/>
        <w:rPr>
          <w:rFonts w:ascii="微软雅黑" w:eastAsia="微软雅黑" w:hAnsi="微软雅黑" w:cs="宋体"/>
          <w:color w:val="333333"/>
          <w:kern w:val="0"/>
          <w:sz w:val="24"/>
          <w:szCs w:val="24"/>
        </w:rPr>
      </w:pP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000000" w:themeColor="text1"/>
          <w:kern w:val="0"/>
          <w:sz w:val="32"/>
          <w:szCs w:val="32"/>
        </w:rPr>
        <w:t>委政法委员会</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。其他国有资产情况</w:t>
      </w:r>
    </w:p>
    <w:p w:rsidR="003B4247" w:rsidRDefault="00E94E5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3B4247" w:rsidRPr="00E94E5F" w:rsidRDefault="00E94E5F" w:rsidP="00E94E5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根</w:t>
      </w:r>
      <w:r>
        <w:rPr>
          <w:rFonts w:ascii="仿宋_GB2312" w:eastAsia="仿宋_GB2312" w:hAnsi="微软雅黑" w:cs="宋体" w:hint="eastAsia"/>
          <w:color w:val="333333"/>
          <w:kern w:val="0"/>
          <w:sz w:val="32"/>
          <w:szCs w:val="32"/>
        </w:rPr>
        <w:t>据财政预算管理要求，我单位组织对</w:t>
      </w:r>
      <w:r>
        <w:rPr>
          <w:rFonts w:ascii="仿宋_GB2312" w:eastAsia="仿宋_GB2312" w:hAnsi="微软雅黑" w:cs="宋体" w:hint="eastAsia"/>
          <w:color w:val="333333"/>
          <w:kern w:val="0"/>
          <w:sz w:val="32"/>
          <w:szCs w:val="32"/>
        </w:rPr>
        <w:t>202</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年度预算项目支出全面开展绩效自评，共涉及预算支出项目</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11.65</w:t>
      </w:r>
      <w:r>
        <w:rPr>
          <w:rFonts w:ascii="仿宋_GB2312" w:eastAsia="仿宋_GB2312" w:hAnsi="微软雅黑" w:cs="宋体" w:hint="eastAsia"/>
          <w:color w:val="333333"/>
          <w:kern w:val="0"/>
          <w:sz w:val="32"/>
          <w:szCs w:val="32"/>
        </w:rPr>
        <w:t>万元，自评覆盖率（开展绩效自评的项目数</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年初批复绩效目标的项目数）达到</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，自评平均分（开展绩效自评的项目分数总和</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开展绩效自评的项目数）</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分。通过绩效自评发现预算项目管理主要存在以下问题：一是预算项目支出绩效管理工作的理念还需要进一步加</w:t>
      </w:r>
      <w:r w:rsidRPr="00E94E5F">
        <w:rPr>
          <w:rFonts w:ascii="仿宋_GB2312" w:eastAsia="仿宋_GB2312" w:hAnsi="微软雅黑" w:cs="宋体" w:hint="eastAsia"/>
          <w:color w:val="333333"/>
          <w:kern w:val="0"/>
          <w:sz w:val="32"/>
          <w:szCs w:val="32"/>
        </w:rPr>
        <w:t>强，对预算项目支出绩效管理工作的主动性和积极性需进一步提高；二是预算项目绩效管理制度还不够完善，操作性不强。下一步将采取以下措施加以改进：一是强化预算支出责任意识，增强绩效管理理念；二是完</w:t>
      </w:r>
      <w:r w:rsidRPr="00E94E5F">
        <w:rPr>
          <w:rFonts w:ascii="仿宋_GB2312" w:eastAsia="仿宋_GB2312" w:hAnsi="微软雅黑" w:cs="宋体" w:hint="eastAsia"/>
          <w:color w:val="333333"/>
          <w:kern w:val="0"/>
          <w:sz w:val="32"/>
          <w:szCs w:val="32"/>
        </w:rPr>
        <w:t>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r w:rsidRPr="00E94E5F">
        <w:rPr>
          <w:rFonts w:ascii="仿宋_GB2312" w:eastAsia="仿宋_GB2312" w:hAnsi="微软雅黑" w:cs="宋体" w:hint="eastAsia"/>
          <w:color w:val="333333"/>
          <w:kern w:val="0"/>
          <w:sz w:val="32"/>
          <w:szCs w:val="32"/>
        </w:rPr>
        <w:t>。</w:t>
      </w:r>
    </w:p>
    <w:p w:rsidR="003B4247" w:rsidRPr="00E94E5F" w:rsidRDefault="003B4247">
      <w:pPr>
        <w:keepLines/>
        <w:rPr>
          <w:rFonts w:ascii="仿宋_GB2312" w:eastAsia="仿宋_GB2312" w:hAnsi="微软雅黑" w:cs="宋体"/>
          <w:color w:val="333333"/>
          <w:kern w:val="0"/>
          <w:sz w:val="32"/>
          <w:szCs w:val="32"/>
        </w:rPr>
      </w:pPr>
    </w:p>
    <w:p w:rsidR="003B4247" w:rsidRDefault="003B4247">
      <w:pPr>
        <w:keepLines/>
        <w:rPr>
          <w:sz w:val="32"/>
          <w:szCs w:val="32"/>
        </w:rPr>
      </w:pPr>
      <w:bookmarkStart w:id="0" w:name="_GoBack"/>
      <w:bookmarkEnd w:id="0"/>
    </w:p>
    <w:p w:rsidR="003B4247" w:rsidRDefault="003B4247">
      <w:pPr>
        <w:keepLines/>
        <w:rPr>
          <w:sz w:val="32"/>
          <w:szCs w:val="32"/>
        </w:rPr>
      </w:pPr>
    </w:p>
    <w:p w:rsidR="003B4247" w:rsidRDefault="003B4247">
      <w:pPr>
        <w:keepLines/>
        <w:rPr>
          <w:sz w:val="32"/>
          <w:szCs w:val="32"/>
        </w:rPr>
      </w:pPr>
    </w:p>
    <w:p w:rsidR="003B4247" w:rsidRDefault="003B4247">
      <w:pPr>
        <w:keepLines/>
      </w:pPr>
    </w:p>
    <w:p w:rsidR="003B4247" w:rsidRDefault="003B4247">
      <w:pPr>
        <w:keepLines/>
      </w:pPr>
    </w:p>
    <w:p w:rsidR="003B4247" w:rsidRDefault="003B4247">
      <w:pPr>
        <w:keepLines/>
      </w:pPr>
    </w:p>
    <w:p w:rsidR="003B4247" w:rsidRDefault="003B4247">
      <w:pPr>
        <w:keepLines/>
      </w:pPr>
    </w:p>
    <w:p w:rsidR="003B4247" w:rsidRDefault="003B4247">
      <w:pPr>
        <w:keepLines/>
      </w:pPr>
    </w:p>
    <w:p w:rsidR="003B4247" w:rsidRDefault="003B4247">
      <w:pPr>
        <w:keepLines/>
      </w:pPr>
    </w:p>
    <w:p w:rsidR="003B4247" w:rsidRDefault="003B4247">
      <w:pPr>
        <w:keepLines/>
      </w:pPr>
    </w:p>
    <w:p w:rsidR="003B4247" w:rsidRDefault="003B4247"/>
    <w:p w:rsidR="003B4247" w:rsidRDefault="00E94E5F">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3B4247" w:rsidRDefault="003B4247">
      <w:pPr>
        <w:jc w:val="center"/>
        <w:rPr>
          <w:rFonts w:ascii="黑体" w:eastAsia="黑体"/>
          <w:sz w:val="36"/>
          <w:szCs w:val="36"/>
        </w:rPr>
      </w:pP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B4247" w:rsidRDefault="00E94E5F">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B4247" w:rsidRDefault="00E94E5F">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B4247" w:rsidRDefault="00E94E5F">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w:t>
      </w:r>
      <w:r>
        <w:rPr>
          <w:rFonts w:ascii="仿宋_GB2312" w:eastAsia="仿宋_GB2312" w:hint="eastAsia"/>
          <w:sz w:val="32"/>
          <w:szCs w:val="32"/>
        </w:rPr>
        <w:t>府财政部门会同价格主管部门共同发布的规定所收取的各项收费收入。</w:t>
      </w:r>
    </w:p>
    <w:p w:rsidR="003B4247" w:rsidRDefault="00E94E5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w:t>
      </w:r>
      <w:r>
        <w:rPr>
          <w:rFonts w:ascii="仿宋_GB2312" w:eastAsia="仿宋_GB2312" w:hint="eastAsia"/>
          <w:sz w:val="32"/>
          <w:szCs w:val="32"/>
        </w:rPr>
        <w:lastRenderedPageBreak/>
        <w:t>律、行政法规规定并经国务院或财政部批准，向公民、法人和其他组织征收的政府性基金，以及参照政府性基金管理或纳入基金预算、具有特定用途的财政资金。</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w:t>
      </w:r>
      <w:r>
        <w:rPr>
          <w:rFonts w:ascii="仿宋_GB2312" w:eastAsia="仿宋_GB2312" w:hint="eastAsia"/>
          <w:sz w:val="32"/>
          <w:szCs w:val="32"/>
        </w:rPr>
        <w:t>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w:t>
      </w:r>
      <w:r>
        <w:rPr>
          <w:rFonts w:ascii="仿宋_GB2312" w:eastAsia="仿宋_GB2312" w:hint="eastAsia"/>
          <w:b/>
          <w:sz w:val="32"/>
          <w:szCs w:val="32"/>
        </w:rPr>
        <w:t>款）其他财政事务支出（项）：</w:t>
      </w:r>
      <w:r>
        <w:rPr>
          <w:rFonts w:ascii="仿宋_GB2312" w:eastAsia="仿宋_GB2312" w:hint="eastAsia"/>
          <w:sz w:val="32"/>
          <w:szCs w:val="32"/>
        </w:rPr>
        <w:t>反映除上述项目以外其他财政事务方面的支出。</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w:t>
      </w:r>
      <w:r>
        <w:rPr>
          <w:rFonts w:ascii="仿宋_GB2312" w:eastAsia="仿宋_GB2312" w:hint="eastAsia"/>
          <w:sz w:val="32"/>
          <w:szCs w:val="32"/>
        </w:rPr>
        <w:lastRenderedPageBreak/>
        <w:t>政单位（包括实行公务员管理的事业单位）开支的离退休经费。</w:t>
      </w:r>
    </w:p>
    <w:p w:rsidR="003B4247" w:rsidRDefault="00E94E5F">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3B4247" w:rsidRDefault="00E94E5F">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B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jI3OGEwMDJhNmIwYWZiMDMxMThlOGIwZTg3OGMifQ=="/>
  </w:docVars>
  <w:rsids>
    <w:rsidRoot w:val="00177A6F"/>
    <w:rsid w:val="00101F1A"/>
    <w:rsid w:val="001770E9"/>
    <w:rsid w:val="00177A6F"/>
    <w:rsid w:val="0018703D"/>
    <w:rsid w:val="001B63BF"/>
    <w:rsid w:val="003B3C2A"/>
    <w:rsid w:val="003B4247"/>
    <w:rsid w:val="00467FB6"/>
    <w:rsid w:val="00686DA1"/>
    <w:rsid w:val="006E0C62"/>
    <w:rsid w:val="006F51B7"/>
    <w:rsid w:val="007F4D5A"/>
    <w:rsid w:val="008A3765"/>
    <w:rsid w:val="008D7A97"/>
    <w:rsid w:val="00A55F6E"/>
    <w:rsid w:val="00B218D5"/>
    <w:rsid w:val="00B47CC8"/>
    <w:rsid w:val="00B62861"/>
    <w:rsid w:val="00B91C49"/>
    <w:rsid w:val="00BB4C8F"/>
    <w:rsid w:val="00E94E5F"/>
    <w:rsid w:val="00F05F09"/>
    <w:rsid w:val="00F27900"/>
    <w:rsid w:val="00F31C06"/>
    <w:rsid w:val="0F916077"/>
    <w:rsid w:val="10850497"/>
    <w:rsid w:val="126161D4"/>
    <w:rsid w:val="165B118D"/>
    <w:rsid w:val="1DA079FC"/>
    <w:rsid w:val="2A53244F"/>
    <w:rsid w:val="50A92E34"/>
    <w:rsid w:val="56301AC9"/>
    <w:rsid w:val="5AE35579"/>
    <w:rsid w:val="6158044D"/>
    <w:rsid w:val="67A6445C"/>
    <w:rsid w:val="67DB7F15"/>
    <w:rsid w:val="6E327D65"/>
    <w:rsid w:val="7805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647</Words>
  <Characters>3691</Characters>
  <Application>Microsoft Office Word</Application>
  <DocSecurity>0</DocSecurity>
  <Lines>30</Lines>
  <Paragraphs>8</Paragraphs>
  <ScaleCrop>false</ScaleCrop>
  <Company>china</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13</cp:revision>
  <dcterms:created xsi:type="dcterms:W3CDTF">2021-06-10T06:12:00Z</dcterms:created>
  <dcterms:modified xsi:type="dcterms:W3CDTF">2023-02-20T05:19:00Z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29134987B06E45A2960D4590393BD1C0</vt:lpwstr>
  </property>
</Properties>
</file>