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关于2019年度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区本</w:t>
      </w:r>
      <w:r>
        <w:rPr>
          <w:rFonts w:hint="eastAsia" w:asciiTheme="majorEastAsia" w:hAnsiTheme="majorEastAsia" w:eastAsiaTheme="majorEastAsia"/>
          <w:sz w:val="44"/>
          <w:szCs w:val="44"/>
        </w:rPr>
        <w:t>级国有资本经营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预算收支决算的说明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溪湖区本级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溪湖区本级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</w:rPr>
        <w:t>支出总计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017CB7"/>
    <w:rsid w:val="00056F4E"/>
    <w:rsid w:val="001D4466"/>
    <w:rsid w:val="0022227A"/>
    <w:rsid w:val="0028288F"/>
    <w:rsid w:val="00282BE6"/>
    <w:rsid w:val="00297C69"/>
    <w:rsid w:val="00384E28"/>
    <w:rsid w:val="003D3F64"/>
    <w:rsid w:val="003E0F50"/>
    <w:rsid w:val="00411D3F"/>
    <w:rsid w:val="004778B1"/>
    <w:rsid w:val="00583EBB"/>
    <w:rsid w:val="005E47BD"/>
    <w:rsid w:val="00776CA5"/>
    <w:rsid w:val="007C2265"/>
    <w:rsid w:val="007E32A4"/>
    <w:rsid w:val="008E6FD6"/>
    <w:rsid w:val="009673E7"/>
    <w:rsid w:val="009C29BE"/>
    <w:rsid w:val="00A95DF7"/>
    <w:rsid w:val="00AA1BA2"/>
    <w:rsid w:val="00D02C77"/>
    <w:rsid w:val="00D20F16"/>
    <w:rsid w:val="00DF23A6"/>
    <w:rsid w:val="00F229F5"/>
    <w:rsid w:val="00FA073B"/>
    <w:rsid w:val="00FA1F4C"/>
    <w:rsid w:val="1B8B7EE6"/>
    <w:rsid w:val="39311AA5"/>
    <w:rsid w:val="3A9D7939"/>
    <w:rsid w:val="633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2020-12-05T10:08:52Z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