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18BBB5">
      <w:pPr>
        <w:pStyle w:val="2"/>
        <w:jc w:val="left"/>
        <w:rPr>
          <w:rFonts w:ascii="方正公文小标宋" w:eastAsia="方正公文小标宋"/>
          <w:b w:val="0"/>
          <w:sz w:val="84"/>
          <w:szCs w:val="84"/>
          <w:lang w:eastAsia="zh-CN"/>
        </w:rPr>
      </w:pPr>
    </w:p>
    <w:p w14:paraId="77BDF17A">
      <w:pPr>
        <w:pStyle w:val="2"/>
        <w:jc w:val="left"/>
        <w:rPr>
          <w:rFonts w:ascii="方正公文小标宋" w:eastAsia="方正公文小标宋"/>
          <w:b w:val="0"/>
          <w:sz w:val="84"/>
          <w:szCs w:val="84"/>
          <w:lang w:eastAsia="zh-CN"/>
        </w:rPr>
      </w:pPr>
    </w:p>
    <w:p w14:paraId="7174E20A">
      <w:pPr>
        <w:adjustRightInd/>
        <w:snapToGrid/>
        <w:spacing w:before="0" w:beforeLines="0" w:after="0" w:afterLines="0"/>
        <w:jc w:val="center"/>
        <w:rPr>
          <w:rFonts w:hint="eastAsia" w:ascii="Times New Roman" w:hAnsi="方正公文小标宋" w:eastAsia="方正公文小标宋"/>
          <w:snapToGrid/>
          <w:kern w:val="0"/>
          <w:sz w:val="84"/>
          <w:szCs w:val="84"/>
        </w:rPr>
      </w:pPr>
      <w:r>
        <w:rPr>
          <w:rFonts w:hint="eastAsia" w:ascii="Times New Roman" w:hAnsi="方正公文小标宋" w:eastAsia="方正公文小标宋"/>
          <w:snapToGrid/>
          <w:kern w:val="0"/>
          <w:sz w:val="84"/>
          <w:szCs w:val="84"/>
        </w:rPr>
        <w:t>河西街道履行职责事项清单</w:t>
      </w:r>
    </w:p>
    <w:p w14:paraId="419906C4">
      <w:pPr>
        <w:rPr>
          <w:rFonts w:ascii="方正公文小标宋" w:eastAsia="方正公文小标宋"/>
          <w:sz w:val="84"/>
          <w:szCs w:val="84"/>
          <w:lang w:eastAsia="zh-CN"/>
        </w:rPr>
      </w:pPr>
    </w:p>
    <w:p w14:paraId="2BB1E5E8">
      <w:pPr>
        <w:rPr>
          <w:rFonts w:ascii="方正公文小标宋" w:eastAsia="方正公文小标宋"/>
          <w:sz w:val="84"/>
          <w:szCs w:val="84"/>
          <w:lang w:eastAsia="zh-CN"/>
        </w:rPr>
      </w:pPr>
    </w:p>
    <w:p w14:paraId="563C921D">
      <w:pPr>
        <w:kinsoku/>
        <w:autoSpaceDE/>
        <w:autoSpaceDN/>
        <w:adjustRightInd/>
        <w:snapToGrid/>
        <w:textAlignment w:val="auto"/>
        <w:rPr>
          <w:rFonts w:eastAsiaTheme="minorEastAsia"/>
          <w:b/>
          <w:sz w:val="32"/>
          <w:lang w:eastAsia="zh-CN"/>
        </w:rPr>
      </w:pPr>
      <w:r>
        <w:rPr>
          <w:rFonts w:eastAsiaTheme="minorEastAsia"/>
          <w:lang w:eastAsia="zh-CN"/>
        </w:rPr>
        <w:br w:type="page"/>
      </w:r>
    </w:p>
    <w:sdt>
      <w:sdtPr>
        <w:rPr>
          <w:rFonts w:ascii="宋体" w:hAnsi="宋体" w:eastAsia="宋体" w:cs="Arial"/>
          <w:snapToGrid w:val="0"/>
          <w:color w:val="000000"/>
          <w:kern w:val="0"/>
          <w:sz w:val="21"/>
          <w:szCs w:val="21"/>
          <w:lang w:val="en-US" w:eastAsia="en-US" w:bidi="ar-SA"/>
        </w:rPr>
        <w:id w:val="147473815"/>
        <w15:color w:val="DBDBDB"/>
        <w:docPartObj>
          <w:docPartGallery w:val="Table of Contents"/>
          <w:docPartUnique/>
        </w:docPartObj>
      </w:sdtPr>
      <w:sdtEndPr>
        <w:rPr>
          <w:rFonts w:ascii="宋体" w:hAnsi="宋体" w:eastAsia="宋体" w:cs="Arial"/>
          <w:snapToGrid w:val="0"/>
          <w:color w:val="000000"/>
          <w:kern w:val="0"/>
          <w:sz w:val="20"/>
          <w:szCs w:val="20"/>
          <w:lang w:val="en-US" w:eastAsia="en-US" w:bidi="ar-SA"/>
        </w:rPr>
      </w:sdtEndPr>
      <w:sdtContent>
        <w:p w14:paraId="42071260">
          <w:pPr>
            <w:spacing w:before="0" w:beforeLines="0" w:after="0" w:afterLines="0" w:line="240" w:lineRule="auto"/>
            <w:ind w:left="0" w:leftChars="0" w:right="0" w:rightChars="0" w:firstLine="0" w:firstLineChars="0"/>
            <w:jc w:val="center"/>
            <w:rPr>
              <w:rFonts w:hint="eastAsia" w:ascii="方正公文小标宋" w:hAnsi="方正公文小标宋" w:eastAsia="方正公文小标宋" w:cs="方正公文小标宋"/>
              <w:sz w:val="44"/>
              <w:szCs w:val="44"/>
            </w:rPr>
          </w:pPr>
          <w:bookmarkStart w:id="0" w:name="_Toc27935_WPSOffice_Type1"/>
          <w:r>
            <w:rPr>
              <w:rFonts w:hint="eastAsia" w:ascii="方正公文小标宋" w:hAnsi="方正公文小标宋" w:eastAsia="方正公文小标宋" w:cs="方正公文小标宋"/>
              <w:sz w:val="44"/>
              <w:szCs w:val="44"/>
            </w:rPr>
            <w:t>目</w:t>
          </w:r>
          <w:r>
            <w:rPr>
              <w:rFonts w:hint="eastAsia" w:ascii="方正公文小标宋" w:hAnsi="方正公文小标宋" w:eastAsia="方正公文小标宋" w:cs="方正公文小标宋"/>
              <w:sz w:val="44"/>
              <w:szCs w:val="44"/>
              <w:lang w:val="en-US" w:eastAsia="zh-CN"/>
            </w:rPr>
            <w:t xml:space="preserve">  </w:t>
          </w:r>
          <w:r>
            <w:rPr>
              <w:rFonts w:hint="eastAsia" w:ascii="方正公文小标宋" w:hAnsi="方正公文小标宋" w:eastAsia="方正公文小标宋" w:cs="方正公文小标宋"/>
              <w:sz w:val="44"/>
              <w:szCs w:val="44"/>
            </w:rPr>
            <w:t>录</w:t>
          </w:r>
        </w:p>
        <w:p w14:paraId="66BFCD54">
          <w:pPr>
            <w:pStyle w:val="21"/>
            <w:tabs>
              <w:tab w:val="right" w:leader="dot" w:pos="14001"/>
            </w:tabs>
            <w:rPr>
              <w:rFonts w:hint="eastAsia" w:ascii="方正公文小标宋" w:hAnsi="方正公文小标宋" w:eastAsia="方正公文小标宋" w:cs="方正公文小标宋"/>
              <w:sz w:val="32"/>
              <w:szCs w:val="32"/>
            </w:rPr>
          </w:pPr>
          <w:r>
            <w:rPr>
              <w:rFonts w:hint="eastAsia" w:ascii="方正公文小标宋" w:hAnsi="方正公文小标宋" w:eastAsia="方正公文小标宋" w:cs="方正公文小标宋"/>
              <w:sz w:val="32"/>
              <w:szCs w:val="32"/>
            </w:rPr>
            <w:fldChar w:fldCharType="begin"/>
          </w:r>
          <w:r>
            <w:rPr>
              <w:rFonts w:hint="eastAsia" w:ascii="方正公文小标宋" w:hAnsi="方正公文小标宋" w:eastAsia="方正公文小标宋" w:cs="方正公文小标宋"/>
              <w:sz w:val="32"/>
              <w:szCs w:val="32"/>
            </w:rPr>
            <w:instrText xml:space="preserve"> HYPERLINK \l _Toc28368_WPSOffice_Level1 </w:instrText>
          </w:r>
          <w:r>
            <w:rPr>
              <w:rFonts w:hint="eastAsia" w:ascii="方正公文小标宋" w:hAnsi="方正公文小标宋" w:eastAsia="方正公文小标宋" w:cs="方正公文小标宋"/>
              <w:sz w:val="32"/>
              <w:szCs w:val="32"/>
            </w:rPr>
            <w:fldChar w:fldCharType="separate"/>
          </w:r>
          <w:sdt>
            <w:sdtPr>
              <w:rPr>
                <w:rFonts w:hint="eastAsia" w:ascii="方正公文小标宋" w:hAnsi="方正公文小标宋" w:eastAsia="方正公文小标宋" w:cs="方正公文小标宋"/>
                <w:b/>
                <w:snapToGrid w:val="0"/>
                <w:color w:val="000000"/>
                <w:kern w:val="0"/>
                <w:sz w:val="32"/>
                <w:szCs w:val="32"/>
                <w:lang w:val="en-US" w:eastAsia="en-US" w:bidi="ar-SA"/>
              </w:rPr>
              <w:id w:val="147457599"/>
              <w:placeholder>
                <w:docPart w:val="{d4950baa-8bbe-413d-ad1d-6e7257119e3b}"/>
              </w:placeholder>
              <w15:color w:val="509DF3"/>
            </w:sdtPr>
            <w:sdtEndPr>
              <w:rPr>
                <w:rFonts w:hint="eastAsia" w:ascii="方正公文小标宋" w:hAnsi="方正公文小标宋" w:eastAsia="方正公文小标宋" w:cs="方正公文小标宋"/>
                <w:b/>
                <w:snapToGrid w:val="0"/>
                <w:color w:val="000000"/>
                <w:kern w:val="0"/>
                <w:sz w:val="32"/>
                <w:szCs w:val="32"/>
                <w:lang w:val="en-US" w:eastAsia="en-US" w:bidi="ar-SA"/>
              </w:rPr>
            </w:sdtEndPr>
            <w:sdtContent>
              <w:r>
                <w:rPr>
                  <w:rFonts w:hint="eastAsia" w:ascii="方正公文小标宋" w:hAnsi="方正公文小标宋" w:eastAsia="方正公文小标宋" w:cs="方正公文小标宋"/>
                  <w:sz w:val="32"/>
                  <w:szCs w:val="32"/>
                </w:rPr>
                <w:t>基本履职事项清单</w:t>
              </w:r>
            </w:sdtContent>
          </w:sdt>
          <w:r>
            <w:rPr>
              <w:rFonts w:hint="eastAsia" w:ascii="方正公文小标宋" w:hAnsi="方正公文小标宋" w:eastAsia="方正公文小标宋" w:cs="方正公文小标宋"/>
              <w:sz w:val="32"/>
              <w:szCs w:val="32"/>
            </w:rPr>
            <w:tab/>
          </w:r>
          <w:bookmarkStart w:id="1" w:name="_Toc28368_WPSOffice_Level1Page"/>
          <w:r>
            <w:rPr>
              <w:rFonts w:hint="eastAsia" w:ascii="方正公文小标宋" w:hAnsi="方正公文小标宋" w:eastAsia="方正公文小标宋" w:cs="方正公文小标宋"/>
              <w:sz w:val="32"/>
              <w:szCs w:val="32"/>
            </w:rPr>
            <w:t>1</w:t>
          </w:r>
          <w:bookmarkEnd w:id="1"/>
          <w:r>
            <w:rPr>
              <w:rFonts w:hint="eastAsia" w:ascii="方正公文小标宋" w:hAnsi="方正公文小标宋" w:eastAsia="方正公文小标宋" w:cs="方正公文小标宋"/>
              <w:sz w:val="32"/>
              <w:szCs w:val="32"/>
            </w:rPr>
            <w:fldChar w:fldCharType="end"/>
          </w:r>
        </w:p>
        <w:p w14:paraId="35B55529">
          <w:pPr>
            <w:pStyle w:val="21"/>
            <w:tabs>
              <w:tab w:val="right" w:leader="dot" w:pos="14001"/>
            </w:tabs>
            <w:rPr>
              <w:rFonts w:hint="eastAsia" w:ascii="方正公文小标宋" w:hAnsi="方正公文小标宋" w:eastAsia="方正公文小标宋" w:cs="方正公文小标宋"/>
              <w:sz w:val="32"/>
              <w:szCs w:val="32"/>
            </w:rPr>
          </w:pPr>
          <w:r>
            <w:rPr>
              <w:rFonts w:hint="eastAsia" w:ascii="方正公文小标宋" w:hAnsi="方正公文小标宋" w:eastAsia="方正公文小标宋" w:cs="方正公文小标宋"/>
              <w:sz w:val="32"/>
              <w:szCs w:val="32"/>
            </w:rPr>
            <w:fldChar w:fldCharType="begin"/>
          </w:r>
          <w:r>
            <w:rPr>
              <w:rFonts w:hint="eastAsia" w:ascii="方正公文小标宋" w:hAnsi="方正公文小标宋" w:eastAsia="方正公文小标宋" w:cs="方正公文小标宋"/>
              <w:sz w:val="32"/>
              <w:szCs w:val="32"/>
            </w:rPr>
            <w:instrText xml:space="preserve"> HYPERLINK \l _Toc27935_WPSOffice_Level1 </w:instrText>
          </w:r>
          <w:r>
            <w:rPr>
              <w:rFonts w:hint="eastAsia" w:ascii="方正公文小标宋" w:hAnsi="方正公文小标宋" w:eastAsia="方正公文小标宋" w:cs="方正公文小标宋"/>
              <w:sz w:val="32"/>
              <w:szCs w:val="32"/>
            </w:rPr>
            <w:fldChar w:fldCharType="separate"/>
          </w:r>
          <w:sdt>
            <w:sdtPr>
              <w:rPr>
                <w:rFonts w:hint="eastAsia" w:ascii="方正公文小标宋" w:hAnsi="方正公文小标宋" w:eastAsia="方正公文小标宋" w:cs="方正公文小标宋"/>
                <w:b/>
                <w:snapToGrid w:val="0"/>
                <w:color w:val="000000"/>
                <w:kern w:val="0"/>
                <w:sz w:val="32"/>
                <w:szCs w:val="32"/>
                <w:lang w:val="en-US" w:eastAsia="en-US" w:bidi="ar-SA"/>
              </w:rPr>
              <w:id w:val="147460121"/>
              <w:placeholder>
                <w:docPart w:val="{10662a44-d07a-4ffc-8ba6-81f6b43246e3}"/>
              </w:placeholder>
              <w15:color w:val="509DF3"/>
            </w:sdtPr>
            <w:sdtEndPr>
              <w:rPr>
                <w:rFonts w:hint="eastAsia" w:ascii="方正公文小标宋" w:hAnsi="方正公文小标宋" w:eastAsia="方正公文小标宋" w:cs="方正公文小标宋"/>
                <w:b/>
                <w:snapToGrid w:val="0"/>
                <w:color w:val="000000"/>
                <w:kern w:val="0"/>
                <w:sz w:val="32"/>
                <w:szCs w:val="32"/>
                <w:lang w:val="en-US" w:eastAsia="en-US" w:bidi="ar-SA"/>
              </w:rPr>
            </w:sdtEndPr>
            <w:sdtContent>
              <w:r>
                <w:rPr>
                  <w:rFonts w:hint="eastAsia" w:ascii="方正公文小标宋" w:hAnsi="方正公文小标宋" w:eastAsia="方正公文小标宋" w:cs="方正公文小标宋"/>
                  <w:sz w:val="32"/>
                  <w:szCs w:val="32"/>
                </w:rPr>
                <w:t>配合履职事项清单</w:t>
              </w:r>
            </w:sdtContent>
          </w:sdt>
          <w:r>
            <w:rPr>
              <w:rFonts w:hint="eastAsia" w:ascii="方正公文小标宋" w:hAnsi="方正公文小标宋" w:eastAsia="方正公文小标宋" w:cs="方正公文小标宋"/>
              <w:sz w:val="32"/>
              <w:szCs w:val="32"/>
            </w:rPr>
            <w:tab/>
          </w:r>
          <w:bookmarkStart w:id="2" w:name="_Toc27935_WPSOffice_Level1Page"/>
          <w:r>
            <w:rPr>
              <w:rFonts w:hint="eastAsia" w:ascii="方正公文小标宋" w:hAnsi="方正公文小标宋" w:eastAsia="方正公文小标宋" w:cs="方正公文小标宋"/>
              <w:sz w:val="32"/>
              <w:szCs w:val="32"/>
            </w:rPr>
            <w:t>11</w:t>
          </w:r>
          <w:bookmarkEnd w:id="2"/>
          <w:r>
            <w:rPr>
              <w:rFonts w:hint="eastAsia" w:ascii="方正公文小标宋" w:hAnsi="方正公文小标宋" w:eastAsia="方正公文小标宋" w:cs="方正公文小标宋"/>
              <w:sz w:val="32"/>
              <w:szCs w:val="32"/>
            </w:rPr>
            <w:fldChar w:fldCharType="end"/>
          </w:r>
        </w:p>
        <w:p w14:paraId="5A624EE5">
          <w:pPr>
            <w:pStyle w:val="21"/>
            <w:tabs>
              <w:tab w:val="right" w:leader="dot" w:pos="14001"/>
            </w:tabs>
          </w:pPr>
          <w:r>
            <w:rPr>
              <w:rFonts w:hint="eastAsia" w:ascii="方正公文小标宋" w:hAnsi="方正公文小标宋" w:eastAsia="方正公文小标宋" w:cs="方正公文小标宋"/>
              <w:sz w:val="32"/>
              <w:szCs w:val="32"/>
            </w:rPr>
            <w:fldChar w:fldCharType="begin"/>
          </w:r>
          <w:r>
            <w:rPr>
              <w:rFonts w:hint="eastAsia" w:ascii="方正公文小标宋" w:hAnsi="方正公文小标宋" w:eastAsia="方正公文小标宋" w:cs="方正公文小标宋"/>
              <w:sz w:val="32"/>
              <w:szCs w:val="32"/>
            </w:rPr>
            <w:instrText xml:space="preserve"> HYPERLINK \l _Toc21083_WPSOffice_Level1 </w:instrText>
          </w:r>
          <w:r>
            <w:rPr>
              <w:rFonts w:hint="eastAsia" w:ascii="方正公文小标宋" w:hAnsi="方正公文小标宋" w:eastAsia="方正公文小标宋" w:cs="方正公文小标宋"/>
              <w:sz w:val="32"/>
              <w:szCs w:val="32"/>
            </w:rPr>
            <w:fldChar w:fldCharType="separate"/>
          </w:r>
          <w:sdt>
            <w:sdtPr>
              <w:rPr>
                <w:rFonts w:hint="eastAsia" w:ascii="方正公文小标宋" w:hAnsi="方正公文小标宋" w:eastAsia="方正公文小标宋" w:cs="方正公文小标宋"/>
                <w:b/>
                <w:snapToGrid w:val="0"/>
                <w:color w:val="000000"/>
                <w:kern w:val="0"/>
                <w:sz w:val="32"/>
                <w:szCs w:val="32"/>
                <w:lang w:val="en-US" w:eastAsia="en-US" w:bidi="ar-SA"/>
              </w:rPr>
              <w:id w:val="147469685"/>
              <w:placeholder>
                <w:docPart w:val="{9215d4e7-019b-4def-9b23-887ffe3eb136}"/>
              </w:placeholder>
              <w15:color w:val="509DF3"/>
            </w:sdtPr>
            <w:sdtEndPr>
              <w:rPr>
                <w:rFonts w:hint="eastAsia" w:ascii="方正公文小标宋" w:hAnsi="方正公文小标宋" w:eastAsia="方正公文小标宋" w:cs="方正公文小标宋"/>
                <w:b/>
                <w:snapToGrid w:val="0"/>
                <w:color w:val="000000"/>
                <w:kern w:val="0"/>
                <w:sz w:val="32"/>
                <w:szCs w:val="32"/>
                <w:lang w:val="en-US" w:eastAsia="en-US" w:bidi="ar-SA"/>
              </w:rPr>
            </w:sdtEndPr>
            <w:sdtContent>
              <w:r>
                <w:rPr>
                  <w:rFonts w:hint="eastAsia" w:ascii="方正公文小标宋" w:hAnsi="方正公文小标宋" w:eastAsia="方正公文小标宋" w:cs="方正公文小标宋"/>
                  <w:sz w:val="32"/>
                  <w:szCs w:val="32"/>
                </w:rPr>
                <w:t>上级部门收回事项清单</w:t>
              </w:r>
            </w:sdtContent>
          </w:sdt>
          <w:r>
            <w:rPr>
              <w:rFonts w:hint="eastAsia" w:ascii="方正公文小标宋" w:hAnsi="方正公文小标宋" w:eastAsia="方正公文小标宋" w:cs="方正公文小标宋"/>
              <w:sz w:val="32"/>
              <w:szCs w:val="32"/>
            </w:rPr>
            <w:tab/>
          </w:r>
          <w:bookmarkStart w:id="3" w:name="_Toc21083_WPSOffice_Level1Page"/>
          <w:r>
            <w:rPr>
              <w:rFonts w:hint="eastAsia" w:ascii="方正公文小标宋" w:hAnsi="方正公文小标宋" w:eastAsia="方正公文小标宋" w:cs="方正公文小标宋"/>
              <w:sz w:val="32"/>
              <w:szCs w:val="32"/>
            </w:rPr>
            <w:t>40</w:t>
          </w:r>
          <w:bookmarkEnd w:id="3"/>
          <w:r>
            <w:rPr>
              <w:rFonts w:hint="eastAsia" w:ascii="方正公文小标宋" w:hAnsi="方正公文小标宋" w:eastAsia="方正公文小标宋" w:cs="方正公文小标宋"/>
              <w:sz w:val="32"/>
              <w:szCs w:val="32"/>
            </w:rPr>
            <w:fldChar w:fldCharType="end"/>
          </w:r>
          <w:bookmarkEnd w:id="0"/>
        </w:p>
      </w:sdtContent>
    </w:sdt>
    <w:p w14:paraId="0F800FED">
      <w:pPr>
        <w:pStyle w:val="2"/>
        <w:jc w:val="both"/>
        <w:rPr>
          <w:rFonts w:ascii="Times New Roman" w:hAnsi="Times New Roman" w:eastAsia="方正小标宋_GBK" w:cs="Times New Roman"/>
          <w:color w:val="auto"/>
          <w:spacing w:val="7"/>
          <w:sz w:val="44"/>
          <w:szCs w:val="44"/>
          <w:lang w:eastAsia="zh-CN"/>
        </w:rPr>
      </w:pPr>
    </w:p>
    <w:p w14:paraId="51E512C9">
      <w:pPr>
        <w:jc w:val="center"/>
        <w:rPr>
          <w:rStyle w:val="11"/>
          <w:rFonts w:ascii="Times New Roman" w:hAnsi="Times New Roman" w:eastAsia="方正公文小标宋" w:cs="Times New Roman"/>
          <w:color w:val="auto"/>
          <w:sz w:val="32"/>
          <w:u w:val="none"/>
          <w:lang w:eastAsia="zh-CN"/>
        </w:rPr>
        <w:sectPr>
          <w:footerReference r:id="rId3" w:type="default"/>
          <w:pgSz w:w="16837" w:h="11905" w:orient="landscape"/>
          <w:pgMar w:top="1418" w:right="1418" w:bottom="1418" w:left="1418" w:header="851" w:footer="907" w:gutter="0"/>
          <w:pgNumType w:start="1"/>
          <w:cols w:space="720" w:num="1"/>
          <w:docGrid w:linePitch="312" w:charSpace="0"/>
        </w:sectPr>
      </w:pPr>
    </w:p>
    <w:p w14:paraId="3912B4F6">
      <w:pPr>
        <w:pStyle w:val="3"/>
        <w:spacing w:before="0" w:after="0" w:line="240" w:lineRule="auto"/>
        <w:jc w:val="center"/>
        <w:rPr>
          <w:rFonts w:ascii="Times New Roman" w:hAnsi="Times New Roman" w:eastAsia="方正公文小标宋" w:cs="Times New Roman"/>
          <w:b w:val="0"/>
          <w:color w:val="auto"/>
          <w:spacing w:val="7"/>
          <w:lang w:eastAsia="zh-CN"/>
        </w:rPr>
      </w:pPr>
      <w:bookmarkStart w:id="4" w:name="_Toc172077416"/>
      <w:bookmarkStart w:id="5" w:name="_Toc172077949"/>
      <w:bookmarkStart w:id="6" w:name="_Toc28368_WPSOffice_Level1"/>
      <w:bookmarkStart w:id="7" w:name="_Toc172077551"/>
      <w:r>
        <w:rPr>
          <w:rFonts w:ascii="Times New Roman" w:hAnsi="Times New Roman" w:eastAsia="方正公文小标宋" w:cs="Times New Roman"/>
          <w:b w:val="0"/>
          <w:lang w:eastAsia="zh-CN"/>
        </w:rPr>
        <w:t>基本</w:t>
      </w:r>
      <w:r>
        <w:rPr>
          <w:rFonts w:hint="eastAsia" w:ascii="Times New Roman" w:hAnsi="Times New Roman" w:eastAsia="方正公文小标宋" w:cs="Times New Roman"/>
          <w:b w:val="0"/>
          <w:lang w:eastAsia="zh-CN"/>
        </w:rPr>
        <w:t>履职</w:t>
      </w:r>
      <w:r>
        <w:rPr>
          <w:rFonts w:ascii="Times New Roman" w:hAnsi="Times New Roman" w:eastAsia="方正公文小标宋" w:cs="Times New Roman"/>
          <w:b w:val="0"/>
          <w:lang w:eastAsia="zh-CN"/>
        </w:rPr>
        <w:t>事项清单</w:t>
      </w:r>
      <w:bookmarkEnd w:id="4"/>
      <w:bookmarkEnd w:id="5"/>
      <w:bookmarkEnd w:id="6"/>
      <w:bookmarkEnd w:id="7"/>
    </w:p>
    <w:tbl>
      <w:tblPr>
        <w:tblStyle w:val="8"/>
        <w:tblW w:w="14045" w:type="dxa"/>
        <w:tblInd w:w="96" w:type="dxa"/>
        <w:tblLayout w:type="fixed"/>
        <w:tblCellMar>
          <w:top w:w="0" w:type="dxa"/>
          <w:left w:w="108" w:type="dxa"/>
          <w:bottom w:w="0" w:type="dxa"/>
          <w:right w:w="108" w:type="dxa"/>
        </w:tblCellMar>
      </w:tblPr>
      <w:tblGrid>
        <w:gridCol w:w="712"/>
        <w:gridCol w:w="13333"/>
      </w:tblGrid>
      <w:tr w14:paraId="3FA40157">
        <w:tblPrEx>
          <w:tblCellMar>
            <w:top w:w="0" w:type="dxa"/>
            <w:left w:w="108" w:type="dxa"/>
            <w:bottom w:w="0" w:type="dxa"/>
            <w:right w:w="108" w:type="dxa"/>
          </w:tblCellMar>
        </w:tblPrEx>
        <w:trPr>
          <w:cantSplit/>
          <w:trHeight w:val="658" w:hRule="atLeast"/>
          <w:tblHeader/>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6F2CE">
            <w:pPr>
              <w:jc w:val="center"/>
              <w:textAlignment w:val="center"/>
              <w:rPr>
                <w:rFonts w:ascii="Times New Roman" w:hAnsi="Times New Roman" w:eastAsia="方正公文黑体"/>
              </w:rPr>
            </w:pPr>
            <w:r>
              <w:rPr>
                <w:rFonts w:ascii="Times New Roman" w:hAnsi="Times New Roman" w:eastAsia="方正公文黑体"/>
                <w:lang w:bidi="ar"/>
              </w:rPr>
              <w:t>序号</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B759F">
            <w:pPr>
              <w:jc w:val="center"/>
              <w:textAlignment w:val="center"/>
              <w:rPr>
                <w:rFonts w:ascii="Times New Roman" w:hAnsi="Times New Roman" w:eastAsia="方正公文黑体"/>
                <w:lang w:eastAsia="zh-CN"/>
              </w:rPr>
            </w:pPr>
            <w:r>
              <w:rPr>
                <w:rFonts w:hint="eastAsia" w:ascii="Times New Roman" w:hAnsi="Times New Roman" w:eastAsia="方正公文黑体"/>
                <w:lang w:eastAsia="zh-CN" w:bidi="ar"/>
              </w:rPr>
              <w:t>事项</w:t>
            </w:r>
            <w:r>
              <w:rPr>
                <w:rFonts w:ascii="Times New Roman" w:hAnsi="Times New Roman" w:eastAsia="方正公文黑体"/>
                <w:lang w:eastAsia="zh-CN" w:bidi="ar"/>
              </w:rPr>
              <w:t>名称</w:t>
            </w:r>
          </w:p>
        </w:tc>
      </w:tr>
      <w:tr w14:paraId="2321E1E4">
        <w:tblPrEx>
          <w:tblCellMar>
            <w:top w:w="0" w:type="dxa"/>
            <w:left w:w="108" w:type="dxa"/>
            <w:bottom w:w="0" w:type="dxa"/>
            <w:right w:w="108" w:type="dxa"/>
          </w:tblCellMar>
        </w:tblPrEx>
        <w:trPr>
          <w:cantSplit/>
          <w:trHeight w:val="480" w:hRule="atLeast"/>
        </w:trPr>
        <w:tc>
          <w:tcPr>
            <w:tcW w:w="140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1E7B61">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一、党的建设（23项）</w:t>
            </w:r>
          </w:p>
        </w:tc>
      </w:tr>
      <w:tr w14:paraId="77B2648A">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353F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CE2F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学习贯彻习近平新时代中国特色社会主义思想和习近平总书记关于东北、辽宁全面振兴的重要讲话和指示批示精神及习近平总书记在辽宁、本溪考察时的重要讲话和重要指示精神，宣传和执行党的路线、方针、政策，贯彻落实党中央、上级党组织及本级党组织的决议，按照党中央部署开展党内集中教育，加强政治建设，深刻领悟“两个确立”的决定性意义，坚决做到“两个维护”</w:t>
            </w:r>
          </w:p>
        </w:tc>
      </w:tr>
      <w:tr w14:paraId="3C2C0FF5">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043A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2A60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落实全面从严治党主体责任和中央八项规定及其实施细则精神，推进党风廉政建设和反腐败工作，持续纠治“四风”，推动党的纪律教育、廉洁教育，做好巡视巡察反馈问题整改和成果运用</w:t>
            </w:r>
          </w:p>
        </w:tc>
      </w:tr>
      <w:tr w14:paraId="413AF94F">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D0C7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8DD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落实党建引领基层治理工作，推行社区网格化服务管理，开展“党旗映社区”活动，推进“幸福新社区”建设</w:t>
            </w:r>
          </w:p>
        </w:tc>
      </w:tr>
      <w:tr w14:paraId="63F40D40">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84E2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D6A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落实党代表大会代表任期制，做好各级党代表大会代表推荐和选举工作，推进党代表工作室建设，做好联络服务，支持保障党代表充分履职</w:t>
            </w:r>
          </w:p>
        </w:tc>
      </w:tr>
      <w:tr w14:paraId="7EC9AA8A">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538B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27EF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党工委自身建设，落实理论学习中心组学习制度，跟进学习党的创新理论，加强领导班子建设，贯彻民主集中制，建立健全并执行“三重一大”事项集体决策机制，履行抓基层党建“一岗双责”责任，严格执行党的组织生活制度</w:t>
            </w:r>
          </w:p>
        </w:tc>
      </w:tr>
      <w:tr w14:paraId="42B6AFA4">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7D4C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ECF2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基层党组织建设，统筹抓好社区、“两企三新”等党组织建设，指导社区及以下党组织的设置、调整和换届，加强社区“两委”班子及成员管理，开展软弱涣散党组织排查整顿，推动党支部标准化规范化建设，履行“四议两公开”监督程序，规范党建工作经费使用管理，培育提升基层党建品牌</w:t>
            </w:r>
          </w:p>
        </w:tc>
      </w:tr>
      <w:tr w14:paraId="112D77A6">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54DB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5858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健全基层党组织领导的基层群众自治机制，推动居民委员会、居务监督委员会组织建设，做好居民委员会换届和补选，负责居民委员会设立、撤销、范围调整的提议，支持保障依法开展自治活动</w:t>
            </w:r>
          </w:p>
        </w:tc>
      </w:tr>
      <w:tr w14:paraId="2A17D0D0">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1C9B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5202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加强党员队伍建设，负责党员发展、教育、管理、监督和服务工作，依规稳妥处置不合格党员，抓好党内关怀帮扶和流动党员教育管理，做好党费收缴及使用管理</w:t>
            </w:r>
          </w:p>
        </w:tc>
      </w:tr>
      <w:tr w14:paraId="33E7852F">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A4AC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985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负责街道机关干部的教育、培训、选拔、考核、管理和监督工作，抓好年轻干部储备、管理和培养</w:t>
            </w:r>
          </w:p>
        </w:tc>
      </w:tr>
      <w:tr w14:paraId="49DFC86B">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B4FF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FE97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负责社区干部的教育、培训、选拔、考核、管理和监督工作，抓好社区干部学历提升工作，加强社区工作者队伍的建设与管理，做好社区后备人才队伍的管理</w:t>
            </w:r>
          </w:p>
        </w:tc>
      </w:tr>
      <w:tr w14:paraId="0B929B9C">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5C0B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70C4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负责派驻街道干部管理工作，抓好驻社区干部履职的管理和服务保障</w:t>
            </w:r>
          </w:p>
        </w:tc>
      </w:tr>
      <w:tr w14:paraId="3F4B2570">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F8D6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948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抓好离退休干部党建工作，引导离退休干部作用发挥，开展离退休干部思想教育和管理监督，做好离退休干部服务保障、关心关爱工作</w:t>
            </w:r>
          </w:p>
        </w:tc>
      </w:tr>
      <w:tr w14:paraId="5F31AF0F">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A00E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F39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坚持党管人才原则，开展人才政策引导和舆论宣传，做好人才的引进、培育、服务工作，推动产业和人才融合发展，做好选调生、“三支一扶”选聘人员的监督考核、教育管理</w:t>
            </w:r>
          </w:p>
        </w:tc>
      </w:tr>
      <w:tr w14:paraId="69DD5FA1">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D4AB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1533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监督执纪问责，加强对遵守党章党规党纪、贯彻执行党的路线方针政策情况的监督检查，推动街道、社区两级监督体系建设，发现、处理群众身边的腐败问题和不正之风，按照权限分类处置举报和问题线索、研究决定党员和监察对象处分，受理党员的控告和申诉，落实“阳光三务”公示公开工作</w:t>
            </w:r>
          </w:p>
        </w:tc>
      </w:tr>
      <w:tr w14:paraId="3EA6AF34">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ED8F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C1E9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落实加强社会主义精神文明建设工作要求，抓好社会主义核心价值观和新时代爱国主义宣传教育，开展先进典型学习宣传工作，建设和管理新时代文明实践所（站），开展新时代文明实践活动</w:t>
            </w:r>
          </w:p>
        </w:tc>
      </w:tr>
      <w:tr w14:paraId="53817ACB">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6C6D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1FE7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加强新就业群体党建和服务凝聚工作，倡导全社会为新就业群体“打开方便之门”，为新就业群体提供暖心服务，优化爱心服务点位布局</w:t>
            </w:r>
          </w:p>
        </w:tc>
      </w:tr>
      <w:tr w14:paraId="751E9839">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8375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D6F6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组织开展志愿服务工作，做好基层志愿者队伍建设，推动社会工作、志愿服务融合发展，指导社会工作人才队伍建设</w:t>
            </w:r>
          </w:p>
        </w:tc>
      </w:tr>
      <w:tr w14:paraId="7F0A11E2">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B6D3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98B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负责联系辖区内的人民代表大会代表，组织代表开展活动，反映代表和群众的建议、批评和意见，办理人大代表议案和建议，依法做好监督、代表选举工作，推动人大代表之家（室）建设，服务保障人大代表履职</w:t>
            </w:r>
          </w:p>
        </w:tc>
      </w:tr>
      <w:tr w14:paraId="3CD739B9">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81FE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A776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贯彻落实政治协商工作制度，建立基层政协联络工作机制，支持保障政协委员进行民主监督和参政议政，开展提案办理，做好委员推选、联络服务工作，用好“辽事好商量，聊事为人民”协商平台</w:t>
            </w:r>
          </w:p>
        </w:tc>
      </w:tr>
      <w:tr w14:paraId="63863A48">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9B00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8ED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抓好基层工会规范化建设，开展困难职工帮扶，维护职工合法权益，保障会员福利待遇，组织开展职工文化活动，做好工会经费的收支管理工作</w:t>
            </w:r>
          </w:p>
        </w:tc>
      </w:tr>
      <w:tr w14:paraId="13FAE817">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72D8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6747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抓好基层团组织建设，坚持党建带团建，组织开展团员发展和教育管理工作，联系服务青少年，维护青少年权益</w:t>
            </w:r>
          </w:p>
        </w:tc>
      </w:tr>
      <w:tr w14:paraId="48AE80DB">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B069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568E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抓好基层妇联组织建设，履行引导联系服务妇女职能，加强妇女儿童阵地和家庭家教家风建设，维护妇女儿童合法权益</w:t>
            </w:r>
          </w:p>
        </w:tc>
      </w:tr>
      <w:tr w14:paraId="655FF03A">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34EF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980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推进科协、残联、工商联、红十字会等群团组织工作，做好老科协和关心下一代工作</w:t>
            </w:r>
          </w:p>
        </w:tc>
      </w:tr>
      <w:tr w14:paraId="7CCAB2F5">
        <w:tblPrEx>
          <w:tblCellMar>
            <w:top w:w="0" w:type="dxa"/>
            <w:left w:w="108" w:type="dxa"/>
            <w:bottom w:w="0" w:type="dxa"/>
            <w:right w:w="108" w:type="dxa"/>
          </w:tblCellMar>
        </w:tblPrEx>
        <w:trPr>
          <w:cantSplit/>
          <w:trHeight w:val="480" w:hRule="atLeast"/>
        </w:trPr>
        <w:tc>
          <w:tcPr>
            <w:tcW w:w="140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3DADD1">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二、经济发展（14项）</w:t>
            </w:r>
          </w:p>
        </w:tc>
      </w:tr>
      <w:tr w14:paraId="5D886E96">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0D17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31A6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制定实施经济社会发展规划和产业发展规划，优化产业布局，推进产业转型升级，鼓励多种生产经营模式发展特色产业</w:t>
            </w:r>
          </w:p>
        </w:tc>
      </w:tr>
      <w:tr w14:paraId="2359D53E">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56A0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B0F4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制定年度产业项目计划，做好项目包装，跟进在谈、签约、开工、在建、投产项目情况</w:t>
            </w:r>
          </w:p>
        </w:tc>
      </w:tr>
      <w:tr w14:paraId="6FF222CE">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33B0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46CB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开展招商引资工作，推进招商引资项目落地</w:t>
            </w:r>
          </w:p>
        </w:tc>
      </w:tr>
      <w:tr w14:paraId="1289C6C5">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26F2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01DC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优化营商环境，落实“项目管家”制度，加强惠企政策宣传，培育壮大市场主体，做好辖区企业服务工作</w:t>
            </w:r>
          </w:p>
        </w:tc>
      </w:tr>
      <w:tr w14:paraId="169FE104">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01A1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ACC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推动固定资产投资建设，做好在建项目的协调服务、项目储备及入库纳统工作</w:t>
            </w:r>
          </w:p>
        </w:tc>
      </w:tr>
      <w:tr w14:paraId="6BEFD6A2">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F3DB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6B2A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负责政府类投资项目资金管理，做好立项申请、项目建设、项目验收工作</w:t>
            </w:r>
          </w:p>
        </w:tc>
      </w:tr>
      <w:tr w14:paraId="6829AD21">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7674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DD32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了解掌握企业投资建设情况，督促企业定期做好主要经济指标的上报工作，研究并协调解决区域内经济发展相关问题</w:t>
            </w:r>
          </w:p>
        </w:tc>
      </w:tr>
      <w:tr w14:paraId="19D081C8">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3302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EF4F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开展科技政策宣传，支持引导企业科技创新和科技成果推广应用，推动科技赋能企业发展</w:t>
            </w:r>
          </w:p>
        </w:tc>
      </w:tr>
      <w:tr w14:paraId="5BA20D3B">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F98F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AAD4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支持企业申报各类资质和名号，促进升级改造、节能降耗和环保达标</w:t>
            </w:r>
          </w:p>
        </w:tc>
      </w:tr>
      <w:tr w14:paraId="16C58707">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E8ED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E2CC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指导企业培育人才项目，支持高层次科技型、技能型等人才招引，优化人才发展环境</w:t>
            </w:r>
          </w:p>
        </w:tc>
      </w:tr>
      <w:tr w14:paraId="7AF8D293">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8C91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C493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负责商贸流通工作，梳理商贸流通经营主体具体经营情况，推动可发掘、可培育、可培养经营主体入库纳统</w:t>
            </w:r>
          </w:p>
        </w:tc>
      </w:tr>
      <w:tr w14:paraId="3367DC70">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56B8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086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依法开展统计工作，实施统计调查，做好经济、人口等重大国情国力普查及抽样调查工作</w:t>
            </w:r>
          </w:p>
        </w:tc>
      </w:tr>
      <w:tr w14:paraId="36F68734">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3DDD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B42F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培育和发展基层商会组织，引导商会发挥经济服务、权益维护等作用</w:t>
            </w:r>
          </w:p>
        </w:tc>
      </w:tr>
      <w:tr w14:paraId="2350E8CD">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74DD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317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开展闲置厂房、楼宇、土地等资源的摸排、盘活服务工作</w:t>
            </w:r>
          </w:p>
        </w:tc>
      </w:tr>
      <w:tr w14:paraId="0F739143">
        <w:tblPrEx>
          <w:tblCellMar>
            <w:top w:w="0" w:type="dxa"/>
            <w:left w:w="108" w:type="dxa"/>
            <w:bottom w:w="0" w:type="dxa"/>
            <w:right w:w="108" w:type="dxa"/>
          </w:tblCellMar>
        </w:tblPrEx>
        <w:trPr>
          <w:cantSplit/>
          <w:trHeight w:val="480" w:hRule="atLeast"/>
        </w:trPr>
        <w:tc>
          <w:tcPr>
            <w:tcW w:w="140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2058D8">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三、民生服务（20项）</w:t>
            </w:r>
          </w:p>
        </w:tc>
      </w:tr>
      <w:tr w14:paraId="69096AFC">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EA9B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494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促进全民健康素养水平提升，开展健康知识普及、健康促进行动，广泛开展全民健身活动，营造全民健身社会氛围</w:t>
            </w:r>
          </w:p>
        </w:tc>
      </w:tr>
      <w:tr w14:paraId="7053622B">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FFB0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218A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组织开展爱国卫生运动，开展环境卫生整治，改善卫生设施，宣传动员免疫规划疫苗接种，倡导文明健康生活方式，营造健康生活环境</w:t>
            </w:r>
          </w:p>
        </w:tc>
      </w:tr>
      <w:tr w14:paraId="19CB044D">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A6AA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ECAC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开展人口信息数据采集监测，落实积极生育政策，负责生育政策宣传及培训，办理生育登记，做好计生协工作</w:t>
            </w:r>
          </w:p>
        </w:tc>
      </w:tr>
      <w:tr w14:paraId="4D0D40CA">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0249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4759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推进移风易俗，倡导婚事新办、丧事简办，积极培育时代新风新貌</w:t>
            </w:r>
          </w:p>
        </w:tc>
      </w:tr>
      <w:tr w14:paraId="2606E6B1">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BE49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51D0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推进便民服务中心（站）建设，指导社区为居民提供“帮办、代办、一站式”便民服务，依法依规出具各类证明材料</w:t>
            </w:r>
          </w:p>
        </w:tc>
      </w:tr>
      <w:tr w14:paraId="07F26697">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095A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E6CA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通过入户走访，建立就业困难人员台账，开展就业创业政策宣传，引导申请创业就业补贴；组织人员参加就业创业技能培训，做好辖区内青年群体等就业供需对接相关工作；针对就业困难人员引导申报公益性岗位</w:t>
            </w:r>
          </w:p>
        </w:tc>
      </w:tr>
      <w:tr w14:paraId="68FB0AAB">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3EFE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8BEE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计划生育特殊家庭关怀关爱和联系人制度，负责独生子女父母计划生育家庭奖励、特殊家庭扶助等申请的初审、上报、管理，做好独生子女父母退休补助费、奖励费申报等工作，补领、换领独生子女父母光荣证，开展计划生育各类补贴的信息采集、数据上报</w:t>
            </w:r>
          </w:p>
        </w:tc>
      </w:tr>
      <w:tr w14:paraId="203E700A">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6971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4D1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指导社区制定、修订居民公约，并依法依规进行备案</w:t>
            </w:r>
          </w:p>
        </w:tc>
      </w:tr>
      <w:tr w14:paraId="5F1759D2">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DA95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B74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负责社区社会组织的备案和管理工作，引导社区社会组织积极参与社区治理</w:t>
            </w:r>
          </w:p>
        </w:tc>
      </w:tr>
      <w:tr w14:paraId="0FDB03B9">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1622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E7C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落实党政领导食品安全责任制，及时上报食品安全信息，开展食品安全宣传教育</w:t>
            </w:r>
          </w:p>
        </w:tc>
      </w:tr>
      <w:tr w14:paraId="072D11E5">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A40E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C83A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开展基本医疗保险参保宣传，做好全民参保动员工作</w:t>
            </w:r>
          </w:p>
        </w:tc>
      </w:tr>
      <w:tr w14:paraId="048B0D5B">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0239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B80B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开展城乡居民养老保险政策宣传，做好养老保险参保缴费、待遇领取、待遇恢复初审及系统录入工作，负责对享受养老待遇人员的生存认证</w:t>
            </w:r>
          </w:p>
        </w:tc>
      </w:tr>
      <w:tr w14:paraId="3B239D65">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64BC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68B4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负责老年人权益保障工作，开展人口老龄化国情宣传教育，承担老年人口状况统计调查工作；负责老年人高龄津贴、养老服务补贴、养老护理补贴对象的申请受理、调查审核，做好政策宣传</w:t>
            </w:r>
          </w:p>
        </w:tc>
      </w:tr>
      <w:tr w14:paraId="2BA7A35E">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B760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6651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建立好独居、空巢、失能、重残特殊家庭老年人台账，提供探访关爱服务，关注鳏寡孤独、流浪乞讨人员情况；摸排辖区孤儿、留守儿童、事实无人抚养的儿童，建立信息台账，做好基本生活保障</w:t>
            </w:r>
          </w:p>
        </w:tc>
      </w:tr>
      <w:tr w14:paraId="75FB806D">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E318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E88F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开展未成年人保护法律法规宣传，负责未成年人保护服务，支持和指导居民委员会做好未成年人保护工作，加强未成年人思想道德建设</w:t>
            </w:r>
          </w:p>
        </w:tc>
      </w:tr>
      <w:tr w14:paraId="39874D51">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C3D8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BFA1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负责农村留守妇女的摸底排查、动态管理和关爱服务工作</w:t>
            </w:r>
          </w:p>
        </w:tc>
      </w:tr>
      <w:tr w14:paraId="5E245379">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732B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1992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常态化防返贫动态监测，防止规模性返贫致贫，通过网格员排查、群众申报、部门筛查等预警方式，及时发现因病、因灾、突发事故、经营亏损等导致家庭收入严重下降生活困难的农户，并纳入监测对象；开展帮扶救助，综合运用临时救助、低保、医疗等政策，保障基本生活；帮助指导就业创业，根据发展需求，制定“一户一策”帮扶措施，稳定脱贫人口收入</w:t>
            </w:r>
          </w:p>
        </w:tc>
      </w:tr>
      <w:tr w14:paraId="7F0B9A70">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3E3C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57C3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做好残疾人服务和关心关爱，帮助残疾人申请更换辅具等；协助开展残疾人康复就业，组织残疾人参加职业技能培训，做好公益助残等工作；负责困难残疾人生活补贴、重度残疾人护理补贴的申请受理工作</w:t>
            </w:r>
          </w:p>
        </w:tc>
      </w:tr>
      <w:tr w14:paraId="396113E7">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8C42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829A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负责摸排辖区内困难群众、人均收入低于当地最低生活保障标准的家庭，按照规定给予最低生活保障</w:t>
            </w:r>
          </w:p>
        </w:tc>
      </w:tr>
      <w:tr w14:paraId="1929C5ED">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F935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113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针对因突发事件、意外伤害、重大疾病或其他特殊原因导致基本生活陷入困境的对象，给予临时救助；为生活困难的精神障碍患者家庭提供帮助</w:t>
            </w:r>
          </w:p>
        </w:tc>
      </w:tr>
      <w:tr w14:paraId="593B1A2D">
        <w:tblPrEx>
          <w:tblCellMar>
            <w:top w:w="0" w:type="dxa"/>
            <w:left w:w="108" w:type="dxa"/>
            <w:bottom w:w="0" w:type="dxa"/>
            <w:right w:w="108" w:type="dxa"/>
          </w:tblCellMar>
        </w:tblPrEx>
        <w:trPr>
          <w:cantSplit/>
          <w:trHeight w:val="480" w:hRule="atLeast"/>
        </w:trPr>
        <w:tc>
          <w:tcPr>
            <w:tcW w:w="140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34E09D">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四、平安法治（4项）</w:t>
            </w:r>
          </w:p>
        </w:tc>
      </w:tr>
      <w:tr w14:paraId="6482FFC2">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D87F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992A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落实法治建设责任，推进法治政府建设，开展法治宣传教育，加强法治文化阵地建设，做好党政主要负责人述法有关工作，指导社区做好依法治理工作，提高群众法律意识和法治观念</w:t>
            </w:r>
          </w:p>
        </w:tc>
      </w:tr>
      <w:tr w14:paraId="2088244A">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7524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59</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D5DC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坚持和发展新时代“枫桥经验”，依法成立街道人民调解委员会，统筹派出所、司法所等力量，开展人民调解工作；对当事人提出的调解申请依法受理，组织开展调解，邀请当事人面对面陈述事实，调解员依法依规调和争议；调解成功的，组织双方签订调解协议书；调解不成的向上级矛盾调解处理机构报告，指导双方到上级机构调解、申请仲裁或诉讼；定期回访跟踪协议履行情况，防止矛盾反弹</w:t>
            </w:r>
          </w:p>
        </w:tc>
      </w:tr>
      <w:tr w14:paraId="15DF16FB">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11F6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60</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EB87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推进基层治理网格化建设，指导社区科学划分网格，建立网格员队伍，开展业务指导、能力建设和日常管理</w:t>
            </w:r>
          </w:p>
        </w:tc>
      </w:tr>
      <w:tr w14:paraId="3F323DC6">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3883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61</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6794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负责人民建议征集工作，承办职责范围内的12345热线、人民网、市长信箱、区长信箱、百姓热线等社情民意平台诉求事项，做好答复和回访工作</w:t>
            </w:r>
          </w:p>
        </w:tc>
      </w:tr>
      <w:tr w14:paraId="492C6F08">
        <w:tblPrEx>
          <w:tblCellMar>
            <w:top w:w="0" w:type="dxa"/>
            <w:left w:w="108" w:type="dxa"/>
            <w:bottom w:w="0" w:type="dxa"/>
            <w:right w:w="108" w:type="dxa"/>
          </w:tblCellMar>
        </w:tblPrEx>
        <w:trPr>
          <w:cantSplit/>
          <w:trHeight w:val="480" w:hRule="atLeast"/>
        </w:trPr>
        <w:tc>
          <w:tcPr>
            <w:tcW w:w="140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0FCFBE">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五、生态环保（5项）</w:t>
            </w:r>
          </w:p>
        </w:tc>
      </w:tr>
      <w:tr w14:paraId="43577B95">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A554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62</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2FD9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开展环境保护宣传，组织多种形式的环境保护社会宣传教育活动，动员和组织社会力量参与污染源普查并及时上报普查信息</w:t>
            </w:r>
          </w:p>
        </w:tc>
      </w:tr>
      <w:tr w14:paraId="748DD182">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BED5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63</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A2B2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负责对生态环保的信访举报、重点问题反馈、视频曝光通报进行核实，做好涉及街道、社区层面生态环境保护问题的整改工作</w:t>
            </w:r>
          </w:p>
        </w:tc>
      </w:tr>
      <w:tr w14:paraId="78818EF0">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17D8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64</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F896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落实河长制，组织开展宣传教育、日常巡查，发现问题及时制止并上报</w:t>
            </w:r>
          </w:p>
        </w:tc>
      </w:tr>
      <w:tr w14:paraId="7EEABAF6">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D8DA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65</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655F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落实林长制，组织开展宣传教育、日常巡查，负责枫树保护管理，发现破坏森林资源的行为及时制止并上报，督促、指导社区级林长正常履职</w:t>
            </w:r>
          </w:p>
        </w:tc>
      </w:tr>
      <w:tr w14:paraId="757D4AEF">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44DD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66</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5EAC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开展生活垃圾分类的宣传、引导工作，组织垃圾分类知识培训</w:t>
            </w:r>
          </w:p>
        </w:tc>
      </w:tr>
      <w:tr w14:paraId="1D6F03C8">
        <w:tblPrEx>
          <w:tblCellMar>
            <w:top w:w="0" w:type="dxa"/>
            <w:left w:w="108" w:type="dxa"/>
            <w:bottom w:w="0" w:type="dxa"/>
            <w:right w:w="108" w:type="dxa"/>
          </w:tblCellMar>
        </w:tblPrEx>
        <w:trPr>
          <w:cantSplit/>
          <w:trHeight w:val="480" w:hRule="atLeast"/>
        </w:trPr>
        <w:tc>
          <w:tcPr>
            <w:tcW w:w="140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AA59AC">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六、城乡建设（7项）</w:t>
            </w:r>
          </w:p>
        </w:tc>
      </w:tr>
      <w:tr w14:paraId="2E745685">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E10D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67</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82E5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负责本街道工程项目的招投标、建设和服务保障工作</w:t>
            </w:r>
          </w:p>
        </w:tc>
      </w:tr>
      <w:tr w14:paraId="7F3F53BF">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4C7E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68</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132B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负责市容市貌、环境卫生管理工作，根据管理权限开展监督检查，负责无物业区域环境卫生维护、人居环境整治及卫生费收缴工作</w:t>
            </w:r>
          </w:p>
        </w:tc>
      </w:tr>
      <w:tr w14:paraId="32686FAD">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8B16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69</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1F41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负责住宅小区物业管理的指导、协调和监督，协调处理物业矛盾纠纷，推动老旧、弃管小区业主开展自治管理，对居民小区违建进行制止和上报，开展弃管小区安全隐患排查整治工作</w:t>
            </w:r>
          </w:p>
        </w:tc>
      </w:tr>
      <w:tr w14:paraId="0B408908">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587B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70</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443B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指导业主大会成立和开展工作，指导监督业主委员会的选举、换届工作，对业主委员会进行备案，监督业主大会和业主委员会履职，依法纠正或者撤销业主大会、业主委员会作出的违法决定</w:t>
            </w:r>
          </w:p>
        </w:tc>
      </w:tr>
      <w:tr w14:paraId="3FF9FFCA">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7029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71</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D5A5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负责非物业小区、背街小巷等街道本级管理的环卫设施的保养维护、更新、更换及保洁人员配备、垃圾点位设置工作</w:t>
            </w:r>
          </w:p>
        </w:tc>
      </w:tr>
      <w:tr w14:paraId="4BFD4195">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63EA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72</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5FF4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负责加强国家版图意识的宣传教育及本行政区域内的测量标志保护和管理工作</w:t>
            </w:r>
          </w:p>
        </w:tc>
      </w:tr>
      <w:tr w14:paraId="4A6D0592">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2C01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73</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8486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统筹协调综合执法工作，做好日常巡查，发现违法行为及时上报</w:t>
            </w:r>
          </w:p>
        </w:tc>
      </w:tr>
      <w:tr w14:paraId="509ECF7E">
        <w:tblPrEx>
          <w:tblCellMar>
            <w:top w:w="0" w:type="dxa"/>
            <w:left w:w="108" w:type="dxa"/>
            <w:bottom w:w="0" w:type="dxa"/>
            <w:right w:w="108" w:type="dxa"/>
          </w:tblCellMar>
        </w:tblPrEx>
        <w:trPr>
          <w:cantSplit/>
          <w:trHeight w:val="480" w:hRule="atLeast"/>
        </w:trPr>
        <w:tc>
          <w:tcPr>
            <w:tcW w:w="140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7F405E">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七、文化和旅游（8项）</w:t>
            </w:r>
          </w:p>
        </w:tc>
      </w:tr>
      <w:tr w14:paraId="159F76AA">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9E48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74</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2801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推进文体旅融合发展，深入挖掘特色文旅资源，打造具有地域特色的文化旅游品牌</w:t>
            </w:r>
          </w:p>
        </w:tc>
      </w:tr>
      <w:tr w14:paraId="3910AC02">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7F6B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75</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2AE4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负责综合性文体服务工作，整合公共文体服务资源，加强文体阵地建设，组织开展全民文体活动，丰富群众文化生活</w:t>
            </w:r>
          </w:p>
        </w:tc>
      </w:tr>
      <w:tr w14:paraId="6D460AC9">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6793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76</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540D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加强特色文旅资源宣传推广，提升本溪城市知名度、美誉度和吸引力</w:t>
            </w:r>
          </w:p>
        </w:tc>
      </w:tr>
      <w:tr w14:paraId="07D49E44">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A0B0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77</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422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推进旅游产业发展，发掘、培育各类旅游产业项目，加大招商引资力度，鼓励社会资本参与本地旅游资源保护和开发</w:t>
            </w:r>
          </w:p>
        </w:tc>
      </w:tr>
      <w:tr w14:paraId="54EA14CB">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0224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78</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029A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挖掘、弘扬、发展红色文化和优秀民俗文化，打造地方特色文化品牌，做好非物质文化遗产申报、保护、传承工作</w:t>
            </w:r>
          </w:p>
        </w:tc>
      </w:tr>
      <w:tr w14:paraId="61668D1B">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2800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79</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0B1B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宣传推广吉尼斯世界纪录最小的湖-本溪湖、怪石洞等特色文旅项目，打造宜居环境，推动新时代文旅型养老街道建设</w:t>
            </w:r>
          </w:p>
        </w:tc>
      </w:tr>
      <w:tr w14:paraId="532BDF3E">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EDCF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80</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BA2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挖掘老城区民族融合特色，推动天桥“早市经济”带动河西文旅经济事业发展</w:t>
            </w:r>
          </w:p>
        </w:tc>
      </w:tr>
      <w:tr w14:paraId="2A5D3350">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98B8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81</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2952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依托万人坑遗址、茨沟煤矿等红色资源，推广宣传河西地区爱国主义教育基地，打造域内红色旅游、党性教育、研学基地品牌</w:t>
            </w:r>
          </w:p>
        </w:tc>
      </w:tr>
      <w:tr w14:paraId="5E115B9E">
        <w:tblPrEx>
          <w:tblCellMar>
            <w:top w:w="0" w:type="dxa"/>
            <w:left w:w="108" w:type="dxa"/>
            <w:bottom w:w="0" w:type="dxa"/>
            <w:right w:w="108" w:type="dxa"/>
          </w:tblCellMar>
        </w:tblPrEx>
        <w:trPr>
          <w:cantSplit/>
          <w:trHeight w:val="480" w:hRule="atLeast"/>
        </w:trPr>
        <w:tc>
          <w:tcPr>
            <w:tcW w:w="140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CBA619">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八、应急管理及消防（3项）</w:t>
            </w:r>
          </w:p>
        </w:tc>
      </w:tr>
      <w:tr w14:paraId="294A51C8">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9035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82</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04E7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编制修订突发事件应急预案，组织开展应急演练，发生突发事件第一时间上报，做好群众疏散、初期救援等先期处置工作</w:t>
            </w:r>
          </w:p>
        </w:tc>
      </w:tr>
      <w:tr w14:paraId="2F0BE315">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E0B3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83</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0C1F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落实安全生产“党政同责”“一岗双责”，按照安全生产分级分类原则，对生产经营单位开展日常检查</w:t>
            </w:r>
          </w:p>
        </w:tc>
      </w:tr>
      <w:tr w14:paraId="74B56B2D">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A18C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84</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7A17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按照分级原则对辖区内单位、场所（不包括消防安全重点单位）开展消防安全检查，督促整改火灾隐患，组织开展综合应急演练和日常性消防安全宣传教育，指导、支持、帮助居民委员会开展群众性消防工作</w:t>
            </w:r>
          </w:p>
        </w:tc>
      </w:tr>
      <w:tr w14:paraId="7CC2BA9B">
        <w:tblPrEx>
          <w:tblCellMar>
            <w:top w:w="0" w:type="dxa"/>
            <w:left w:w="108" w:type="dxa"/>
            <w:bottom w:w="0" w:type="dxa"/>
            <w:right w:w="108" w:type="dxa"/>
          </w:tblCellMar>
        </w:tblPrEx>
        <w:trPr>
          <w:cantSplit/>
          <w:trHeight w:val="480" w:hRule="atLeast"/>
        </w:trPr>
        <w:tc>
          <w:tcPr>
            <w:tcW w:w="140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A1A9B9">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九、综合政务（9项）</w:t>
            </w:r>
          </w:p>
        </w:tc>
      </w:tr>
      <w:tr w14:paraId="17285276">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C38D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85</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190A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推进政务服务标准化、规范化、便利化，做好各类政务平台的使用，抓好数字政府建设，完善街道综合指挥调度体系</w:t>
            </w:r>
          </w:p>
        </w:tc>
      </w:tr>
      <w:tr w14:paraId="7491A542">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D0A6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86</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2CC2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建立健全政府信息公开制度，及时准确公开政府信息，做好电子政务管理工作</w:t>
            </w:r>
          </w:p>
        </w:tc>
      </w:tr>
      <w:tr w14:paraId="05723A6E">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A934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87</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6AB7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负责街道本级及社区财务管理工作，做好财政预决算、国库集中收付管理、会计核算、财务收支审核、内部审计、财政资金和非税收入管理及财政预算一体化平台工作，加强行政事业性国有资产管理及监督执行</w:t>
            </w:r>
          </w:p>
        </w:tc>
      </w:tr>
      <w:tr w14:paraId="161ABB55">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B9F8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88</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9F26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负责政府性债务规范管理，开展债务风险监测和预警工作</w:t>
            </w:r>
          </w:p>
        </w:tc>
      </w:tr>
      <w:tr w14:paraId="3AA5604A">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A69C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89</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BCF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负责会议会务、公文处理、调查研究、信息归集报送、规范性文件报备、印章管理工作</w:t>
            </w:r>
          </w:p>
        </w:tc>
      </w:tr>
      <w:tr w14:paraId="2E138423">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54CD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90</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F8B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负责公务接待、公务用车、办公用房、公共节能降耗、固定资产管理、政府采购、后勤管理等工作，落实重大活动的综合保障</w:t>
            </w:r>
          </w:p>
        </w:tc>
      </w:tr>
      <w:tr w14:paraId="19B6032C">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C7BD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91</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BE20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贯彻执行档案法律法规，建立健全档案管理制度，推进档案室规范化建设，负责档案收集、整理、归档、移交进馆、销毁等工作，做好档案查询工作，指导监督所属企业和社区做好档案工作</w:t>
            </w:r>
          </w:p>
        </w:tc>
      </w:tr>
      <w:tr w14:paraId="5FEC5F48">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3643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92</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5C57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做好年鉴、大事记及地情文献资料收集、整理、编纂报送工作，开展史志、地方志资料收集并协助编修工作</w:t>
            </w:r>
          </w:p>
        </w:tc>
      </w:tr>
      <w:tr w14:paraId="75CD609A">
        <w:tblPrEx>
          <w:tblCellMar>
            <w:top w:w="0" w:type="dxa"/>
            <w:left w:w="108" w:type="dxa"/>
            <w:bottom w:w="0" w:type="dxa"/>
            <w:right w:w="108" w:type="dxa"/>
          </w:tblCellMar>
        </w:tblPrEx>
        <w:trPr>
          <w:cantSplit/>
          <w:trHeight w:val="76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7052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93</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050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落实24小时值班值守制度，做好本单位安全保卫、群众咨询服务等工作，遇到紧急、突发、重大事件及时按程序上报并进行先期处置</w:t>
            </w:r>
          </w:p>
        </w:tc>
      </w:tr>
    </w:tbl>
    <w:p w14:paraId="7BDD2CEE">
      <w:pPr>
        <w:pStyle w:val="3"/>
        <w:spacing w:before="0" w:after="0" w:line="240" w:lineRule="auto"/>
        <w:jc w:val="center"/>
        <w:rPr>
          <w:rFonts w:ascii="Times New Roman" w:hAnsi="Times New Roman" w:eastAsia="方正小标宋_GBK" w:cs="Times New Roman"/>
          <w:color w:val="auto"/>
          <w:lang w:eastAsia="zh-CN" w:bidi="ar"/>
        </w:rPr>
      </w:pPr>
      <w:r>
        <w:rPr>
          <w:rFonts w:ascii="Times New Roman" w:hAnsi="Times New Roman" w:eastAsia="方正小标宋_GBK" w:cs="Times New Roman"/>
          <w:color w:val="auto"/>
          <w:lang w:eastAsia="zh-CN" w:bidi="ar"/>
        </w:rPr>
        <w:br w:type="page"/>
      </w:r>
      <w:bookmarkStart w:id="8" w:name="_Toc172077950"/>
      <w:bookmarkStart w:id="9" w:name="_Toc172077417"/>
      <w:bookmarkStart w:id="10" w:name="_Toc27935_WPSOffice_Level1"/>
      <w:bookmarkStart w:id="11" w:name="_Toc172077552"/>
      <w:r>
        <w:rPr>
          <w:rFonts w:ascii="Times New Roman" w:hAnsi="Times New Roman" w:eastAsia="方正公文小标宋" w:cs="Times New Roman"/>
          <w:b w:val="0"/>
          <w:lang w:eastAsia="zh-CN"/>
        </w:rPr>
        <w:t>配合</w:t>
      </w:r>
      <w:r>
        <w:rPr>
          <w:rFonts w:hint="eastAsia" w:ascii="Times New Roman" w:hAnsi="Times New Roman" w:eastAsia="方正公文小标宋" w:cs="Times New Roman"/>
          <w:b w:val="0"/>
          <w:lang w:eastAsia="zh-CN"/>
        </w:rPr>
        <w:t>履职事项</w:t>
      </w:r>
      <w:r>
        <w:rPr>
          <w:rFonts w:ascii="Times New Roman" w:hAnsi="Times New Roman" w:eastAsia="方正公文小标宋" w:cs="Times New Roman"/>
          <w:b w:val="0"/>
          <w:lang w:eastAsia="zh-CN"/>
        </w:rPr>
        <w:t>清单</w:t>
      </w:r>
      <w:bookmarkEnd w:id="8"/>
      <w:bookmarkEnd w:id="9"/>
      <w:bookmarkEnd w:id="10"/>
      <w:bookmarkEnd w:id="11"/>
    </w:p>
    <w:tbl>
      <w:tblPr>
        <w:tblStyle w:val="8"/>
        <w:tblW w:w="14045" w:type="dxa"/>
        <w:tblInd w:w="0" w:type="dxa"/>
        <w:tblLayout w:type="fixed"/>
        <w:tblCellMar>
          <w:top w:w="0" w:type="dxa"/>
          <w:left w:w="108" w:type="dxa"/>
          <w:bottom w:w="0" w:type="dxa"/>
          <w:right w:w="108" w:type="dxa"/>
        </w:tblCellMar>
      </w:tblPr>
      <w:tblGrid>
        <w:gridCol w:w="727"/>
        <w:gridCol w:w="1814"/>
        <w:gridCol w:w="1814"/>
        <w:gridCol w:w="4842"/>
        <w:gridCol w:w="4848"/>
      </w:tblGrid>
      <w:tr w14:paraId="245D3A40">
        <w:tblPrEx>
          <w:tblCellMar>
            <w:top w:w="0" w:type="dxa"/>
            <w:left w:w="108" w:type="dxa"/>
            <w:bottom w:w="0" w:type="dxa"/>
            <w:right w:w="108" w:type="dxa"/>
          </w:tblCellMar>
        </w:tblPrEx>
        <w:trPr>
          <w:cantSplit/>
          <w:trHeight w:val="658" w:hRule="atLeast"/>
          <w:tblHeader/>
        </w:trPr>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54B22">
            <w:pPr>
              <w:jc w:val="center"/>
              <w:textAlignment w:val="center"/>
              <w:rPr>
                <w:rFonts w:ascii="Times New Roman" w:hAnsi="Times New Roman" w:eastAsia="方正公文黑体"/>
              </w:rPr>
            </w:pPr>
            <w:r>
              <w:rPr>
                <w:rFonts w:ascii="Times New Roman" w:hAnsi="Times New Roman" w:eastAsia="方正公文黑体"/>
                <w:color w:val="auto"/>
                <w:lang w:bidi="ar"/>
              </w:rPr>
              <w:t>序号</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DE2E4">
            <w:pPr>
              <w:jc w:val="center"/>
              <w:textAlignment w:val="center"/>
              <w:rPr>
                <w:rFonts w:ascii="Times New Roman" w:hAnsi="Times New Roman" w:eastAsia="方正公文黑体"/>
              </w:rPr>
            </w:pPr>
            <w:r>
              <w:rPr>
                <w:rFonts w:ascii="Times New Roman" w:hAnsi="Times New Roman" w:eastAsia="方正公文黑体"/>
                <w:color w:val="auto"/>
                <w:lang w:bidi="ar"/>
              </w:rPr>
              <w:t>事项名称</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2AC52">
            <w:pPr>
              <w:jc w:val="center"/>
              <w:textAlignment w:val="center"/>
              <w:rPr>
                <w:rFonts w:ascii="Times New Roman" w:hAnsi="Times New Roman" w:eastAsia="方正公文黑体"/>
              </w:rPr>
            </w:pPr>
            <w:r>
              <w:rPr>
                <w:rFonts w:ascii="Times New Roman" w:hAnsi="Times New Roman" w:eastAsia="方正公文黑体"/>
                <w:color w:val="auto"/>
                <w:lang w:bidi="ar"/>
              </w:rPr>
              <w:t>对应上级部门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6820C">
            <w:pPr>
              <w:jc w:val="center"/>
              <w:textAlignment w:val="center"/>
              <w:rPr>
                <w:rFonts w:ascii="Times New Roman" w:hAnsi="Times New Roman" w:eastAsia="方正公文黑体"/>
              </w:rPr>
            </w:pPr>
            <w:r>
              <w:rPr>
                <w:rFonts w:ascii="Times New Roman" w:hAnsi="Times New Roman" w:eastAsia="方正公文黑体"/>
                <w:color w:val="auto"/>
                <w:lang w:bidi="ar"/>
              </w:rPr>
              <w:t>上级部门职责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62EC8">
            <w:pPr>
              <w:jc w:val="center"/>
              <w:textAlignment w:val="center"/>
              <w:rPr>
                <w:rFonts w:ascii="Times New Roman" w:hAnsi="Times New Roman" w:eastAsia="方正公文黑体"/>
              </w:rPr>
            </w:pPr>
            <w:r>
              <w:rPr>
                <w:rFonts w:hint="eastAsia" w:ascii="Times New Roman" w:hAnsi="Times New Roman" w:eastAsia="方正公文黑体"/>
                <w:color w:val="auto"/>
                <w:lang w:eastAsia="zh-CN" w:bidi="ar"/>
              </w:rPr>
              <w:t>街道</w:t>
            </w:r>
            <w:r>
              <w:rPr>
                <w:rFonts w:ascii="Times New Roman" w:hAnsi="Times New Roman" w:eastAsia="方正公文黑体"/>
                <w:color w:val="auto"/>
                <w:lang w:bidi="ar"/>
              </w:rPr>
              <w:t>配合职责</w:t>
            </w:r>
          </w:p>
        </w:tc>
      </w:tr>
      <w:tr w14:paraId="148F887A">
        <w:tblPrEx>
          <w:tblCellMar>
            <w:top w:w="0" w:type="dxa"/>
            <w:left w:w="108" w:type="dxa"/>
            <w:bottom w:w="0" w:type="dxa"/>
            <w:right w:w="108" w:type="dxa"/>
          </w:tblCellMar>
        </w:tblPrEx>
        <w:trPr>
          <w:cantSplit/>
          <w:trHeight w:val="480" w:hRule="atLeast"/>
        </w:trPr>
        <w:tc>
          <w:tcPr>
            <w:tcW w:w="140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EBEC8CC">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一、党的建设（6项）</w:t>
            </w:r>
          </w:p>
        </w:tc>
      </w:tr>
      <w:tr w14:paraId="6E274D8D">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D6A3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1BF5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开展社区党组织书记区级备案管理工作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DAF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区委组织部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0047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1.负责对村（社区）党组织书记任免职、履职情况进行备案；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2.统筹指导街道党工委做好村（社区）党组织书记日常管理工作。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0E7B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1.收集并上报社区党组织书记任免职、履职情况材料；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2.做好社区党组织书记日常管理工作。</w:t>
            </w:r>
          </w:p>
        </w:tc>
      </w:tr>
      <w:tr w14:paraId="47AA8438">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3254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34E9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开展区级及以上党内表彰激励工作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2EC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区委组织部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5EB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1.组织开展区级“两优一先”等党内表彰激励工作；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2.组织开展区级以上“两优一先”等党内表彰激励对象推荐工作；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3.对拟颁发纪念章对象进行审核，向上级组织部门申领所需的纪念章。</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2464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1.组织开展“两优一先”人选及党组织推荐上报工作；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2.摸底排查符合条件的党员，按程序上报、申领、颁发“光荣在党50年”等纪念章。</w:t>
            </w:r>
          </w:p>
        </w:tc>
      </w:tr>
      <w:tr w14:paraId="17790B1D">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DC31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2830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开展对居民委员会成员的任期和离任经济责任审计</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2736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区委组织部</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区财政局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CC59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1.区委组织部负责在换届期间督促有关部门做好审计工作；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2.区财政局会同街道组成审计组，对村（居）民委员会成员的任期和离任经济责任进行审计；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3.审计组提供审计报告。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C0EC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1.抽调工作人员参与审计工作；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2.提供审计所需资料；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3.将审计结果在所在社区进行公布；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4.抓好审计反馈问题整改。</w:t>
            </w:r>
          </w:p>
        </w:tc>
      </w:tr>
      <w:tr w14:paraId="6C200967">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F8F9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524D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公务员、事业单位工作人员招录和考察</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47F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区委组织部</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3030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1.区委组织部负责本辖区公务员录用审批备案工作；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2.区人力资源社会保障局负责本辖区事业单位工作人员、“三支一扶”人员资格审查等招聘录用工作。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836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1.提出公务员招考岗位、数额和报考资格条件，拟订上报招录计划，做好拟录用人员考察等工作；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2.提出事业单位工作人员招考岗位、数额和报考资格条件，拟订上报招录计划，做好拟录用人员考察等工作；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3.做好“三支一扶”拟录用人员考察工作。</w:t>
            </w:r>
          </w:p>
        </w:tc>
      </w:tr>
      <w:tr w14:paraId="65A27408">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8CF4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EFA7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开展社区书屋建设</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DDEF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区委宣传部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0E7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1.统筹全区农家书屋（社区书屋）的整体规划；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2.协调上级部门配发书籍等出版物，督促指导农家书屋（社区书屋）更新、分类、上架。</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2057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1.开展书屋的日常管理；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2.引导居民到书屋开展读书学习活动；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3.定期更新维护社区书屋书籍等出版物。</w:t>
            </w:r>
          </w:p>
        </w:tc>
      </w:tr>
      <w:tr w14:paraId="0CC5DEB6">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6093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7A9D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做好农村公益电影放映工作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16C3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区委宣传部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9E7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1.负责制定公益电影放映工作实施方案，做好经费、设备保障工作；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2.负责做好农村公益电影放映的具体工作。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0DB5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1.与各社区协调，确定合适的放映场地，并提供电力等相关保障；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2.向群众宣传即将放映的影片内容及信息；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3.巡查电影放映质量；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4.组织群众观看电影。</w:t>
            </w:r>
          </w:p>
        </w:tc>
      </w:tr>
      <w:tr w14:paraId="3FCA1980">
        <w:tblPrEx>
          <w:tblCellMar>
            <w:top w:w="0" w:type="dxa"/>
            <w:left w:w="108" w:type="dxa"/>
            <w:bottom w:w="0" w:type="dxa"/>
            <w:right w:w="108" w:type="dxa"/>
          </w:tblCellMar>
        </w:tblPrEx>
        <w:trPr>
          <w:cantSplit/>
          <w:trHeight w:val="480" w:hRule="atLeast"/>
        </w:trPr>
        <w:tc>
          <w:tcPr>
            <w:tcW w:w="140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C007CCE">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二、经济发展（7项）</w:t>
            </w:r>
          </w:p>
        </w:tc>
      </w:tr>
      <w:tr w14:paraId="5C4A14AB">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CE28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D02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做好沈阳现代化都市圈建设、泰本合作、对口援疆等区域发展工作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E3E1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区发展改革局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447C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1.以与沈阳市苏家屯区联系对接为重点，组织推进融入沈阳现代化都市圈建设工作；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2.以与泰州市姜堰区联系对接为重点，组织推进泰本对口合作工作；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3.以与新疆维吾尔自治区托里县庙尔沟镇联系对接为重点，组织推进对口援疆工作。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415D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1.加强同沈阳市苏家屯区对口街道办事处联系对接，推进项目建设、招商引资、交流合作、互学互鉴等工作落地；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2.加强同泰州市姜堰区对口街道办事处联系对接，推进项目建设、招商引资、交流合作、互学互鉴等工作落地；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3.加强同新疆维吾尔自治区托里县庙尔沟镇对口社区联系对接，推进项目建设、招商引资、交流合作、互学互鉴等工作落地。</w:t>
            </w:r>
          </w:p>
        </w:tc>
      </w:tr>
      <w:tr w14:paraId="1FDBC2D8">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F516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EE81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开展金融服务发展工作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5A2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区发展改革局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524A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1.牵头做好全区范围内金融服务经济发展工作，根据企业融资需求，组织相关部门开展“政银企对接会”等活动；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2.优化金融发展环境，对涉嫌非法金融活动线索进行初步研判并上报，推动全区金融机构和金融业规范健康发展，防范非法金融活动等金融风险。</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3279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1.做好企业融资需求摸排、报送工作，组织企业参加“政银企对接会”等活动；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2.做好防范非法金融活动的宣传工作，发现非法金融活动等问题和线索及时上报。</w:t>
            </w:r>
          </w:p>
        </w:tc>
      </w:tr>
      <w:tr w14:paraId="4E05B4FC">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C1EC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AA2E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做好工业经济发展服务与保障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EFC4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区工业和信息化局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9D3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1.做好街道上报数据汇总、分析利用和上报，分析研判企业生产运行情况；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2.根据街道上报规上和规下企业情况，定期汇总重点工业企业经济运行、项目建设情况，并做好全区企业经济运行的预警及监控工作。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142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1.做好工业企业相关情况的排查、梳理、调查和上报；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2.了解规上和规下重点工业企业经济运行、项目建设情况。</w:t>
            </w:r>
          </w:p>
        </w:tc>
      </w:tr>
      <w:tr w14:paraId="36EEE796">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DF87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AD4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开展优质中小企业培育</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0F1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区工业和信息化局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777F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1.向街道提供“小升规”“专精特新”等相关政策；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2.指导做好中小企业梯度培育工作，定期对全区“小升规”“专精特新”培育企业开展调度、引导工作；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3.组织开展“小升规”“专精特新”企业申报工作，并向上级部门进行组织推荐。</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D7B2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1.向辖区企业宣传“小升规”“专精特新”等相关政策；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2.做好辖区中小企业梯度培育工作；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3.组织上报“小升规”企业申报材料。</w:t>
            </w:r>
          </w:p>
        </w:tc>
      </w:tr>
      <w:tr w14:paraId="5D3E96F1">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114C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F723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推动落后产能淘汰工作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96FA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区工业和信息化局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B55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1.组织开展淘汰落后产能政策宣传；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2.负责对国家明令淘汰用能设备或生产工艺的企业进行认定，并督促整改。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0FDD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1.开展淘汰落后产能政策宣传；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2.开展落后产能摸排，发现落后产能线索及时上报。</w:t>
            </w:r>
          </w:p>
        </w:tc>
      </w:tr>
      <w:tr w14:paraId="5F5755EF">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5B3F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93AD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推动一刻钟便民生活圈建设</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5963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区商务局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FEE3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1.了解一刻钟便民圈数量基本情况；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2.负责制定一刻钟便民圈试点建设工作方案。</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015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1.统计并上报各社区门店数量及从业人数；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2.统计并上报各社区人口数量；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3.调研了解上报群众需求。</w:t>
            </w:r>
          </w:p>
        </w:tc>
      </w:tr>
      <w:tr w14:paraId="2F2A79E8">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FA04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5F2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做好电商发展工作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5FD8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区商务局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1762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1.制定全区电子商务实施方案；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2.负责区域内电商直播基地建设。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9D6F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1.做好宣传引导，争取扶持政策，推荐电商用地选址并征求周边群众意见；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2.推介适合电商销售的产品。</w:t>
            </w:r>
          </w:p>
        </w:tc>
      </w:tr>
      <w:tr w14:paraId="56941F5E">
        <w:tblPrEx>
          <w:tblCellMar>
            <w:top w:w="0" w:type="dxa"/>
            <w:left w:w="108" w:type="dxa"/>
            <w:bottom w:w="0" w:type="dxa"/>
            <w:right w:w="108" w:type="dxa"/>
          </w:tblCellMar>
        </w:tblPrEx>
        <w:trPr>
          <w:cantSplit/>
          <w:trHeight w:val="480" w:hRule="atLeast"/>
        </w:trPr>
        <w:tc>
          <w:tcPr>
            <w:tcW w:w="140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B49AF77">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三、民生服务（32项）</w:t>
            </w:r>
          </w:p>
        </w:tc>
      </w:tr>
      <w:tr w14:paraId="2CF8FEE9">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A1E0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B3CF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做好公共就业服务工作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EE37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186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1.组织召开招聘会，定期发布招聘信息；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2.负责对充分就业社区、舒心就业创业指导服务站创建材料进行复核；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3.负责创业带头人认定工作；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4.负责就业困难人员认定（零就业家庭申请认定）；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5.负责高校毕业生就业服务工作（高校毕业生就业创业服务、帮扶困难家庭高校毕业生工作、就业去向调查等）；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6.对青年就业见习人员资格进行审核，发放补贴；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7.负责离校未就业高校毕业生灵活就业保险补贴审核、补贴核算及发放；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8.负责指导就业、失业登记工作。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2223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1.协调招聘会场地、会场布置等前期准备工作，配合做好本溪市零工市场宣传工作；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2.负责对创建充分就业社区、建立舒心就业创业指导服务站相关材料的初审；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3.受理创业带头人申请并上报；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4.配合开展困难家庭高校毕业生认定工作，核查困难家庭高校毕业生低保身份等真实情况；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5.配合开展“双百日”高校毕业生就业服务工作，调查高校毕业生就业去向，填报就业系统，为高校毕业生提供就业服务；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6.负责青年就业见习人员资格初审并上报；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7.对社区初审合格的离校未就业高校毕业生灵活就业社保补贴申请材料进行复核并上报；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8.做好就业、失业登记管理。</w:t>
            </w:r>
          </w:p>
        </w:tc>
      </w:tr>
      <w:tr w14:paraId="00F0ACCB">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F412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F1D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做好校园食品安全工作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8A15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区教育局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区卫生健康局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区农业农村局
</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456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1.区教育局负责建立健全管理机制和监督机制，配合食品安全监管部门做好食品安全监管，开展食品安全检查，指导和督促学校建立健全食品安全与营养健康管理制度，加强食品安全日常管理和食品安全教育；</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市场监管局负责校园食堂和供餐单位的集中用餐食品安全监督管理，督促指导校园落实食品安全责任，建立校园食堂食品安全信用档案，对校园食堂和供餐单位食品安全管理人员进行抽查考核，依法依责会同有关部门开展校园食品安全检查和事故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3.区卫生健康局负责食品安全风险监测与评估，指导食品安全事故的病人救治、流行病学调查和卫生学处置，做好营养知识宣传教育和营养健康监测评估；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4.区农业农村局负责对学校定点采购生产基地的食用农产品生产环节质量安全进行监管。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31E0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1.配合区教育局等部门做好食品安全突发紧急事件的应急处置；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2.配合区教育局等部门协调第三方做好餐余废弃物运输处理工作。</w:t>
            </w:r>
          </w:p>
        </w:tc>
      </w:tr>
      <w:tr w14:paraId="310DAA01">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7499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174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开展校外托管机构和校外培训机构监管工作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FF79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区教育局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市公安局溪湖分局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区卫生健康局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1D7F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1.区教育局负责统筹协调，会同相关部门加强校外培训机构的日常监管，依法依规对校外培训机构和校外托管机构的违规培训行为开展联合执法；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2.市公安局溪湖分局负责对校外托管机构和校外培训机构的安防管理进行监管；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3.区住房城乡建设局负责对校外托管机构和校外培训机构房屋安全进行监管；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4.区卫生健康局负责对校外托管机构和校外培训机构的生活饮用水卫生、传染病防控进行监管；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5.区市场监管局负责对校外托管机构和校外培训机构的食品安全进行监督管理，依法查处未依法取得营业执照的无照经营校外托管机构；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6.区消防救援大队负责监管范围内的校外托管机构和校外培训机构的消防安全监管。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DC0A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1.开展校外托管机构和校外培训机构监管工作的政策宣传；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2.对校外托管机构和校外培训机构开展巡查，发现问题及时上报。</w:t>
            </w:r>
          </w:p>
        </w:tc>
      </w:tr>
      <w:tr w14:paraId="3DC96D79">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4690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B0D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开展义务教育阶段控辍保学工作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9C42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区教育局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52ED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1.负责落实义务教育入学、复学和保学基本制度，完善工作机制；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2.制定入学以及控辍保学工作目标，定期对全区各学校控辍保学工作进行检查，加强监督和指导。</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BC0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1.开展义务教育政策宣传；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2.排查义务教育阶段适龄儿童入学情况，协助对未入学或在校不稳定的学生进行家访劝返。</w:t>
            </w:r>
          </w:p>
        </w:tc>
      </w:tr>
      <w:tr w14:paraId="20DDA96D">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8F71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0ECC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做好民办幼儿园设立审批工作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590E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区教育局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F34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1.负责对设立民办幼儿园前期场地选址、群众意愿的调查；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2.负责对辖区内民办幼儿园设立的审批。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626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做好民办幼儿园前期场地选址征求意见工作。</w:t>
            </w:r>
          </w:p>
        </w:tc>
      </w:tr>
      <w:tr w14:paraId="4818477B">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4EE7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CD8A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做好非公办教师养老补助发放工作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AE6F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区教育局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A864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1.负责非公办教师人员的管理、年度养老补助发放金额的预算和核算；</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2.与区财政局做好衔接，确保补助金及时足额发放。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1450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1.做好非公办教师生存认证工作；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2.负责发放养老补助金。</w:t>
            </w:r>
          </w:p>
        </w:tc>
      </w:tr>
      <w:tr w14:paraId="2925F8E4">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D563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B620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开展移交安置和无军籍职工服务管理工作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7520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区退役军人</w:t>
            </w:r>
            <w:r>
              <w:rPr>
                <w:rFonts w:hint="eastAsia" w:ascii="Times New Roman" w:hAnsi="方正公文仿宋" w:eastAsia="方正公文仿宋"/>
                <w:kern w:val="0"/>
                <w:szCs w:val="21"/>
                <w:lang w:eastAsia="zh-CN" w:bidi="ar"/>
              </w:rPr>
              <w:t>事务</w:t>
            </w:r>
            <w:r>
              <w:rPr>
                <w:rFonts w:hint="eastAsia" w:ascii="Times New Roman" w:hAnsi="方正公文仿宋" w:eastAsia="方正公文仿宋"/>
                <w:kern w:val="0"/>
                <w:szCs w:val="21"/>
                <w:lang w:bidi="ar"/>
              </w:rPr>
              <w:t>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E1A4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1.负责退役军人“一站式”接收工作；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2.核实无军籍职工及无军籍职工遗属生存状态并上报；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3.核实并发放无军籍职工及无军籍职工遗属待遇资金。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043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1.了解退役军人安置需求并上报，陪同退役军人办理落户手续；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2.按时核实上报无军籍职工及无军籍职工遗属生存状态。</w:t>
            </w:r>
          </w:p>
        </w:tc>
      </w:tr>
      <w:tr w14:paraId="16F24DB1">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4A7E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1F85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开展褒扬纪念工作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57BA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区退役军人</w:t>
            </w:r>
            <w:r>
              <w:rPr>
                <w:rFonts w:hint="eastAsia" w:ascii="Times New Roman" w:hAnsi="方正公文仿宋" w:eastAsia="方正公文仿宋"/>
                <w:kern w:val="0"/>
                <w:szCs w:val="21"/>
                <w:lang w:eastAsia="zh-CN" w:bidi="ar"/>
              </w:rPr>
              <w:t>事务</w:t>
            </w:r>
            <w:r>
              <w:rPr>
                <w:rFonts w:hint="eastAsia" w:ascii="Times New Roman" w:hAnsi="方正公文仿宋" w:eastAsia="方正公文仿宋"/>
                <w:kern w:val="0"/>
                <w:szCs w:val="21"/>
                <w:lang w:bidi="ar"/>
              </w:rPr>
              <w:t>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B911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1.对烈士陵园及零散烈士纪念设施进行管理和维护，组织开展纪念活动；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2.维护管理烈士褒扬信息系统，对英烈事迹进行整理和</w:t>
            </w:r>
            <w:bookmarkStart w:id="16" w:name="_GoBack"/>
            <w:bookmarkEnd w:id="16"/>
            <w:r>
              <w:rPr>
                <w:rFonts w:hint="eastAsia" w:ascii="Times New Roman" w:hAnsi="方正公文仿宋" w:eastAsia="方正公文仿宋"/>
                <w:kern w:val="0"/>
                <w:szCs w:val="21"/>
                <w:lang w:bidi="ar"/>
              </w:rPr>
              <w:t>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3.编撰烈士英名录，开展烈士寻亲等工作。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9579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1.开展祭扫纪念活动；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2.挖掘和宣传英烈事迹；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3.配合做好烈士寻亲工作。</w:t>
            </w:r>
          </w:p>
        </w:tc>
      </w:tr>
      <w:tr w14:paraId="05C56F16">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407D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E16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做好民政服务站建设工作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6D5A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5409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1.采取购买服务形式，在街道建立民政服务站；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2.对街道民政服务站日常运行进行监管；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3.对街道民政服务站开展绩效评估。</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E8E5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1.为街道民政服务站提供办公、服务场所和必要办公条件；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2.对街道民政服务站驻站人员进行监管，协调、指导驻站人员完成各项任务。</w:t>
            </w:r>
          </w:p>
        </w:tc>
      </w:tr>
      <w:tr w14:paraId="73CB3FDC">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EFAE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C68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开展行政区划和地名管理工作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1DB9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962C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街道行政区划和地名管理工作，负责区级行政区域界线的勘定和管理工作，具体承担各级行政区域界线界桩管理和保护工作，负责街道行政区域的设立、撤销、调整、更名、界线变更和政府驻地迁移的审核报送及组织实施工作，负责区街两级行政区域边界争议的调查和调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2.负责地名普查和补查，标准地名命名、更名的审核报批、备案公告，做好地名标志的设置管理工作，审核街道采集的地名信息并上报；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3.负责建筑物门（楼）牌编码标准地址确认和相应门（楼）牌地名标志的设置管理工作；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4.负责标准地名图录典志等地名图书资料的编辑和审定工作，做好地名文化保护名录评选认定、地名文化宣传阐释工作；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5.负责行政区划和地名管理相关行政执法工作。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62B8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1.开展本行政区域界线的勘定和定期联检，配合开展界线界桩巡查管护工作，负责域内行政区划变更调整和街道驻地迁移的申报，参与区街两级行政区域边界争议的调查和调处；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2.负责报送域内的地名普查和补查信息，报送域内地名命名、更名的申请材料，配合做好相应地名标志的设置、维护工作，通过地名信息采集小程序采集上传域内地名信息；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3.做好域内建筑物门（楼）牌编码标准地址申报工作，配合做好相应门（楼）牌地名标志的设置、维护工作；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4.负责开展域内标准地名图录典志等图书资料的初级编辑、审核报送，做好域内地名文化的挖掘整理、宣传阐释及地名文化名录的申报推荐工作；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5.配合开展相关行政执法调查工作。</w:t>
            </w:r>
          </w:p>
        </w:tc>
      </w:tr>
      <w:tr w14:paraId="7E7F247A">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5BBF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5D65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开展殡葬管理工作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C328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0736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1.开展殡葬法规宣传工作，制定和完善文明祭祀方案；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2.负责殡葬管理工作，对违法行为进行处理。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6F50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宣传殡葬法规，协助对违法行为进行教育、劝导和制止并做好情况调查工作。</w:t>
            </w:r>
          </w:p>
        </w:tc>
      </w:tr>
      <w:tr w14:paraId="31732EB5">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C51F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6C6E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开展孕前优生免费健康检查</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213A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9928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1.负责孕前优生免费健康检查工作的组织、协调和监督指导；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2.开展优生科学知识培训；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3.管理受检人员信息，对孕前优生免费健康检查项目实施监督。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414C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1.做好孕前优生免费健康检查宣传动员工作；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2.组织人员参加优生科学知识培训；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3.提供受检人员信息，引导符合条件的计划怀孕夫妇到妇幼保健服务机构接受检查。</w:t>
            </w:r>
          </w:p>
        </w:tc>
      </w:tr>
      <w:tr w14:paraId="5D1F0E59">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7E07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5B3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开展妇女“两癌”免费筛查和救助</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A454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区妇联</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17C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1.区妇联负责明确“两癌”救助申报对象，收集、核实、汇总申报对象信息，上报市妇联；</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2.区卫生健康局负责妇女“两癌”筛查工作的组织、协调和监督指导，组织开展人员培训，做好相关信息管理，对项目实施监督。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C461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1.开展关爱女性健康知识及妇女福利政策宣传；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2.开展患病妇女“两癌”救助申报工作；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3.动员广大妇女积极参加“两癌”免费筛查。</w:t>
            </w:r>
          </w:p>
        </w:tc>
      </w:tr>
      <w:tr w14:paraId="51212A53">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FE3C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690BA">
            <w:pPr>
              <w:widowControl/>
              <w:kinsoku/>
              <w:spacing w:before="0" w:beforeLines="0" w:after="0" w:afterLines="0"/>
              <w:textAlignment w:val="auto"/>
              <w:rPr>
                <w:rFonts w:hint="default" w:ascii="Times New Roman" w:hAnsi="方正公文仿宋" w:eastAsia="方正公文仿宋"/>
                <w:szCs w:val="21"/>
                <w:lang w:val="en-US" w:eastAsia="zh-CN"/>
              </w:rPr>
            </w:pPr>
            <w:r>
              <w:rPr>
                <w:rFonts w:hint="eastAsia" w:ascii="Times New Roman" w:hAnsi="方正公文仿宋" w:eastAsia="方正公文仿宋"/>
                <w:kern w:val="0"/>
                <w:szCs w:val="21"/>
                <w:lang w:bidi="ar"/>
              </w:rPr>
              <w:t>开展病媒生物监测</w:t>
            </w:r>
            <w:r>
              <w:rPr>
                <w:rFonts w:hint="eastAsia" w:ascii="Times New Roman" w:hAnsi="方正公文仿宋" w:eastAsia="方正公文仿宋"/>
                <w:kern w:val="0"/>
                <w:szCs w:val="21"/>
                <w:lang w:val="en-US" w:eastAsia="zh-CN" w:bidi="ar"/>
              </w:rPr>
              <w:t>预防控制</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1E1B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C5BC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1.组织专业机构对病媒生物预防控制效果进行评估，建立病媒生物监测网络；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2.组织实施病媒生物种群分布、密度和抗药性监测；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3.向街道发放消杀老鼠、蟑螂、苍蝇、蚊子等物品，指导街道开展消杀工作；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4.开展技术指导和专业培训工作。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DDD6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1.摸底排查辖区内容易形成病媒生物孳生地的场所，组织投放消杀物品；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2.选择上报符合条件的病媒生物孳生或活动监测点，发放监测物品；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3.引导餐饮、食品等企业做好场所日常清洁；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4.提前告知居民消杀事宜，做好家庭及个人防护。</w:t>
            </w:r>
          </w:p>
        </w:tc>
      </w:tr>
      <w:tr w14:paraId="567101EA">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4390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284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开展地方病防治工作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0E5E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BDAE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1.宣传普及地方病防治知识，组织开展“5.15”宣传日活动；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2.按村级分散、集中和混合供水方式，开展抽样调查；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3.对监测点开展枯、丰水期的水质监测。</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06E8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1.为开展“5.15”宣传日活动提供服务保障；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2.提供饮用水调查样品；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3.提供水质监测点。</w:t>
            </w:r>
          </w:p>
        </w:tc>
      </w:tr>
      <w:tr w14:paraId="7E2B0C9E">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B498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E314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开展慢性病防治工作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F4E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42CA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1.全面了解全区人口、资源、环境、经济社会发展、人群健康素养和疾病负担情况，分析全区存在的主要健康问题，明确需要优先干预的问题和领域；</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2.开展慢性病义诊活动。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97CF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1.开展慢性病防控知识宣传；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2.组织居民参加慢性病义诊活动。</w:t>
            </w:r>
          </w:p>
        </w:tc>
      </w:tr>
      <w:tr w14:paraId="7429E9E7">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9A79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0FC1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开展传染病防治工作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AB4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BF2C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1.组建流调队伍；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2.加强宣传动员，负责对艾滋病发生、流行以及影响其发生、流行的因素开展监测活动；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3.负责疫苗的采购、统筹调配和接种工作；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4.负责组织村（居）民参与传染病预防与控制活动；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5.规范项目接种单位接种流程；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6.组织医疗卫生人员培训。</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F250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1.选派人员参加流调队伍；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2.开展传染病（含艾滋病）防治宣传，引导居民及时接种疫苗；</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3.接到上级传染病预警后，按照传染病防控方案，配合开展流调、采样等控制措施；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4.配合疾控专业机构开展传染病、地方病防治、公共卫生相关工作；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5.传染病暴发、流行时，在上级部门组织指导下，发现辖区出现疫情，及时上报疾控部门，做好社区防控工作。</w:t>
            </w:r>
          </w:p>
        </w:tc>
      </w:tr>
      <w:tr w14:paraId="0EC600C3">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07A4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3624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开展养老服务工作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637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B3A9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1.组织开展普惠性、基础性、兜底性养老服务项目；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2.负责全区特困人员集中供养工作；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3.开展经济困难失能老年人集中照护服务工作，对救助对象进行经济状况和能力评估，对符合集中照护条件的审定救助额度，提供集中照护服务。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2B80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1.负责协助项目服务对象完成申请与相关材料的收集，组织社区与服务机构进行工作衔接，负责项目实施过程档案相应内容的审核确认；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2.受理和审核特困人员集中供养申请并签署审核意见，符合集中供养条件的报送申请审核材料；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3.受理、审核和上报符合集中照护条件的经济困难失能老年人申请及救助标准。</w:t>
            </w:r>
          </w:p>
        </w:tc>
      </w:tr>
      <w:tr w14:paraId="191453B0">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F6F4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ED9B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开展适老化改造工作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A516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511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1.负责组织街道、村（居）民委员会、适老化改造机构等，采取多种方式广泛开展适老化改造政策宣传，组织动员符合条件的改造对象积极申报；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2.负责对上报材料进行审核与公示，确定改造对象名单；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3.负责对改造户进行全覆盖查验。</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96E2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1.开展适老化改造的政策宣传；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2.对符合条件的老年人进行初审；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3.协助评估机构进行能力评估；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4.上报初审材料和能力评估报告；</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5.协同对改造户进行全覆盖查验。</w:t>
            </w:r>
          </w:p>
        </w:tc>
      </w:tr>
      <w:tr w14:paraId="15C9F052">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C00F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C0C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做好儿童福利信息系统管理维护工作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4CCB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C46C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负责全区“全国儿童福利信息系统”的信息管理、统计、审核和监督等工作。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2EFE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负责本街道“全国儿童福利信息系统”中各类服务对象和工作人员信息录入、业务办理、数据统计和动态更新工作。</w:t>
            </w:r>
          </w:p>
        </w:tc>
      </w:tr>
      <w:tr w14:paraId="2FA6C000">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8B34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CD1F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开展慈善工作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5649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AED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1.组织开展慈善宣传；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2.做好慈善救助对象身份信息审核确认工作；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3.负责对慈善活动进行监督检查，对慈善组织进行指导，组织慈善捐赠款物发放。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B018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1.开展慈善宣传；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2.收集、受理、初审并上报符合慈善捐赠对象信息材料；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3.做好慈善捐赠款物发放、信息统计工作。</w:t>
            </w:r>
          </w:p>
        </w:tc>
      </w:tr>
      <w:tr w14:paraId="612B7CDC">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63A6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C49A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开展60年代精简退职职工生活补助工作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8808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EC06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负责人力资源社会保障及民政系统60年代精简退职职工生活补助的审批及资金发放工作。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586A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1.上报统计表和资金发放系统数据；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2.进行生存认证，上报认证材料。</w:t>
            </w:r>
          </w:p>
        </w:tc>
      </w:tr>
      <w:tr w14:paraId="71F686F7">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742C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DFA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做好基本医疗保险参保登记等经办工作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F29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市医保中心溪湖区分中心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EDBF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1.指导街道开展医保信息查询；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2.负责基本医疗保险参保登记与信息变更等业务复审工作。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4983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帮助居民办理基本医疗保险参保登记、信息变更的系统录入及咨询查询工作。</w:t>
            </w:r>
          </w:p>
        </w:tc>
      </w:tr>
      <w:tr w14:paraId="62D36095">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E72B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AAFA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开展经济适用房申请和公共租赁住房资格申请工作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BD77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037A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1.负责经济适用房、公共租赁住房保障资格申请材料的审核；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2.对符合资格条件的上报上级住房城乡建设部门审批。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C8B4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1.做好经济适用房、公共租赁住房相关政策的解答；</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2.受理、初审申请人提交的申请材料并上报。</w:t>
            </w:r>
          </w:p>
        </w:tc>
      </w:tr>
      <w:tr w14:paraId="3255F343">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C6E0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C7B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做好冬煤补贴工作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19E6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7CCA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1.按上级部门要求，督促街道按时上报冬煤补贴人员名单；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2.对符合条件的冬煤补贴人员信息上报上级部门。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9899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1.开展冬煤补贴政策宣传；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2.统计上报冬煤补贴人员名单。</w:t>
            </w:r>
          </w:p>
        </w:tc>
      </w:tr>
      <w:tr w14:paraId="5C3DE3CB">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AF18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1931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开展参加城乡居民基本养老保险的55-59周岁重度残疾人生活补助工作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788B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区残联</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市社保中心溪湖区分中心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3F42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1.区残联负责残疾人身份认定、申报材料档案管理、督导落实；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2.市社保中心溪湖区分中心负责发放补助资金。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1B77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1.做好残疾人享受补助资格审核工作</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2.做好补助人员的动态调整；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3.核实资金发放数据并上报。</w:t>
            </w:r>
          </w:p>
        </w:tc>
      </w:tr>
      <w:tr w14:paraId="6437B7A7">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A9F6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5FCB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开展流浪乞讨人员救助管理工作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9F7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C31E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1.负责流浪乞讨人员名单的汇总、核查，并上报上级民政部门</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2.负责对发现上报的生活无着的流浪乞讨人员是否符合救助条件进行审查，作出予以救助或者不予救助的决定。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F5C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1.发现流浪乞讨人员及时上报；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2.开展流浪乞讨人员返乡安置等救助工作。</w:t>
            </w:r>
          </w:p>
        </w:tc>
      </w:tr>
      <w:tr w14:paraId="6AFB52C4">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2C2D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B71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开展特困人员生活自理能力评估工作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4F2C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94CC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负责特困人员生活自理能力评估，并确定照料护理标准档次。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E9D5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协助开展特困人员生活自理能力评估，发生变化的要及时报告。</w:t>
            </w:r>
          </w:p>
        </w:tc>
      </w:tr>
      <w:tr w14:paraId="59857DEB">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20A1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E156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做好孤儿和事实无人抚养儿童集中供养相关工作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21B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F931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1.负责对孤儿、事实无人抚养儿童集中供养申请材料进行审查核实，符合条件的提交上报上级民政部门；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2.不再符合集中供养条件的，进行材料审查，签署离院初步意见。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C078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1.受理孤儿和事实无人抚养儿童集中供养申请，为符合儿童福利机构集中供养条件的儿童出具相关情况报告，并提交上报相关申请材料；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2.配合做好父母恢复监护能力或者有其他依法具有监护资格的人的集中供养儿童离院工作，出具相关情况报告。</w:t>
            </w:r>
          </w:p>
        </w:tc>
      </w:tr>
      <w:tr w14:paraId="43F7DC15">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E9A2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974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开展残疾人服务和权益保障工作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6488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区残联</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D13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1.负责残疾人证管理、发放工作；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2.负责对困难残疾人家庭进行无障碍改造；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3.组织开展残疾人基本状况调查和动态更新。</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4056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1.组织残疾人做好证件的申请和更换；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2.提供困难残疾人家庭无障碍改造信息；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3.开展残疾人基本状况调查及动态更新并上报。</w:t>
            </w:r>
          </w:p>
        </w:tc>
      </w:tr>
      <w:tr w14:paraId="028CC70F">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ECFB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BBDD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开展不符合保障条件人员补贴金、救助金错发后的追缴工作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DDD5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区人力资源社会保障局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市医保局溪湖区分局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2ABD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1.区民政局负责下发疑点信息，开展社会救助、社会福利发放领取行为监督检查，对骗取、冒领人员协调相关部门开展追缴工作；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2.区人力资源社会保障局负责开展社会保险发放领取行为监督检查，对骗取、冒领人员协调相关部门开展追缴工作；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3.市医保局溪湖区分局负责开展医保基金发放领取行为监督检查，对骗取、冒领人员协调相关部门开展追缴工作。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1E6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1.协助核实辖区内社会救助、社会福利、社会保险、医保基金领域的违法违规领取人员；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2.督促本人（家属或家庭监护人）及时退回违法违规领取的资金；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3.做好相关法律法规宣传工作。</w:t>
            </w:r>
          </w:p>
        </w:tc>
      </w:tr>
      <w:tr w14:paraId="6FC4CC91">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6D6F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D860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开展农民工工资支付纠纷处置</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9713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AA79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1.建立保障农民工工资支付工作协调机制，加强监管能力建设，实施劳动保障监察，协调劳动者维权工作；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2.推动农民工工资相关政策的落实，协调解决重点难点问题；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3.依法查处违法案件，维护农民工合法权益。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A563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1.开展保障农民工权益政策宣传；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2.做好对拖欠农民工工资矛盾排查工作；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3.做好调处工作，及时调解纠纷。</w:t>
            </w:r>
          </w:p>
        </w:tc>
      </w:tr>
      <w:tr w14:paraId="1DEC9C7E">
        <w:tblPrEx>
          <w:tblCellMar>
            <w:top w:w="0" w:type="dxa"/>
            <w:left w:w="108" w:type="dxa"/>
            <w:bottom w:w="0" w:type="dxa"/>
            <w:right w:w="108" w:type="dxa"/>
          </w:tblCellMar>
        </w:tblPrEx>
        <w:trPr>
          <w:cantSplit/>
          <w:trHeight w:val="480" w:hRule="atLeast"/>
        </w:trPr>
        <w:tc>
          <w:tcPr>
            <w:tcW w:w="140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E1EE2C0">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四、平安法治（6项）</w:t>
            </w:r>
          </w:p>
        </w:tc>
      </w:tr>
      <w:tr w14:paraId="7913AF93">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F849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C45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开展公共法律服务工作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BA16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区司法局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区法学会</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FB3D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1.区司法局负责拟订公共法律服务体系建设具体规划并组织实施，统筹和布局城乡、区域法律服务资源，建立公共法律服务实体平台，指导街道公共法律服务实体平台建设；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2.区法学会负责建立基层法律服务站点，组织首席法律咨询专家对街道出现的“四个重大”（重大公共决策论证、重大风险防控、重大矛盾纠纷调处、重大信访积案化解）等问题提供法律意见。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B8E6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1.街道建立公共法律服务工作站，社区建立公共法律服务工作室，配合提供引导法律援助、公证、司法鉴定等公共法律服务；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2.做好基层法律服务站点的场所保障，对“四个重大”问题提出法律意见需求。</w:t>
            </w:r>
          </w:p>
        </w:tc>
      </w:tr>
      <w:tr w14:paraId="1C445A23">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34B6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662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做好“法律明白人”培养工程</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B527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区司法局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E305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负责“法律明白人”的遴选、培训、使用、管理、考核等相关工作。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4840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1.推动“法律明白人”培养的具体组织实施，研究审核并上报“法律明白人”初选对象；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2.将工作表现优秀、工作成效突出的“法律明白人”列入工作表彰范畴，组织社区做好“法律明白人”的动态管理工作。</w:t>
            </w:r>
          </w:p>
        </w:tc>
      </w:tr>
      <w:tr w14:paraId="2FE0536E">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51C3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5150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开展校园周边安全治理工作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75A2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区教育局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市公安局溪湖分局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市公安局交通管理支队溪湖大队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B192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1.区教育局负责常态化开展校园学生安全宣传教育，定期开展校园周边安全隐患排查，发现相关问题，协调相关部门及时处理；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2.区市场监管局负责检查校园周边生产经营单位食品安全、产品质量安全等；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3.市公安局溪湖分局负责对学校及其周边的巡逻，对校园周边出租房屋、宾馆酒店等重点场所清理整治，配合清理校园周边各类违规培训班、托管班；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市公安局交通管理支队溪湖大队负责在学校周边道路设置完善的警示、限速、慢行、让行等交通标志及交通安全设施，负责维持地处交通复杂路段的学校上学和放学时段以及学校组织大型外出活动时的交通秩序。</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786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1.开展校园周边防火、用水、用电、饮食卫生、交通安全等方面的宣传教育活动；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2.协助相关部门做好校园周边安全治理；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3.负责中高考期间考点周边保障护航工作，组织社区对所管辖考点周边存在的各种隐患进行排查上报。</w:t>
            </w:r>
          </w:p>
        </w:tc>
      </w:tr>
      <w:tr w14:paraId="7D85CC6B">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0401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2B9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做好铁路护路联防工作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CABF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区委政法委</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区交通运输局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9584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1.区委政法委负责开展保障铁路安全和加强铁路运输安全的宣传教育，协调和处理保障铁路安全的有关事项，做好保障铁路安全和运输安全的有关工作；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2.区交通运输局负责落实护路联防责任制、双段长责任制；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3.区委政法委和区交通运输局组织开展日常巡查，防范和制止危害铁路安全和铁路运输安全的行为。</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1B90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1.开展铁路安全宣传教育；</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2.落实护路联防责任制、双段长责任制；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3.参与联合巡查，发现、制止、上报危及铁路安全的违法行为。</w:t>
            </w:r>
          </w:p>
        </w:tc>
      </w:tr>
      <w:tr w14:paraId="248BD646">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A659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707D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处理辖区内不文明养犬行为</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8D85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市公安局溪湖分局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975E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1.负责养犬登记，处置狂犬；</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2.查处犬只伤人、犬吠扰民等违法行为；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3.负责对走失犬只、流浪犬只、送交收容犬只、违法在重点区域养殖的大型犬、烈性犬或者养犬人拒绝注射疫病疫苗的犬只的收容。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08A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1.开展依法养犬、文明养犬、狂犬病防治知识的宣传教育，引导群众自觉遵守养犬条例、落实养犬管理责任；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2.及时报送流浪犬、不文明养犬等行为线索。</w:t>
            </w:r>
          </w:p>
        </w:tc>
      </w:tr>
      <w:tr w14:paraId="544EADEF">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0F57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7D8C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做好“僵尸车”整治工作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4FA5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市公安局交通管理支队溪湖大队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0AAD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1.通过做好日常巡查、群众举报等排查辖区“僵尸车”，掌握数量、停放位置、车辆信息等情况；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2.对能确认车主的“僵尸车”，以电话、短信或贴单形式告知车主，要求限时驶离；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3.对拒不配合或无法联系车主的“僵尸车”，依法拖移至指定停车场存放并登记。</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FE7A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1.组织社区人员排查小区“僵尸车”，收集相关信息反馈至市公安局交通管理支队溪湖大队；</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2.协助劝导车主自行清理车辆；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3.做好执法工作过程中的群众协调工作；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4.开展宣传活动，引导居民规范停车。</w:t>
            </w:r>
          </w:p>
        </w:tc>
      </w:tr>
      <w:tr w14:paraId="49354DD2">
        <w:tblPrEx>
          <w:tblCellMar>
            <w:top w:w="0" w:type="dxa"/>
            <w:left w:w="108" w:type="dxa"/>
            <w:bottom w:w="0" w:type="dxa"/>
            <w:right w:w="108" w:type="dxa"/>
          </w:tblCellMar>
        </w:tblPrEx>
        <w:trPr>
          <w:cantSplit/>
          <w:trHeight w:val="480" w:hRule="atLeast"/>
        </w:trPr>
        <w:tc>
          <w:tcPr>
            <w:tcW w:w="140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8BE5870">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五、生态环保（5项）</w:t>
            </w:r>
          </w:p>
        </w:tc>
      </w:tr>
      <w:tr w14:paraId="6E92DD65">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A5CA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07D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开展生态环境保护事故调查处理和应急处置</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AECC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本溪市溪湖生态环境分局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245A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1.负责生态环境问题的统筹协调和监督管理，牵头协调重特大环境污染事故和生态破坏事件的调查处理；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2.为履行生态环境保护责任和突发环境事件应急处置提供监测支持。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5EC0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1.督促企业事业单位和其他生产经营者落实环境保护措施，发现环境违法问题及时报告；</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2.协助妥善处置突发环境事件、排查环境违法信息和环境事故隐患。</w:t>
            </w:r>
          </w:p>
        </w:tc>
      </w:tr>
      <w:tr w14:paraId="084A19C3">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EC42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165E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做好大气污染防治工作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FD7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本溪市溪湖生态环境分局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区发展改革局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区水利局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5AA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1.本溪市溪湖生态环境分局负责制定年度大气污染防治计划，制定重污染天气的应对方案，确定大气污染物减排目标及具体实施方案，协调推进大气污染联防联控机制，推进重点企业行业大气污染防治整治提升；</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2.区发展改革局负责清洁能源保障；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3.区住房城乡建设局负责建筑工程扬尘污染防治；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4.区水利局负责水利工程扬尘污染防治；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5.本溪市溪湖生态环境分局、区市场监管局对锅炉生产、进口、销售和使用环节执行环境保护标准或者要求的情况进行监督检查。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883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1.负责加强大气环境保护宣传，普及大气污染防治法律法规和科学知识；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2.对大气污染防治开展日常巡查；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3.协助开展大气污染物减排等工作，发现问题线索及时制止并上报；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4.及时制止、处置环境污染和生态破坏行为，及时上报涉嫌环境违法情况；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5.受理破坏大气环境投诉，调处环境初信初访和矛盾纠纷。</w:t>
            </w:r>
          </w:p>
        </w:tc>
      </w:tr>
      <w:tr w14:paraId="7CF2B993">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CA95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11E0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开展水、固体废物、土壤、噪声污染等防治</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342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本溪市溪湖生态环境分局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A78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1.开展入河排污口监督、检查及规范整治等工作；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2.开展地表水环境隐患排查工作，确保国控断面稳定达标；</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3.负责组织指导农村污水处理设施的规划、建设、指导工作；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4.开展“两公一住”地块土壤污染状况调查工作；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5.开展涉重金属污染企业排查、整治工作；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6.开展固体废物污染排查、整治工作；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7.负责对噪声污染防治实施统一监督管理。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2329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1.按河长制要求，配合开展入河排污口调查，发现问题线索及时上报；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2.配合开展辖区内河流环境隐患巡查，发现水环境污染问题及时上报；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3.协助提供“两公一住”地块相关信息；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4.协助调查重金属污染企业相关信息；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5.发现固体废物污染问题及时上报；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6.做好噪声污染防治宣传工作。</w:t>
            </w:r>
          </w:p>
        </w:tc>
      </w:tr>
      <w:tr w14:paraId="42C4842C">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1B7A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04D0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开展城市死亡畜禽无害化处理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F16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543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负责对城市死亡畜禽无害化处理进行指导。</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7D8F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对发现的城市公共场所死亡畜禽进行组织收集、处理</w:t>
            </w:r>
            <w:r>
              <w:rPr>
                <w:rFonts w:hint="eastAsia" w:ascii="Times New Roman" w:hAnsi="方正公文仿宋" w:eastAsia="方正公文仿宋"/>
                <w:kern w:val="0"/>
                <w:szCs w:val="21"/>
                <w:lang w:eastAsia="zh-CN" w:bidi="ar"/>
              </w:rPr>
              <w:t>并</w:t>
            </w:r>
            <w:r>
              <w:rPr>
                <w:rFonts w:hint="eastAsia" w:ascii="Times New Roman" w:hAnsi="方正公文仿宋" w:eastAsia="方正公文仿宋"/>
                <w:kern w:val="0"/>
                <w:szCs w:val="21"/>
                <w:lang w:bidi="ar"/>
              </w:rPr>
              <w:t>溯源。</w:t>
            </w:r>
          </w:p>
        </w:tc>
      </w:tr>
      <w:tr w14:paraId="663C264A">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F41C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C74E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开展企业环保巡查检查工作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476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本溪市溪湖生态环境分局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3CB5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1.负责企业生态环境问题的统筹协调和监督管理；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2.组织协调本行政区域内企业环境污染事故和生态破坏事件的调查处理；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3.组织开展生态环保督察整改工作。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A663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1.配合开展企业污染巡查工作，发现问题及时上报；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2.协助对企业污染源排放进行排查；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3.配合开展环保督察问题调查、稳控、验收工作，发现问题线索及时上报。</w:t>
            </w:r>
          </w:p>
        </w:tc>
      </w:tr>
      <w:tr w14:paraId="5DCFB2C3">
        <w:tblPrEx>
          <w:tblCellMar>
            <w:top w:w="0" w:type="dxa"/>
            <w:left w:w="108" w:type="dxa"/>
            <w:bottom w:w="0" w:type="dxa"/>
            <w:right w:w="108" w:type="dxa"/>
          </w:tblCellMar>
        </w:tblPrEx>
        <w:trPr>
          <w:cantSplit/>
          <w:trHeight w:val="480" w:hRule="atLeast"/>
        </w:trPr>
        <w:tc>
          <w:tcPr>
            <w:tcW w:w="140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B06417D">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六、城乡建设（16项）</w:t>
            </w:r>
          </w:p>
        </w:tc>
      </w:tr>
      <w:tr w14:paraId="0A73025C">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71B5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585F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开展城市更新（城市体检）工作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8D57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C7C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1.联动第三方专业机构，统筹本</w:t>
            </w:r>
            <w:r>
              <w:rPr>
                <w:rFonts w:hint="eastAsia" w:ascii="Times New Roman" w:hAnsi="方正公文仿宋" w:eastAsia="方正公文仿宋"/>
                <w:kern w:val="0"/>
                <w:szCs w:val="21"/>
                <w:lang w:val="en-US" w:eastAsia="zh-CN" w:bidi="ar"/>
              </w:rPr>
              <w:t>区域</w:t>
            </w:r>
            <w:r>
              <w:rPr>
                <w:rFonts w:hint="eastAsia" w:ascii="Times New Roman" w:hAnsi="方正公文仿宋" w:eastAsia="方正公文仿宋"/>
                <w:kern w:val="0"/>
                <w:szCs w:val="21"/>
                <w:lang w:bidi="ar"/>
              </w:rPr>
              <w:t>内城市体检工作，针对城市体检提出的问题清单制定整治措施；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2.指导相关部门、街道报送体检数据；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3.督促相关部门、街道制定整治措施，推进解决辖区内的城市体检问题；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4.对街道、社区工作人员进行日常培训和指导；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5.开展燃气、电力等专业工作的沟通协调工作；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6.对城市体检工作的开展情况进行跟踪督导；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7.开展政策解读工作。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82A5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2.向上级部门、第三方专业机构提供体检数据，并对基础数据内容进行解释、解答，指导及参与社区、小区开展城市体检工作；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3.根据整改建议制定并落实整治措施；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4.在具体体检过程中对社区开展日常培训和指导。</w:t>
            </w:r>
          </w:p>
        </w:tc>
      </w:tr>
      <w:tr w14:paraId="16F40915">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6891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54CE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开展排水工程工作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AB57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88D7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1.按照项目要求做好施工的招标工作；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2.沟通协调燃气、供水和供暖等企业，保证施工进度和安全；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3.做好施工现场的安全监督和规范管理工作；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4.负责工程验收并做好产权移交手续办理工作。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1193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1.做好排水工程施工过程中周边群众的沟通和解释工作；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2.协调社区做好占地补偿问题沟通工作。</w:t>
            </w:r>
          </w:p>
        </w:tc>
      </w:tr>
      <w:tr w14:paraId="35DFECA4">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425C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23B2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开展城镇燃气管理工作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8395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区商务局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区消防救援大队</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市公安局溪湖分局等工作专班成员单位</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2CF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住房城乡建设局负责燃气管理工作和燃气安全排查整治工作专班的日常工作，负责检查、抽查燃气企业安全运转情况，对燃气经营企业检查居民用户、非居民用户工作情况进行检查和抽查，负责燃气改造工程、收集汇总燃气改造数据、牵头做好矛盾调解工作，负责宣传燃气使用安全常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商务局负责督促指导餐饮单位建立安全生产管理制度，落实安全生产主体责任和关键岗位安全责任，督促餐饮单位加强安全管理，落实安全防范措施，对发现的相关问题线索及时移交有关监管和执法部门，指导督促餐饮单位从业人员参加燃气安全、消防安全常识和应急处置技能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3.区应急局负责非煤矿山、危化和规上企业燃气安全综合监管工作；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4.区市场监管局负责燃气生产环节的产品质量、计量监管和压力容器、压力管道制造等环节的安全监察，负责燃气流通环节的商品质量和经营市场的监管；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5.区消防救援大队负责监管范围内的城镇燃气经营、充装企业和燃气使用场所进行消防检查，对违法违规行为责令改正，依法实施处罚；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6.市公安局溪湖分局负责燃气经营、充装等非法行为的查处。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A6F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1.开展燃气安全宣传工作；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2.协调社区和物业公司配合燃气经营企业入户安全检查，发现问题及时上报；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3.协调社区配合工作专班成员单位到辖区企业开展燃气安全检查，发现问题及时上报；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4.协助做好燃气改造工程居民用户统计工作，做好矛盾调解工作；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5.督促属地餐饮单位负责人参加燃气安全培训。</w:t>
            </w:r>
          </w:p>
        </w:tc>
      </w:tr>
      <w:tr w14:paraId="2219A6BB">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16D2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FEB6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开展历史文化名城名镇名村、历史文化街区以及历史建筑保护工作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9A9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B544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1.落实上级关于历史文化名城名镇名村、历史文化街区、传统村落保护、历史建筑方面的工作部署；</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2.组织历史建筑专家评定；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3.公布历史建筑名录；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4.对历史文化名城名镇名村、历史文化街区、传统村落、历史建筑开展编制规划、测绘建档、编制保护图则等。</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83B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1.组织开展历史文化名城相关宣传活动，普及保护知识，增强全社会保护意识；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2.做好历史文化名城名镇名村、历史文化街区、历史建筑调查以及申报材料的准备工作；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3.提供历史沿革、地方特色和文化价值的说明等材料；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4.对历史文化名城名镇名村、历史文化街区、历史建筑进行保护、修缮。</w:t>
            </w:r>
          </w:p>
        </w:tc>
      </w:tr>
      <w:tr w14:paraId="506C3CCD">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6BF8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8374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做好建设单位处置物业共用部位和设施设备行为的管理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65E0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BECB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1.负责对建设单位擅自改变、处置物业共用部位和设施设备行为协调上报；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2.负责对不按规定出租车位、车库行为协调上报。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2E6D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1.发现建设单位擅自处理属于业主的物业共用部位、共用设施设备的所有权的行为及时上报；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2.发现建设单位将未出售或者未附赠的车位、车库不优先出租给本区域内业主，或者将多余车位、车库出租给本物业管理区域外使用人的租赁期限超过六个月的行为及时上报。</w:t>
            </w:r>
          </w:p>
        </w:tc>
      </w:tr>
      <w:tr w14:paraId="39F7D298">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C73E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A35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开展既有住宅加装电梯工作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57F8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109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1.负责核发建筑工程施工许可证；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2.负责施工过程中的质量和安全监管；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3.负责对既有住宅加装电梯的备案工作。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344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1.宣传既有住宅加装电梯政策；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2.开展既有住宅加装电梯住户意愿摸排；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3.与社区组织相关业主成立筹备组，负责加装电梯的前期准备工作。</w:t>
            </w:r>
          </w:p>
        </w:tc>
      </w:tr>
      <w:tr w14:paraId="1081CBBC">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4CE9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BA3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开展物业管理区域划分和服务质量考评工作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D11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1F62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1.负责对已投入使用但尚未划分物业管理区域的或者需要调整物业管理区域的，进行划分或者调整；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2.建立物业服务企业服务标准与质量考核和信用评价体系，定期组织考核，听取业主、业主委员会和居民委员会的评价意见，并将考核结果向社会公布。</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206D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1.对已投入使用但尚未划分物业管理区域的，或者需要调整物业管理区域的，组织征求相关业主意见；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2.指导社区组织业主委员会对社区物业管理和物业项目服务质量进行综合评价。</w:t>
            </w:r>
          </w:p>
        </w:tc>
      </w:tr>
      <w:tr w14:paraId="7145093E">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F8D1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A059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开展国有土地上房屋征收与补偿工作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774C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2F2C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1.制定征收实施方案；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2.开展实地调查，发布公告、通告；</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3.按照市级主管部门出具的联审单，与相对人签订补偿协议，发放补偿费。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A9FA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1.协助做好房屋等现状调查工作；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2.协助做好补偿宣传工作。</w:t>
            </w:r>
          </w:p>
        </w:tc>
      </w:tr>
      <w:tr w14:paraId="4D0BCB66">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2A6A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95A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做好房地产项目验收前办公用房核准工作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6320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6DD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负责在房地产项目验收时，出具规划核实确认书，对教育用地、医疗用地及社区办公用房进行确认和交接。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A17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1.参与项目验收，配合进行办公用房确认；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2.与房地产开发商做好资产交接手续并签署房屋交接书。</w:t>
            </w:r>
          </w:p>
        </w:tc>
      </w:tr>
      <w:tr w14:paraId="532E2D04">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07A2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FE1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缓解辖区“停车难”问题</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923D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市公安局交通管理支队溪湖大队</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52BF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1.市公安局交通管理支队溪湖大队负责统筹提高停车资源利用率，开展划线、规范管理工作，负责停车备案管理工作；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2.区住房城乡建设局负责协调本辖区企事业单位限时、错峰免费开放停车场。</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14A2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排查并上报“停车难”具体情况。</w:t>
            </w:r>
          </w:p>
        </w:tc>
      </w:tr>
      <w:tr w14:paraId="52358F24">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7B0E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CEB5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开展城市危旧房、自住性自建房安全排查整治工作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469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10F4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1.组织城市危旧房、自建房安全隐患排查工作；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2.协调、指导城市危旧房、自建房整治改造、安全鉴定等工作；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3.对符合条件的房屋，做好改造项目资金申请工作。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8A46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1.开展政策和安全知识宣传；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2.开展房屋隐患排查工作，发现安全隐患及时上报，对危旧房用户进行劝导，督促用户对存在安全隐患的房屋进行整治；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3.配合第三方做好房屋安全等级鉴定，上报危房改造项目申报材料。</w:t>
            </w:r>
          </w:p>
        </w:tc>
      </w:tr>
      <w:tr w14:paraId="3EEF9215">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1EA1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0DEF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开展“办证难”“停缓建、保交楼”专项工作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0C4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0E2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1.负责“办证难”台账房屋大照首次登记办理工作；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2.负责协调调度全区“办证难”台账小照统计汇总工作；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3.协调推进“停缓建、保交楼”工作；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4.负责汇总上报“停缓建、保交楼”总体推进工作情况。</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1925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1.开展“办证难”台账房屋小照转移排查登记工作；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2.做好“办证难”“停缓建、保交楼”相关人员的稳控工作。</w:t>
            </w:r>
          </w:p>
        </w:tc>
      </w:tr>
      <w:tr w14:paraId="2E77F56B">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0D21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D35E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开展残墙断壁、房屋破损整治和非物业住宅小区楼道感应灯维修维护工作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D269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A4E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1.组织开展残墙断壁及房屋破损统计工作；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2.对任务分工范围内的市政公共挡墙，负责资金的筹措、申请和维修；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3.负责督促物业公司维修物业小区内的残墙、破损房屋；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4.负责非物业小区楼道感应灯维修。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124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1.排查并上报残墙断壁及房屋破损情况；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2.对任务分工范围内的残墙、破损房屋，负责统一组织向区政府申请专项资金维修或督促责任单位维修；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3.开展非物业小区楼道感应灯故障排查、位置核实、登记上报；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4.配合维修人员完成维修工作。</w:t>
            </w:r>
          </w:p>
        </w:tc>
      </w:tr>
      <w:tr w14:paraId="1317C7B9">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F748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69CA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开展老旧小区改造</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66F5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2A0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1.负责老旧小区改造项目前期报批工作；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2.负责组织项目招投标工作，组织设计单位、街道、社区实地勘查现场，负责图纸设计阶段的组织协调工作；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3.组织编制改造计划，制定改造方案并申报，争取国家政策和资金支持；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4.负责统计上报项目资金额度，制定项目资金分配计划；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5.负责督导项目建设计划的开展、施工过程中资料核准；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6.负责项目施工安全、质量监管、竣工验收，结算资料复审工作；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7.负责协调执法部门（单位）对老旧小区的违建拆除。</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DD80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1.负责政策宣传和入户调查核实工作；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2.对老旧小区改造有关事项进行摸排、数据收集整理及上报；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3.申请纳入改造整治计划；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4.协调解决施工中出现的问题；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5.参与做好违建拆除、施工安全、质量监管、工程验收工作；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6.配合督促施工单位推进改造进度。</w:t>
            </w:r>
          </w:p>
        </w:tc>
      </w:tr>
      <w:tr w14:paraId="2E6A66F5">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92F9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B1A9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开展违法建设（含临时建筑物、构筑物）的查处工作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25EE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市自然资源局溪湖分局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F49B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1.市自然资源局溪湖分局负责对建设单位和个人的违法建设行为进行认定，提供技术支持和保障；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2.区住房城乡建设局负责协调执法部门（单位）对违法建设行为责令限期整改，对拒不整改的依法依规进行查处。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5C69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1.加强日常巡查，对检查发现或群众举报的线索进行核查，及时制止并劝说整改；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2.对拒不整改或情节严重的及时上报；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3.配合开展查处工作，核查报送违法建设相关信息。</w:t>
            </w:r>
          </w:p>
        </w:tc>
      </w:tr>
      <w:tr w14:paraId="749BA4B1">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3FFB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8D1D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开展小区内私搭乱建、乱堆乱放、私自圈占的整治工作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979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A1EE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负责协调执法部门（单位）对小区内私搭乱建、乱堆乱放、私自圈占等违法违规行为进行整改整治，并依法拆除。</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5635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1.督促网格员、物业公司开展巡查，发现问题及时上报；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2.配合开展执法工作。</w:t>
            </w:r>
          </w:p>
        </w:tc>
      </w:tr>
      <w:tr w14:paraId="2C14EF99">
        <w:tblPrEx>
          <w:tblCellMar>
            <w:top w:w="0" w:type="dxa"/>
            <w:left w:w="108" w:type="dxa"/>
            <w:bottom w:w="0" w:type="dxa"/>
            <w:right w:w="108" w:type="dxa"/>
          </w:tblCellMar>
        </w:tblPrEx>
        <w:trPr>
          <w:cantSplit/>
          <w:trHeight w:val="480" w:hRule="atLeast"/>
        </w:trPr>
        <w:tc>
          <w:tcPr>
            <w:tcW w:w="140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F3AE0A8">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七、文化和旅游（4项）</w:t>
            </w:r>
          </w:p>
        </w:tc>
      </w:tr>
      <w:tr w14:paraId="02A346A0">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2718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8F7F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开展非物质文化遗产保护工作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530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8C6A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1.组织开展针对基层从业人员的业务培训；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2.组织开展非遗项目申报工作；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3.负责挖掘非遗资源工作；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4.对推荐或者建议列入国家非物质文化遗产代表性项目名录的非物质文化遗产项目、代表性传承人进行初评和推荐。</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7CB2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1.组织非遗传承人参加非遗专项培训；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2.摸排非物质文化遗产信息，按照非遗分类目录梳理上报；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3.提供非物质文化遗产保护项目和传承人线索，做好项目申报、传承保护等工作；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4.开展非物质文化遗产的展示、宣传活动。</w:t>
            </w:r>
          </w:p>
        </w:tc>
      </w:tr>
      <w:tr w14:paraId="144B489D">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60EE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2FDB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开展文物保护工作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135B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区文物局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F59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1.负责文物保护规范管理工作；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2.开展考古前置涉及调查、勘探、发掘等工作。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C93D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1.做好文物保护宣传工作；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2.配合对辖区内文物资源进行全面清查和梳理，确保文物信息准确、完整；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3.做好文物安全日常巡查工作，发现问题及时上报。</w:t>
            </w:r>
          </w:p>
        </w:tc>
      </w:tr>
      <w:tr w14:paraId="4EC2F336">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748C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4E69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开展公共文化体育服务建设工作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0BC1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41F8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1.开展文化场所建设，实施文化惠民工程；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2.推行全民健身计划，推进开展群众性体育活动。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8D93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1.保障街道文化场所免费开放；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2.对下拨的体育运动器械进行日常巡查，发现问题及时上报。</w:t>
            </w:r>
          </w:p>
        </w:tc>
      </w:tr>
      <w:tr w14:paraId="756DE35D">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B4B9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FD21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做好卫星电视广播地面接收设施管理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4B07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区文化旅游和广电局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市公安局溪湖分局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B719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1.区文化旅游和广电局牵头组织开展卫星电视广播地面接收设施的安装、使用环节的查处整治，负责域内应急广播的运行和播出情况的监督管理；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2.区市场监管局负责对非法生产、销售卫星电视广播地面接收设施的地下工厂、个体工商户进行执法检查；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3.市公安局溪湖分局负责查处抗拒、阻碍管理部门依法执行公务的违法行为，协助管理部门对卫星电视广播地面接收设施进行检查。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1EED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1.开展卫星电视广播地面接收设施管理政策法规宣传；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2.配合对安装和使用卫星电视广播接收设施用户开展日常检查、专项检查，摸排发现问题及时上报；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3.劝说非法安装、使用卫星电视广播地面接收设施的居民自行拆除非法设施；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4.配合上门拆除居民非法安装、使用的卫星电视广播地面接收设施。</w:t>
            </w:r>
          </w:p>
        </w:tc>
      </w:tr>
      <w:tr w14:paraId="4FD492AA">
        <w:tblPrEx>
          <w:tblCellMar>
            <w:top w:w="0" w:type="dxa"/>
            <w:left w:w="108" w:type="dxa"/>
            <w:bottom w:w="0" w:type="dxa"/>
            <w:right w:w="108" w:type="dxa"/>
          </w:tblCellMar>
        </w:tblPrEx>
        <w:trPr>
          <w:cantSplit/>
          <w:trHeight w:val="480" w:hRule="atLeast"/>
        </w:trPr>
        <w:tc>
          <w:tcPr>
            <w:tcW w:w="140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F3A3505">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八、应急管理及消防（12项）</w:t>
            </w:r>
          </w:p>
        </w:tc>
      </w:tr>
      <w:tr w14:paraId="56048C12">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FFE2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1FCF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开展重大公共卫生突发事件的应对工作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0A1F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6EF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1.制定突发公共卫生事件应急预案；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2.制定公共卫生应急培训、应急演练计划并组织实施；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3.统筹突发公共卫生事件物资准备及处置；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4.协调开展突发公共卫生事件的预警预报；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5.组织突发公共卫生应急处置、调查评估、信息发布和宣传等工作。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E607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1.做好信息收集与报告工作，开展人员排查与管控工作；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2.开展对居民宣传教育和舆论引导工作；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3.维护公共卫生事件应急期间社会稳定与秩序。</w:t>
            </w:r>
          </w:p>
        </w:tc>
      </w:tr>
      <w:tr w14:paraId="105F67FE">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CE3C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053E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开展自然灾害防范处置工作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8F7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市公安局溪湖分局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市公安局交通管理支队溪湖大队</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市自然资源局溪湖分局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本溪市溪湖生态环境分局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区发展改革局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区工业和信息化局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区水利局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46CD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应急局负责拟订并组织实施综合防灾减灾救灾规划，承担自然灾害综合监测预警工作，组织开展自然灾害综合风险与减灾能力调查评估，牵头组织区内重大自然灾害应急救助工作，承担灾情的统计、核查、损失评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2.市公安局溪湖分局负责灾区治安秩序维护，协助组织灾区群众紧急转移避险工作，配合做好救灾救援和应急救助工作；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3.市公安局交通管理支队溪湖大队负责做好受灾区域道路交通疏导工作，确保安全畅通；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4.市自然资源局溪湖分局负责开展地质灾害日常防范和管理工作，转发地质灾害预报预警，提供地质灾害发生实况、地质灾害监测等相关资料信息，及时发布应急防治与救灾工作进展情况；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5.本溪市溪湖生态环境分局负责灾区环境应急信息通报和应急预警工作；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区发展改革局负责安排重点防灾减灾救灾项目，负责组织和协调粮油应急储备和供应加工企业参加救灾工作，会同区应急局做好区级救灾物资储备管理，做好区级救灾物资的收储、轮换和日常管理工作，负责提供必要的人防工程作为应急避难避险场所，发布避灾避险警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7.区工业和信息化局配合上级部门做好无线电应急处置工作；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区住房城乡建设局负责完善主城区雨污排水设施、指导防御内涝、加强桥洞涵道日常巡查，负责建筑工地防御预警发布、督促检查物业小区防涝，对防汛物资和设备进行管理、维护，指导灾区开展灾后道路、水、电、气等市政基础设施及房屋的安全鉴定、修复、重建等工作，协调提供转移灾民所需的交通工具；</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9.区水利局负责全区防汛抗旱工程行业管理，组织编制洪水干旱灾害防御预案并指导实施，承担水情旱情监测预警工作，组织、指导、协调水利工程调度，负责全区抗旱水源优化配置、调度和管理，做好防御洪水应急抢险技术支撑工作，督促、指导完成水利应急度汛工程、抗旱应急水源工程建设及水毁水利工程修复，保证灾区饮水安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D96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1.开展宣传教育，提升群众自救能力，制定应急预案和调度方案，建立辖区风险隐患点清单；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2.组建街道抢险救援力量，组织开展日常演练，做好人防、物防、技防等准备工作；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3.开展辖区内低洼易涝点、江河堤防、山塘水库、山洪和地质灾害危险区等各类风险隐患点巡查巡护、隐患排查；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4.做好值班值守、信息报送、转发气象预警信息；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5.出现险情时，及时组织受灾害威胁的居民及其他人员转移到安全地带；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6.发生灾情时，组织转移安置受灾群众，做好受灾群众生活安排，及时发放上级下拨的救助经费和物资；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7.组织开展灾后受灾群众的生产生活恢复工作。</w:t>
            </w:r>
          </w:p>
        </w:tc>
      </w:tr>
      <w:tr w14:paraId="71BEEE50">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EB55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F9F8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开展森林草原防灭火工作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CF09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区林草局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7AC4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1.区应急局组织较大森林火灾应急处置，会同相关部门负责火情监测预警工作，发布森林火险、火灾信息，协调开展应急救援；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林草局、区住房城乡建设局分别负责非城区、城区森林防火的监督和管理，编制应急预案，组建护林员队伍，做好防灭火物资调配保障工作，组织森林用火安全隐患排查及整改工作，协调半专业扑火队参加森林灭火，现场研判火情并及时上报，对森林火灾发生原因进行调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EC23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1.制定森林草原防灭火应急预案，开展演练，做好值班值守；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2.划分网格，组建防火灭火力量，储备必要的灭火物资；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3.发现火情，立即上报火灾地点、火势大小以及是否有人员被困等信息；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4.在火势较小、保证安全的前提下，先行组织进行初期扑救。</w:t>
            </w:r>
          </w:p>
        </w:tc>
      </w:tr>
      <w:tr w14:paraId="18DF1774">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1EE1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940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开展安全生产日常监管工作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C99B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0B44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1.制定安全生产年度监督检查计划；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2.开展多种形式的安全生产宣传活动；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3.对监管范围内的生产经营单位安全生产状况进行监督检查，及时处理事故隐患，组织开展专项整治和安全生产专项行动；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4.对安全生产检查工作提供业务指导；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5.对违法行为依法进行处置。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A7B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1.组织开展安全生产知识普及，按照街道综合应急预案组织开展演练；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2.对安全风险等级较低、问题隐患易发现易处置的生产经营单位（不包括危险化学品、矿山、金属冶炼等生产企业）开展生产经营单位安全生产状况监督检查，发现问题及时上报；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3.安全生产事故发生后，迅速启动应急预案，并组织群众疏散撤离。</w:t>
            </w:r>
          </w:p>
        </w:tc>
      </w:tr>
      <w:tr w14:paraId="61D31C01">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899B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007C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安全领域风险隐患排查工作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8918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区应急局、各行业主管部门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D15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1.区应急局负责依法行使安全生产综合监督管理职权，指导协调、监督检查区政府有关部门、开发区和街道办事处安全生产工作，组织开展安全生产巡查、考核工作；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2.各行业主管部门按照“三管三必须”原则,在各自的职责范围内对有关行业、领域的安全生产工作实施监督管理。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5F45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配合相关部门定期开展重点检查，着重开展“九小场所”、经营性自建房等风险隐患排查，推动落实生产经营单位主动自查等制度，发现安全隐患及时上报。</w:t>
            </w:r>
          </w:p>
        </w:tc>
      </w:tr>
      <w:tr w14:paraId="3F0944FB">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6888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1071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开展生产安全事故调查</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EB98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市公安局溪湖分局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区总工会</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4B6B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1.区应急局组织成立事故调查组，进行事故调查，查明事故性质，认定事故责任，总结事故教训，提出整改措施，并对事故责任者依法追究责任；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2.市公安局溪湖分局参与生产安全事故调查，对事故中涉嫌刑事犯罪的人员予以立案调查；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3.区总工会参与生产安全事故调查，维护职工的合法权益。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B6D0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1.配合维护生产安全事故现场秩序；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2.协助调查生产安全事故原因。</w:t>
            </w:r>
          </w:p>
        </w:tc>
      </w:tr>
      <w:tr w14:paraId="59B79F60">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7AB2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8BBF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做好对安全生产违法行为的行政处罚工作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34FE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35D9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1.执法检查中对应当给予行政处罚的行为，及时立案；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2.收集、调取与案件有关的证据材料，对案件进行调查；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3.依据调查结果，作出行政处罚的决定。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6D1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1.根据有关部门反馈，对群众举报的生产安全事故隐患线索进行核实；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2.跟踪督促有关安全生产违法行为的整改落实情况。</w:t>
            </w:r>
          </w:p>
        </w:tc>
      </w:tr>
      <w:tr w14:paraId="47790877">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B418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9FF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做好消防安全日常工作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4A62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228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1.指导开展消防应急疏散演练；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2.依法查处消防安全违法行为；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3.接到火警，立即赶赴火灾现场，救助遇险人员，排除险情。</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966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1.按照街道综合应急预案，开展消防演练；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2.对易发现、易处置的公共场所消防安全隐患开展日常排查，发现问题及时制止，并上报消防救援部门；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3.发生火情及时组织群众疏散。</w:t>
            </w:r>
          </w:p>
        </w:tc>
      </w:tr>
      <w:tr w14:paraId="666F44E0">
        <w:tblPrEx>
          <w:tblCellMar>
            <w:top w:w="0" w:type="dxa"/>
            <w:left w:w="108" w:type="dxa"/>
            <w:bottom w:w="0" w:type="dxa"/>
            <w:right w:w="108" w:type="dxa"/>
          </w:tblCellMar>
        </w:tblPrEx>
        <w:trPr>
          <w:cantSplit/>
          <w:trHeight w:val="1433"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E3D6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894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开展灭火救援和火灾事故调查工作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5D9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BF2D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1.组织和指挥火灾现场扑救；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2.开展火灾事故调查工作；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3.出具火灾事故认定书。</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3A65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1.协助维护灭火救援现场秩序、调集灭火救援物资；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2.协助提供、核对灭火救援现场相关信息；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3.协助看护火灾事故现场、调查火灾原因和统计火灾损失。</w:t>
            </w:r>
          </w:p>
        </w:tc>
      </w:tr>
      <w:tr w14:paraId="368FF3D7">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FCCE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8932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开展消防安全专项整治工作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4C5E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250B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1.对职责范围内监管单位遵守消防法律法规的情况依法进行监督检查；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2.在火灾多发季节、重大节日、重大活动前或者期间组织监督抽查。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9DC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1.根据消防安全专项整治方案要求，对涉及街道内容开展工作；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2.收集专项整治相关基础信息台账数据；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3.配合开展专项整治联合执法和举报投诉核查；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4.根据消防部门反馈的火灾信息，掌握辖区内消防安全形势，做好防范宣传工作。</w:t>
            </w:r>
          </w:p>
        </w:tc>
      </w:tr>
      <w:tr w14:paraId="4219C3AA">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F566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3C32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加强烟花爆竹安全监管工作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284A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市公安局溪湖分局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722A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1.区应急局牵头做好烟花爆竹安全监管工作，合理布设烟花爆竹零售网点，建立日常巡查机制，开展定期巡查、专项检查，受理投诉举报并及时查证，查处非法生产、经营、储存烟花爆竹行为；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2.市公安局溪湖分局负责非法运输、储存烟花爆竹，以及在禁放时段、禁放区域内燃放烟花爆竹行为的查处。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38D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1.开展烟花爆竹安全管理法律法规宣传；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2.发现烟花爆竹非法经营行为，立即劝导制止并上报；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3.劝导制止在禁放时段、禁放区域内燃放烟花爆竹行为。</w:t>
            </w:r>
          </w:p>
        </w:tc>
      </w:tr>
      <w:tr w14:paraId="2849D463">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A4AF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3622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做好电动自行车安全隐患整治工作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AEFC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区消防救援大队</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市公安局溪湖分局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B704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1.区消防救援大队负责对监管范围内的单位和场所开展消防监督检查，发现的问题交由行业监管部门建档并督促整改；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2.区住房城乡建设局负责加强宣传引导，督促物业企业加强安全管理、做好隐患</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排查、及时与第三方签订维保协议并定期维护管理；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3.市公安局溪湖分局依据权限对电动自行车入户、飞线充电等行为进行监督检查。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FD9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1.开展电动自行车使用、停放、充电安全宣传工作；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2.协助上级部门督促有关单位及个人履行电动自行车消防安全责任；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3.督促网格员开展电动自行车入户、飞线充电隐患排查，对隐患行为人进行劝解，对拒不改正的上报主管部门；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4.统计设备的基础数据、设施情况并上报；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5.组织做好非物业小区居民自治组织与第三方电动自行车运营公司签订充电桩维保协议并定期维护管理。</w:t>
            </w:r>
          </w:p>
        </w:tc>
      </w:tr>
      <w:tr w14:paraId="1626D111">
        <w:tblPrEx>
          <w:tblCellMar>
            <w:top w:w="0" w:type="dxa"/>
            <w:left w:w="108" w:type="dxa"/>
            <w:bottom w:w="0" w:type="dxa"/>
            <w:right w:w="108" w:type="dxa"/>
          </w:tblCellMar>
        </w:tblPrEx>
        <w:trPr>
          <w:cantSplit/>
          <w:trHeight w:val="480" w:hRule="atLeast"/>
        </w:trPr>
        <w:tc>
          <w:tcPr>
            <w:tcW w:w="140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7CF2DBC">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九、市场监管（4项）</w:t>
            </w:r>
          </w:p>
        </w:tc>
      </w:tr>
      <w:tr w14:paraId="076D621D">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6141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C3CB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做好C、D级食品安全包保督导工作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BBC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1299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落实食品安全属地管理责任平台的数据进行维护，导入包保主体，指导街道对C、D级包保主体进行信息维护，确认主体类别、状态和包保干部，提醒包保干部及时登录账号并对包保关系进行确认，指导包保干部在系统填报督导数据和报送督导问题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2.对包保干部提交的问题进行核查处置，并将处置结果反馈给包保干部。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2A3A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1.组织街道、社区包保干部督导企业（高风险企业每年不少于两次、低风险企业每年不少于一次）；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2.做好督导情况录入平台工作，发现问题及时上报，配合确认包保主体的行政区划；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3.在平台上对报送的问题进行认领，对反馈的整改情况进行提交。</w:t>
            </w:r>
          </w:p>
        </w:tc>
      </w:tr>
      <w:tr w14:paraId="712CA760">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8622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C29C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做好农贸市场经营监管工作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E4A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E0DC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1.负责对农贸市场内经营者依法予以登记注册；</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2.监督经营者持证亮照经营；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3.规范市场内计量器具使用管理；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4.受理消费者投诉。</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EAF8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1.配合规范农贸市场经营者日常经营行为，指导市场开办者落实经营管理责任；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2.发现违法违规经营行为及时上报。</w:t>
            </w:r>
          </w:p>
        </w:tc>
      </w:tr>
      <w:tr w14:paraId="79F48C3E">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03BC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1B3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开展食品生产加工小作坊、小餐饮、小摊贩的监督管理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32CA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05A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1.统筹做好食品小作坊、小餐饮和食品摊贩监督管理、安全隐患排查等工作；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2.对街道上报问题现场核查，发现不符合食品生产经营要求的情形，责令立即纠正整改；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3.组织街道开展综合治理工作。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044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1.对食品摊贩的经营活动及摊贩身份信息进行登记备案，并及时上报；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2.配合开展食品摊贩监督管理，对违规违法的经营行为予以制止，并及时上报；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3.配合对食品生产加工小作坊、小餐饮和食品摊贩存在的区域性、普遍性食品安全问题，开展综合治理。</w:t>
            </w:r>
          </w:p>
        </w:tc>
      </w:tr>
      <w:tr w14:paraId="37C0FF2A">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9E24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DD94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做好电梯安全监管工作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D7D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1D15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1.制定监督检查计划；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2.建立日常监管台账；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3.开展日常巡查，发现违法行为及时处置。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41AC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1.协商电梯的所有权人确定使用单位，无法确定使用单位的电梯由街道承担使用单位责任；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2.配合做好执法工作。</w:t>
            </w:r>
          </w:p>
        </w:tc>
      </w:tr>
    </w:tbl>
    <w:p w14:paraId="5C848E83">
      <w:pPr>
        <w:pStyle w:val="3"/>
        <w:spacing w:before="0" w:after="0" w:line="240" w:lineRule="auto"/>
        <w:jc w:val="center"/>
        <w:rPr>
          <w:rFonts w:ascii="Times New Roman" w:hAnsi="Times New Roman" w:eastAsia="方正小标宋_GBK" w:cs="Times New Roman"/>
          <w:color w:val="auto"/>
          <w:spacing w:val="7"/>
          <w:lang w:eastAsia="zh-CN"/>
        </w:rPr>
      </w:pPr>
      <w:r>
        <w:rPr>
          <w:rFonts w:ascii="Times New Roman" w:hAnsi="Times New Roman" w:eastAsia="方正小标宋_GBK" w:cs="Times New Roman"/>
          <w:color w:val="auto"/>
          <w:spacing w:val="7"/>
          <w:lang w:eastAsia="zh-CN"/>
        </w:rPr>
        <w:br w:type="page"/>
      </w:r>
      <w:bookmarkStart w:id="12" w:name="_Toc21083_WPSOffice_Level1"/>
      <w:bookmarkStart w:id="13" w:name="_Toc172077418"/>
      <w:bookmarkStart w:id="14" w:name="_Toc172077951"/>
      <w:bookmarkStart w:id="15" w:name="_Toc172077553"/>
      <w:r>
        <w:rPr>
          <w:rFonts w:hint="eastAsia" w:ascii="Times New Roman" w:hAnsi="Times New Roman" w:eastAsia="方正公文小标宋" w:cs="Times New Roman"/>
          <w:b w:val="0"/>
          <w:lang w:eastAsia="zh-CN"/>
        </w:rPr>
        <w:t>上级部门收回事项清单</w:t>
      </w:r>
      <w:bookmarkEnd w:id="12"/>
      <w:bookmarkEnd w:id="13"/>
      <w:bookmarkEnd w:id="14"/>
      <w:bookmarkEnd w:id="15"/>
    </w:p>
    <w:tbl>
      <w:tblPr>
        <w:tblStyle w:val="8"/>
        <w:tblW w:w="14045" w:type="dxa"/>
        <w:tblInd w:w="0" w:type="dxa"/>
        <w:tblLayout w:type="fixed"/>
        <w:tblCellMar>
          <w:top w:w="0" w:type="dxa"/>
          <w:left w:w="108" w:type="dxa"/>
          <w:bottom w:w="0" w:type="dxa"/>
          <w:right w:w="108" w:type="dxa"/>
        </w:tblCellMar>
      </w:tblPr>
      <w:tblGrid>
        <w:gridCol w:w="726"/>
        <w:gridCol w:w="4990"/>
        <w:gridCol w:w="8329"/>
      </w:tblGrid>
      <w:tr w14:paraId="1F0CDD11">
        <w:tblPrEx>
          <w:tblCellMar>
            <w:top w:w="0" w:type="dxa"/>
            <w:left w:w="108" w:type="dxa"/>
            <w:bottom w:w="0" w:type="dxa"/>
            <w:right w:w="108" w:type="dxa"/>
          </w:tblCellMar>
        </w:tblPrEx>
        <w:trPr>
          <w:cantSplit/>
          <w:trHeight w:val="658" w:hRule="atLeast"/>
          <w:tblHeader/>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6550D">
            <w:pPr>
              <w:jc w:val="center"/>
              <w:rPr>
                <w:rFonts w:ascii="Times New Roman" w:hAnsi="Times New Roman" w:eastAsia="方正公文黑体"/>
                <w:lang w:eastAsia="zh-CN"/>
              </w:rPr>
            </w:pPr>
            <w:r>
              <w:rPr>
                <w:rFonts w:ascii="Times New Roman" w:hAnsi="Times New Roman" w:eastAsia="方正公文黑体"/>
                <w:lang w:eastAsia="zh-CN" w:bidi="ar"/>
              </w:rPr>
              <w:t>序号</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2CAAA">
            <w:pPr>
              <w:jc w:val="center"/>
              <w:rPr>
                <w:rFonts w:ascii="Times New Roman" w:hAnsi="Times New Roman" w:eastAsia="方正公文黑体"/>
                <w:lang w:eastAsia="zh-CN"/>
              </w:rPr>
            </w:pPr>
            <w:r>
              <w:rPr>
                <w:rFonts w:ascii="Times New Roman" w:hAnsi="Times New Roman" w:eastAsia="方正公文黑体"/>
                <w:lang w:eastAsia="zh-CN" w:bidi="ar"/>
              </w:rPr>
              <w:t>事项名称</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BD2F0">
            <w:pPr>
              <w:jc w:val="center"/>
              <w:rPr>
                <w:rFonts w:ascii="Times New Roman" w:hAnsi="Times New Roman" w:eastAsia="方正公文黑体"/>
                <w:lang w:eastAsia="zh-CN"/>
              </w:rPr>
            </w:pPr>
            <w:r>
              <w:rPr>
                <w:rFonts w:ascii="Times New Roman" w:hAnsi="Times New Roman" w:eastAsia="方正公文黑体"/>
                <w:lang w:eastAsia="zh-CN" w:bidi="ar"/>
              </w:rPr>
              <w:t>承接部门及工作方式</w:t>
            </w:r>
          </w:p>
        </w:tc>
      </w:tr>
      <w:tr w14:paraId="1493BA2C">
        <w:tblPrEx>
          <w:tblCellMar>
            <w:top w:w="0" w:type="dxa"/>
            <w:left w:w="108" w:type="dxa"/>
            <w:bottom w:w="0" w:type="dxa"/>
            <w:right w:w="108" w:type="dxa"/>
          </w:tblCellMar>
        </w:tblPrEx>
        <w:trPr>
          <w:cantSplit/>
          <w:trHeight w:val="480" w:hRule="atLeast"/>
        </w:trPr>
        <w:tc>
          <w:tcPr>
            <w:tcW w:w="140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3239171">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一、经济发展（1项）</w:t>
            </w:r>
          </w:p>
        </w:tc>
      </w:tr>
      <w:tr w14:paraId="59A8D2A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C5D7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3021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排查餐饮场所使用醇基燃料安全隐患</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0923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承接部门：区商务局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工作方式：对辖区内餐饮经营主体使用醇基燃料情况进行摸底排查，建立台账，督促餐饮企业进行培训，提高安全意识和操作技能，对发现的安全隐患及时移交相关安全监管部门，保存好移交记录。</w:t>
            </w:r>
          </w:p>
        </w:tc>
      </w:tr>
      <w:tr w14:paraId="08521951">
        <w:tblPrEx>
          <w:tblCellMar>
            <w:top w:w="0" w:type="dxa"/>
            <w:left w:w="108" w:type="dxa"/>
            <w:bottom w:w="0" w:type="dxa"/>
            <w:right w:w="108" w:type="dxa"/>
          </w:tblCellMar>
        </w:tblPrEx>
        <w:trPr>
          <w:cantSplit/>
          <w:trHeight w:val="480" w:hRule="atLeast"/>
        </w:trPr>
        <w:tc>
          <w:tcPr>
            <w:tcW w:w="140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EF3CC2">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二、平安法治（3项）</w:t>
            </w:r>
          </w:p>
        </w:tc>
      </w:tr>
      <w:tr w14:paraId="183DF91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0B4D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F847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出具法律援助经济状况证明</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E85B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根据《中华人民共和国法律援助法》相关规定，不再开展此项工作。</w:t>
            </w:r>
          </w:p>
        </w:tc>
      </w:tr>
      <w:tr w14:paraId="1A44766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5504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9948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法律援助指导监督和组织实施工作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2D37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承接部门：区司法局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法律援助法》规定，指导、监督本行政区域的法律援助工作，设立法律援助机构。法律援助机构负责组织实施法律援助工作，受理、审查法律援助申请，指派律师、基层法律服务工作者、法律援助志愿者等法律援助人员提供法律援助，支付法律援助补贴。</w:t>
            </w:r>
          </w:p>
        </w:tc>
      </w:tr>
      <w:tr w14:paraId="0150001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D334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4EB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出具无犯罪记录证明</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99F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承接部门：市公安局溪湖分局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关于改进和规范公安派出所出具证明工作的意见》，申请人通过线下或线上两种方式，向公安机关相关窗口提交准备好的材料，公安机关工作人员对材料进行审核，并通过内部系统查询申请人是否存在犯罪记录，如审核通过且无犯罪记录，公安机关在规定时间内出具无犯罪记录证明。</w:t>
            </w:r>
          </w:p>
        </w:tc>
      </w:tr>
      <w:tr w14:paraId="5E315A7F">
        <w:tblPrEx>
          <w:tblCellMar>
            <w:top w:w="0" w:type="dxa"/>
            <w:left w:w="108" w:type="dxa"/>
            <w:bottom w:w="0" w:type="dxa"/>
            <w:right w:w="108" w:type="dxa"/>
          </w:tblCellMar>
        </w:tblPrEx>
        <w:trPr>
          <w:cantSplit/>
          <w:trHeight w:val="480" w:hRule="atLeast"/>
        </w:trPr>
        <w:tc>
          <w:tcPr>
            <w:tcW w:w="140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1813BA">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三、社会管理（3项）</w:t>
            </w:r>
          </w:p>
        </w:tc>
      </w:tr>
      <w:tr w14:paraId="1CF9F25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AE61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28FC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出具婚姻状况证明（婚姻关系证明、分居证明）</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A50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法律法规条款已失效，不再开展此项工作。</w:t>
            </w:r>
          </w:p>
        </w:tc>
      </w:tr>
      <w:tr w14:paraId="254F52D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C8DC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8A57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不规范地名清理整治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3293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做好全区清理整治不规范地名工作的统筹协调、业务指导和督促检查职责；做好居民区、大型建筑物、城镇道路、街巷不规范地名清理整治，确定不规范地名清理整治清单，进行标准化处理；健全完善地名管理制度机制。</w:t>
            </w:r>
          </w:p>
        </w:tc>
      </w:tr>
      <w:tr w14:paraId="0E512F3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7744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A19F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地名信息数据核查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A4AB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行政区划名称、自然地理实体名称、人文地理实体名称等基础数据进行核查；对命名合规性、拼音标注、标志物关联性等规范性核查；对空间位置准确性、属性信息完整性等数据质量核查；与相关部门协同核查；做好动态更新与维护。</w:t>
            </w:r>
          </w:p>
        </w:tc>
      </w:tr>
      <w:tr w14:paraId="6C89866E">
        <w:tblPrEx>
          <w:tblCellMar>
            <w:top w:w="0" w:type="dxa"/>
            <w:left w:w="108" w:type="dxa"/>
            <w:bottom w:w="0" w:type="dxa"/>
            <w:right w:w="108" w:type="dxa"/>
          </w:tblCellMar>
        </w:tblPrEx>
        <w:trPr>
          <w:cantSplit/>
          <w:trHeight w:val="480" w:hRule="atLeast"/>
        </w:trPr>
        <w:tc>
          <w:tcPr>
            <w:tcW w:w="140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0322AE">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四、社会保障（4项）</w:t>
            </w:r>
          </w:p>
        </w:tc>
      </w:tr>
      <w:tr w14:paraId="2AE590E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EFF1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AEF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对违规领取80岁以上高龄津贴的追缴</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4C19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工作方式：组织核查确认违规领取津贴行为，经办人收集违规领取人员信息，核算其违规领取时间及涉及违规领取金额，向违规领取人或其亲属下发并送达追缴通知书，并对违规领取津贴资金进行追缴。</w:t>
            </w:r>
          </w:p>
        </w:tc>
      </w:tr>
      <w:tr w14:paraId="530EFE2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3F20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6C31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对适老化改造完成情况的考核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1BAE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落实党中央精简优化基层考核有关要求，不再开展此项工作。</w:t>
            </w:r>
          </w:p>
        </w:tc>
      </w:tr>
      <w:tr w14:paraId="2588E67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6ED0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AA2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对城乡居民基本医疗保险参保扩面指标的考核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C0A1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落实党中央精简优化基层考核有关要求，不再对街道进行考核。</w:t>
            </w:r>
          </w:p>
        </w:tc>
      </w:tr>
      <w:tr w14:paraId="3F717F3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2FC5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7B6F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创业实体信息及就业务工信息统计</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1CF3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承接部门：区人力资源社会保障局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工作方式：通过企业申报、数据对接等渠道获取创业实体及就业务工信息；对收集信息核验真伪，确保数据完整准确；运用统计方法分析创业趋势、用工结构等，形成分析报告，为政策制定、服务优化提供依据。</w:t>
            </w:r>
          </w:p>
        </w:tc>
      </w:tr>
      <w:tr w14:paraId="4D136943">
        <w:tblPrEx>
          <w:tblCellMar>
            <w:top w:w="0" w:type="dxa"/>
            <w:left w:w="108" w:type="dxa"/>
            <w:bottom w:w="0" w:type="dxa"/>
            <w:right w:w="108" w:type="dxa"/>
          </w:tblCellMar>
        </w:tblPrEx>
        <w:trPr>
          <w:cantSplit/>
          <w:trHeight w:val="480" w:hRule="atLeast"/>
        </w:trPr>
        <w:tc>
          <w:tcPr>
            <w:tcW w:w="140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BA789E">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五、自然资源（1项）</w:t>
            </w:r>
          </w:p>
        </w:tc>
      </w:tr>
      <w:tr w14:paraId="6AF125D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12FA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75C7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土地征收、征用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1437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承接部门：市自然资源局溪湖分局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工作方式：依法履行土地征收征用管理职责，对需要征用的集体土地进行土地征收报卷工作，对具备供地条件的地块实施供地，及时解决土地征收征用中存在的问题。</w:t>
            </w:r>
          </w:p>
        </w:tc>
      </w:tr>
      <w:tr w14:paraId="198C4E41">
        <w:tblPrEx>
          <w:tblCellMar>
            <w:top w:w="0" w:type="dxa"/>
            <w:left w:w="108" w:type="dxa"/>
            <w:bottom w:w="0" w:type="dxa"/>
            <w:right w:w="108" w:type="dxa"/>
          </w:tblCellMar>
        </w:tblPrEx>
        <w:trPr>
          <w:cantSplit/>
          <w:trHeight w:val="480" w:hRule="atLeast"/>
        </w:trPr>
        <w:tc>
          <w:tcPr>
            <w:tcW w:w="140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26E49A2">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六、生态环保（2项）</w:t>
            </w:r>
          </w:p>
        </w:tc>
      </w:tr>
      <w:tr w14:paraId="07CE24D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B88B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1DEE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组织收集、处理并溯源在江河、湖泊、水库等水域发现的死亡畜禽</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53C5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相关部门收集在江河、湖泊、水库等水域发现的死亡畜禽，按照《病死及病害动物无害化处理技术规范》要求进行无害化处理，优先采用化制等方法，不具备条件的可采用深埋法处理。采用深埋法的，严格按照规范合理选址、规范操作，防止污染水源和环境。</w:t>
            </w:r>
          </w:p>
        </w:tc>
      </w:tr>
      <w:tr w14:paraId="2FF9070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1A52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5EC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危险废物环境风险隐患排查整治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DA42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承接部门：本溪市溪湖生态环境分局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产生及从事收集、贮存、利用、处置危险废物经营活动的单位进行监督检查，对违反规定的责令改正，处以罚款，没收违法所得；情节严重的，报经有批准权的人民政府批准，可以责令停业或者关闭。</w:t>
            </w:r>
          </w:p>
        </w:tc>
      </w:tr>
      <w:tr w14:paraId="1508F9EA">
        <w:tblPrEx>
          <w:tblCellMar>
            <w:top w:w="0" w:type="dxa"/>
            <w:left w:w="108" w:type="dxa"/>
            <w:bottom w:w="0" w:type="dxa"/>
            <w:right w:w="108" w:type="dxa"/>
          </w:tblCellMar>
        </w:tblPrEx>
        <w:trPr>
          <w:cantSplit/>
          <w:trHeight w:val="480" w:hRule="atLeast"/>
        </w:trPr>
        <w:tc>
          <w:tcPr>
            <w:tcW w:w="140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043CE3E">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七、城乡建设（8项）</w:t>
            </w:r>
          </w:p>
        </w:tc>
      </w:tr>
      <w:tr w14:paraId="0E4E065B">
        <w:tblPrEx>
          <w:tblCellMar>
            <w:top w:w="0" w:type="dxa"/>
            <w:left w:w="108" w:type="dxa"/>
            <w:bottom w:w="0" w:type="dxa"/>
            <w:right w:w="108" w:type="dxa"/>
          </w:tblCellMar>
        </w:tblPrEx>
        <w:trPr>
          <w:cantSplit/>
          <w:trHeight w:val="2354"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1960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B291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排查溯源存在历史遗留问题的建筑项目的物业或开发单位</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95A6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核实住宅项目规划图纸、竣工验收报告、购房合同等基础信息；组织专人对已审批、验收完成的档案分类梳理，建立问题项目台账；开展实地走访，重点查看项目现状、产权归属及管理主体；通过核查物业用房归属情况，物业移交清单等情况确认历史遗留问题类型；约谈原开发企业负责人、物业单位及业主代表，结合不动产登记中心数据交叉比对，精准锁定责任主体，形成溯源报告；明确问题形成的时间节点及责任方；若责任主体已注销或失联，通过司法途径或业主共同决议确定解决方案。</w:t>
            </w:r>
          </w:p>
        </w:tc>
      </w:tr>
      <w:tr w14:paraId="22A0D6CB">
        <w:tblPrEx>
          <w:tblCellMar>
            <w:top w:w="0" w:type="dxa"/>
            <w:left w:w="108" w:type="dxa"/>
            <w:bottom w:w="0" w:type="dxa"/>
            <w:right w:w="108" w:type="dxa"/>
          </w:tblCellMar>
        </w:tblPrEx>
        <w:trPr>
          <w:cantSplit/>
          <w:trHeight w:val="1823"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91F8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D53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扩建、改建各类老旧小区和市政基础设施工程质量监督管理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0671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开工前，严格审查各项必备要件，并下达质量监督计划；施工中，定期对施工工地进行抽检，并重点监督地基基础、主体结构等关键节点；完工后，组织多部门开展联合验收，对存在质量问题的项目责令限期整改，确保工程质量达标。同时配合做好市政基础设施工程的质量监督管理工作。</w:t>
            </w:r>
          </w:p>
        </w:tc>
      </w:tr>
      <w:tr w14:paraId="1A10208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AFA7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058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对故意损坏、堵塞城市污水井、排水管网、城市排水口（渠）行为的处理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9F15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承接部门：市住房城乡建设局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建立巡查队伍，落实监管责任，通过日常巡查、汛期巡查和专项巡查的多种方式监管辖区内企业、商户排水设施运行情况；建立监督举报机制，设立举报渠道；对违规破坏、堵塞排水管网，排水设施导致发生安全问题，依法进行处理。</w:t>
            </w:r>
          </w:p>
        </w:tc>
      </w:tr>
      <w:tr w14:paraId="1FFE83D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8E80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CDED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主干道两侧绿化带日常管理与维护及市城市绿化所交接的公共绿地日常养护管理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68FC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强化城市绿化工作，明确责任范围，对主干道两侧绿化带进行日常管理与维护，对市城市绿化所交接的公共绿地进行日常养护管理；对主干道两侧树木及绿化带进行修剪、浇水、松土、追肥，做好树木病虫害防治工作；发现枯枝、折枝及时清理，遇到死树、风倒树及时上报并伐除；清理绿地内垃圾。</w:t>
            </w:r>
          </w:p>
        </w:tc>
      </w:tr>
      <w:tr w14:paraId="3D608403">
        <w:tblPrEx>
          <w:tblCellMar>
            <w:top w:w="0" w:type="dxa"/>
            <w:left w:w="108" w:type="dxa"/>
            <w:bottom w:w="0" w:type="dxa"/>
            <w:right w:w="108" w:type="dxa"/>
          </w:tblCellMar>
        </w:tblPrEx>
        <w:trPr>
          <w:cantSplit/>
          <w:trHeight w:val="1811"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1D7D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308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负责房屋安全评估工作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8ED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辖区房屋进行拉网式排查，收集房屋建造时间、结构类型等基础信息；委托有资质的第三方检测机构，对房屋地基、墙体、梁柱等关键部位进行检测；组织专家依据检测数据和《房屋安全鉴定标准》划分房屋安全等级，对存在隐患的房屋出具整改建议，并建立动态监测台账，实时跟踪整改情况。</w:t>
            </w:r>
          </w:p>
        </w:tc>
      </w:tr>
      <w:tr w14:paraId="2B43B692">
        <w:tblPrEx>
          <w:tblCellMar>
            <w:top w:w="0" w:type="dxa"/>
            <w:left w:w="108" w:type="dxa"/>
            <w:bottom w:w="0" w:type="dxa"/>
            <w:right w:w="108" w:type="dxa"/>
          </w:tblCellMar>
        </w:tblPrEx>
        <w:trPr>
          <w:cantSplit/>
          <w:trHeight w:val="1155"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E8BC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2C4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负责自建房安全等级鉴定工作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95C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工作方式：根据自建房安全等级鉴定工作要求，经区政府批准，聘请具备鉴定资质的第三方鉴定机构对自建房进行安全等级鉴定，为房屋的维修、加固和改造提供科学依据。</w:t>
            </w:r>
          </w:p>
        </w:tc>
      </w:tr>
      <w:tr w14:paraId="58340F3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440C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9109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排查建筑区划红线内庭院排水管网混接错接及破损情况，协调产权单位修复</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5141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不再开展此项工作。</w:t>
            </w:r>
          </w:p>
        </w:tc>
      </w:tr>
      <w:tr w14:paraId="0051618A">
        <w:tblPrEx>
          <w:tblCellMar>
            <w:top w:w="0" w:type="dxa"/>
            <w:left w:w="108" w:type="dxa"/>
            <w:bottom w:w="0" w:type="dxa"/>
            <w:right w:w="108" w:type="dxa"/>
          </w:tblCellMar>
        </w:tblPrEx>
        <w:trPr>
          <w:cantSplit/>
          <w:trHeight w:val="1526"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C463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14A4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对部分山洪沟道进行清淤疏浚，清理河道垃圾</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F12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承接部门：区水利局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水法》《中华人民共和国防洪法》《中华人民共和国河道管理条例》等法律法规，经区政府批准，聘请第三方对郑家河、火连寨河、彩屯河、北沙河、北沙河南支城区段主干河流进行清淤疏浚，清理河道内垃圾。</w:t>
            </w:r>
          </w:p>
        </w:tc>
      </w:tr>
      <w:tr w14:paraId="0D40D054">
        <w:tblPrEx>
          <w:tblCellMar>
            <w:top w:w="0" w:type="dxa"/>
            <w:left w:w="108" w:type="dxa"/>
            <w:bottom w:w="0" w:type="dxa"/>
            <w:right w:w="108" w:type="dxa"/>
          </w:tblCellMar>
        </w:tblPrEx>
        <w:trPr>
          <w:cantSplit/>
          <w:trHeight w:val="480" w:hRule="atLeast"/>
        </w:trPr>
        <w:tc>
          <w:tcPr>
            <w:tcW w:w="140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4019EF5">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八、文化和旅游（1项）</w:t>
            </w:r>
          </w:p>
        </w:tc>
      </w:tr>
      <w:tr w14:paraId="13038EF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3A35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CA17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负责健身气功活动站点审核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F2C6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承接部门：区文化旅游和广电局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工作方式：负责对健身气功站点位置进行初步审核，重点查验场地安全性、周边环境适宜性及交通便利性等，确保位置符合设立标准，审核通过后按流程报送上级部门审批。</w:t>
            </w:r>
          </w:p>
        </w:tc>
      </w:tr>
      <w:tr w14:paraId="2B120537">
        <w:tblPrEx>
          <w:tblCellMar>
            <w:top w:w="0" w:type="dxa"/>
            <w:left w:w="108" w:type="dxa"/>
            <w:bottom w:w="0" w:type="dxa"/>
            <w:right w:w="108" w:type="dxa"/>
          </w:tblCellMar>
        </w:tblPrEx>
        <w:trPr>
          <w:cantSplit/>
          <w:trHeight w:val="480" w:hRule="atLeast"/>
        </w:trPr>
        <w:tc>
          <w:tcPr>
            <w:tcW w:w="140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FA2A91">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九、卫生健康（9项）</w:t>
            </w:r>
          </w:p>
        </w:tc>
      </w:tr>
      <w:tr w14:paraId="46C0270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2D2F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F2EC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做好对60周岁以上老年人疫苗接种所需疫苗数量的统计工作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C94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不再开展此项工作。</w:t>
            </w:r>
          </w:p>
        </w:tc>
      </w:tr>
      <w:tr w14:paraId="7831B1A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C104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CCD4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开展国家免费孕前优生健康检查随访工作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C1F8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由区妇幼保健中心指导统筹，辖区社区卫生服务中心具体开展此项工作。负责对一般人群咨询指导，并发放《孕前优生健康检查结果及评估建议告知书》；负责对早孕及妊娠结局人员随访；按规定对计划怀孕的妇女进行评估和咨询指导；根据随访结果及时填写《早孕随访记录表》及《妊娠结局记录表》。</w:t>
            </w:r>
          </w:p>
        </w:tc>
      </w:tr>
      <w:tr w14:paraId="62E45E8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57BA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FEDB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对新生儿在医疗保健机构以外地点死亡的核查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A6AB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区卫生健康局及辖区社区卫生服务中心对新生儿在医疗保健机构以外地点死亡进行核查。在接报后及时赶赴现场，查看相关情况，收集死亡证据，填写核查表，与家属沟通确认，按流程上报并做好档案留存。</w:t>
            </w:r>
          </w:p>
        </w:tc>
      </w:tr>
      <w:tr w14:paraId="7043A5B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CF67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6E74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追回超领、冒领计划生育各类扶助资金、补助资金</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098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享受计划生育各类扶助资金、补助资金人员名单进行核查，通过数据比对、群众举报等方式筛查超领、冒领线索；明确违规事实后，下达追缴通知，督促限期退回资金，对拒不退还的依法处理并做好后续记录。</w:t>
            </w:r>
          </w:p>
        </w:tc>
      </w:tr>
      <w:tr w14:paraId="0F91951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CD35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A676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免费向已婚育龄夫妻提供避孕药具</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16DA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工作方式：由区妇幼保健中心采购、统筹、免费向已婚育龄夫妻提供避孕药具。通过设立固定发放点、开展入户发放、利用线上平台预约等方式，登记需求信息，按需发放药具，并提供使用指导和随访服务。</w:t>
            </w:r>
          </w:p>
        </w:tc>
      </w:tr>
      <w:tr w14:paraId="2B93B3B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F914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C5FA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定期清查免费计划生育药具流入市场情况</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3049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由区卫生监督所进行监督检查，区妇幼保健中心配合。定期清查免费计划生育药具流入市场情况，制定计划明确范围与频次，组织人员对药店、成人用品店等开展检查，记录问题线索，依法处理违规行为并汇总上报。</w:t>
            </w:r>
          </w:p>
        </w:tc>
      </w:tr>
      <w:tr w14:paraId="0C8E998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E96A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3EB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开展计划生育纪念日、会员日服务活动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B0C5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工作方式：根据省市计划生育协会相关文件要求，结合本地实际制定活动方案，明确主题与形式，开展线上线下宣传动员；活动中开展知识宣讲、义诊咨询等服务；活动后整理资料、总结经验并做好宣传推广。</w:t>
            </w:r>
          </w:p>
        </w:tc>
      </w:tr>
      <w:tr w14:paraId="2F984DA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84C6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557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再生育审批</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3ED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根据优化生育政策要求，不再开展此项工作。</w:t>
            </w:r>
          </w:p>
        </w:tc>
      </w:tr>
      <w:tr w14:paraId="1FEAEFC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595F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CF36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组织已婚育龄妇女进行孕情检查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0748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根据优化生育政策要求，不再开展此项工作。</w:t>
            </w:r>
          </w:p>
        </w:tc>
      </w:tr>
      <w:tr w14:paraId="6B4D3D97">
        <w:tblPrEx>
          <w:tblCellMar>
            <w:top w:w="0" w:type="dxa"/>
            <w:left w:w="108" w:type="dxa"/>
            <w:bottom w:w="0" w:type="dxa"/>
            <w:right w:w="108" w:type="dxa"/>
          </w:tblCellMar>
        </w:tblPrEx>
        <w:trPr>
          <w:cantSplit/>
          <w:trHeight w:val="480" w:hRule="atLeast"/>
        </w:trPr>
        <w:tc>
          <w:tcPr>
            <w:tcW w:w="140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BF1B8F1">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十、应急管理及消防（7项）</w:t>
            </w:r>
          </w:p>
        </w:tc>
      </w:tr>
      <w:tr w14:paraId="158A9A9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AFE4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47B2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对生产经营单位消除重大事故隐患的监督检查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888B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工作方式：根据《中华人民共和国安全生产法》《工贸企业重大事故隐患判定标准》等法律法规，对企业进行监督检查，发现问题及时责令整改并依法处理。</w:t>
            </w:r>
          </w:p>
        </w:tc>
      </w:tr>
      <w:tr w14:paraId="077A5BC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3499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9400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对危险化学品生产、储存、经营的企业进行监督检查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5064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危险化学品安全管理条例》等法律法规，制定安全生产年度监督检查计划，按计划对危险化学品生产、储存、经营的企业进行安全生产监督检查，发现安全生产隐患及时处理。</w:t>
            </w:r>
          </w:p>
        </w:tc>
      </w:tr>
      <w:tr w14:paraId="0519B2B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4874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821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对烟花爆竹经营企业的监督检查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D7E8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烟花爆竹安全管理条例》等法律法规，依法对烟花爆竹经营企业存储量、类别、警示标志、规章制度、安全操作规程、安全生产资格证等进行执法检查，发现隐患和问题，及时责令企业进行整改。</w:t>
            </w:r>
          </w:p>
        </w:tc>
      </w:tr>
      <w:tr w14:paraId="025EA01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9B34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56DF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烟花爆竹经营（零售）许可证换证现场核查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C40A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工作方式：受理核查烟花爆竹经营（零售）许可证申请，核查许可证申请材料，对烟花爆竹经营（零售）许可证进行现场审查并提出意见，在法定期限内按照规定程序做出行政许可决定。</w:t>
            </w:r>
          </w:p>
        </w:tc>
      </w:tr>
      <w:tr w14:paraId="1604FF7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D6DB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00F4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对非药品类易制毒化学品生产、经营的监督检查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DECD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工作方式：加强对非药品类易制毒化学品生产、经营单位的监督检查，督促单位做好重大危险源的辨识、安全评估及分级、登记建档、备案、监测监控、事故应急预案编制、核销和安全管理工作。</w:t>
            </w:r>
          </w:p>
        </w:tc>
      </w:tr>
      <w:tr w14:paraId="5125A3A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7655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5AC8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对粉尘涉爆企业实施安全监督管理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596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工贸企业有限空间作业安全规定》等法律法规，按照分级监管原则，制定安全生产年度监督检查计划，按计划对粉尘涉爆企业进行安全生产监督检查，发现隐患和问题，及时责令单位进行整改。</w:t>
            </w:r>
          </w:p>
        </w:tc>
      </w:tr>
      <w:tr w14:paraId="23A5909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E826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809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对生产经营单位提取、使用和管理安全费用情况的监督检查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2EBD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工作方式：按照分级原则，对监管企业是否按要求进行安全生产费用计提、管理和使用进行监督检查。</w:t>
            </w:r>
          </w:p>
        </w:tc>
      </w:tr>
    </w:tbl>
    <w:p w14:paraId="0B3ADDDF">
      <w:pPr>
        <w:pStyle w:val="3"/>
        <w:spacing w:before="0" w:after="0" w:line="240" w:lineRule="auto"/>
        <w:jc w:val="center"/>
        <w:rPr>
          <w:rFonts w:ascii="Times New Roman" w:hAnsi="Times New Roman" w:eastAsia="方正小标宋_GBK" w:cs="Times New Roman"/>
          <w:color w:val="auto"/>
          <w:spacing w:val="7"/>
          <w:lang w:eastAsia="zh-CN"/>
        </w:rPr>
      </w:pPr>
    </w:p>
    <w:p w14:paraId="20B57CEC">
      <w:pPr>
        <w:rPr>
          <w:rFonts w:ascii="Times New Roman" w:hAnsi="Times New Roman" w:cs="Times New Roman" w:eastAsiaTheme="minorEastAsia"/>
          <w:lang w:eastAsia="zh-CN"/>
        </w:rPr>
      </w:pPr>
    </w:p>
    <w:sectPr>
      <w:footerReference r:id="rId4" w:type="default"/>
      <w:pgSz w:w="16837" w:h="11905" w:orient="landscape"/>
      <w:pgMar w:top="1418" w:right="1418" w:bottom="1418" w:left="1418" w:header="851" w:footer="907" w:gutter="0"/>
      <w:pgNumType w:start="1"/>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方正公文仿宋">
    <w:altName w:val="仿宋"/>
    <w:panose1 w:val="02000500000000000000"/>
    <w:charset w:val="86"/>
    <w:family w:val="auto"/>
    <w:pitch w:val="default"/>
    <w:sig w:usb0="00000000" w:usb1="00000000" w:usb2="00000016" w:usb3="00000000" w:csb0="00040001" w:csb1="00000000"/>
  </w:font>
  <w:font w:name="仿宋">
    <w:panose1 w:val="02010609060101010101"/>
    <w:charset w:val="86"/>
    <w:family w:val="auto"/>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方正公文小标宋">
    <w:altName w:val="宋体"/>
    <w:panose1 w:val="02000500000000000000"/>
    <w:charset w:val="86"/>
    <w:family w:val="auto"/>
    <w:pitch w:val="default"/>
    <w:sig w:usb0="00000000" w:usb1="00000000" w:usb2="00000016" w:usb3="00000000" w:csb0="00040001" w:csb1="00000000"/>
  </w:font>
  <w:font w:name="方正小标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公文黑体">
    <w:altName w:val="黑体"/>
    <w:panose1 w:val="02000500000000000000"/>
    <w:charset w:val="86"/>
    <w:family w:val="auto"/>
    <w:pitch w:val="default"/>
    <w:sig w:usb0="00000000" w:usb1="00000000" w:usb2="00000016" w:usb3="00000000" w:csb0="00040001" w:csb1="00000000"/>
  </w:font>
  <w:font w:name="方正仿宋简体">
    <w:altName w:val="微软雅黑"/>
    <w:panose1 w:val="00000000000000000000"/>
    <w:charset w:val="86"/>
    <w:family w:val="auto"/>
    <w:pitch w:val="default"/>
    <w:sig w:usb0="00000000" w:usb1="00000000" w:usb2="00000000" w:usb3="00000000" w:csb0="00040000"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A39F29">
    <w:pPr>
      <w:pStyle w:val="5"/>
      <w:ind w:right="360" w:firstLine="360"/>
      <w:rPr>
        <w:rFonts w:ascii="宋体" w:hAnsi="宋体" w:eastAsia="宋体"/>
      </w:rPr>
    </w:pPr>
    <w:r>
      <w:rPr>
        <w:lang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230505"/>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14935" cy="230505"/>
                      </a:xfrm>
                      <a:prstGeom prst="rect">
                        <a:avLst/>
                      </a:prstGeom>
                      <a:noFill/>
                      <a:ln>
                        <a:noFill/>
                      </a:ln>
                    </wps:spPr>
                    <wps:txbx>
                      <w:txbxContent>
                        <w:p w14:paraId="4DCA1B7E">
                          <w:pPr>
                            <w:pStyle w:val="5"/>
                            <w:rPr>
                              <w:rStyle w:val="10"/>
                              <w:rFonts w:ascii="宋体" w:hAnsi="宋体" w:eastAsia="宋体"/>
                              <w:sz w:val="28"/>
                              <w:szCs w:val="28"/>
                            </w:rPr>
                          </w:pP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8.15pt;width:9.05pt;mso-position-horizontal:center;mso-position-horizontal-relative:margin;mso-wrap-style:none;z-index:251659264;mso-width-relative:page;mso-height-relative:page;" filled="f" stroked="f" coordsize="21600,21600" o:gfxdata="UEsDBAoAAAAAAIdO4kAAAAAAAAAAAAAAAAAEAAAAZHJzL1BLAwQUAAAACACHTuJA6vbvu9EAAAAD&#10;AQAADwAAAGRycy9kb3ducmV2LnhtbE2PwWrDMBBE74X8g9hAb43sBlLjWs4h0EtvTUuht421sUyl&#10;lZEUx/77Kr20l4Vhhpm3zX52VkwU4uBZQbkpQBB3Xg/cK/h4f3moQMSErNF6JgULRdi3q7sGa+2v&#10;/EbTMfUil3CsUYFJaayljJ0hh3HjR+LsnX1wmLIMvdQBr7ncWflYFDvpcOC8YHCkg6Hu+3hxCp7m&#10;T09jpAN9nacumGGp7Oui1P26LJ5BJJrTXxhu+Bkd2sx08hfWUVgF+ZH0e29eVYI4KdjutiDbRv5n&#10;b38AUEsDBBQAAAAIAIdO4kA95YfDBwIAAAIEAAAOAAAAZHJzL2Uyb0RvYy54bWytU82O0zAQviPx&#10;DpbvNGmXIoiarpatipCWH2nhAVzHaSxijzV2m5QHgDfgtBfuPFefg7HTlGW57IGLNbbH33zfN+PF&#10;ZW9atlfoNdiSTyc5Z8pKqLTdlvzzp/Wzl5z5IGwlWrCq5Afl+eXy6ZNF5wo1gwbaSiEjEOuLzpW8&#10;CcEVWeZlo4zwE3DK0mUNaESgLW6zCkVH6KbNZnn+IusAK4cglfd0uhou+QkRHwMIda2lWoHcGWXD&#10;gIqqFYEk+UY7z5eJbV0rGT7UtVeBtSUnpSGtVITiTVyz5UIUWxSu0fJEQTyGwgNNRmhLRc9QKxEE&#10;26H+B8poieChDhMJJhuEJEdIxTR/4M1tI5xKWshq786m+/8HK9/vPyLTFU0CZ1YYavjxx/fj3a/j&#10;z29sGu3pnC8o69ZRXuhfQx9To1TvbkB+8czCdSPsVl0hQtcoURG99DK793TA8RFk072DiuqIXYAE&#10;1NdoIiC5wQidWnM4t0b1gclYcvr81cWcM0lXs4t8ns8jt0wU42OHPrxRYFgMSo7U+QQu9jc+DKlj&#10;SqxlYa3bNnW/tX8dEGY8SeQj34F56Df9yYwNVAeSgTAME30lChrAr5x1NEglt/RvOGvfWjIiztwY&#10;4BhsxkBYSQ9LHjgbwuswzObOod42hDtafUVmrXUSEl0dOJxY0mgkK05jHGfv/j5l/fm6y9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q9u+70QAAAAMBAAAPAAAAAAAAAAEAIAAAACIAAABkcnMvZG93&#10;bnJldi54bWxQSwECFAAUAAAACACHTuJAPeWHwwcCAAACBAAADgAAAAAAAAABACAAAAAgAQAAZHJz&#10;L2Uyb0RvYy54bWxQSwUGAAAAAAYABgBZAQAAmQUAAAAA&#10;">
              <v:fill on="f" focussize="0,0"/>
              <v:stroke on="f"/>
              <v:imagedata o:title=""/>
              <o:lock v:ext="edit" aspectratio="f"/>
              <v:textbox inset="0mm,0mm,0mm,0mm" style="mso-fit-shape-to-text:t;">
                <w:txbxContent>
                  <w:p w14:paraId="4DCA1B7E">
                    <w:pPr>
                      <w:pStyle w:val="5"/>
                      <w:rPr>
                        <w:rStyle w:val="10"/>
                        <w:rFonts w:ascii="宋体" w:hAnsi="宋体" w:eastAsia="宋体"/>
                        <w:sz w:val="28"/>
                        <w:szCs w:val="2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7475A0">
    <w:pPr>
      <w:pStyle w:val="5"/>
      <w:jc w:val="center"/>
      <w:rPr>
        <w:rFonts w:ascii="方正仿宋简体" w:hAnsi="方正仿宋简体" w:eastAsia="方正仿宋简体" w:cs="方正仿宋简体"/>
        <w:sz w:val="24"/>
      </w:rPr>
    </w:pPr>
    <w:r>
      <w:rPr>
        <w:rFonts w:hint="eastAsia" w:ascii="方正仿宋简体" w:hAnsi="方正仿宋简体" w:eastAsia="方正仿宋简体" w:cs="方正仿宋简体"/>
        <w:sz w:val="24"/>
        <w:szCs w:val="24"/>
      </w:rPr>
      <w:t xml:space="preserve">第 </w:t>
    </w:r>
    <w:r>
      <w:rPr>
        <w:rFonts w:ascii="Times New Roman" w:hAnsi="Times New Roman" w:eastAsia="方正仿宋简体"/>
        <w:sz w:val="24"/>
      </w:rPr>
      <w:fldChar w:fldCharType="begin"/>
    </w:r>
    <w:r>
      <w:rPr>
        <w:rFonts w:ascii="Times New Roman" w:hAnsi="Times New Roman" w:eastAsia="方正仿宋简体" w:cs="Times New Roman"/>
        <w:sz w:val="24"/>
        <w:szCs w:val="24"/>
      </w:rPr>
      <w:instrText xml:space="preserve"> PAGE  \* MERGEFORMAT </w:instrText>
    </w:r>
    <w:r>
      <w:rPr>
        <w:rFonts w:ascii="Times New Roman" w:hAnsi="Times New Roman" w:eastAsia="方正仿宋简体"/>
        <w:sz w:val="24"/>
      </w:rPr>
      <w:fldChar w:fldCharType="separate"/>
    </w:r>
    <w:r>
      <w:rPr>
        <w:rFonts w:ascii="Times New Roman" w:hAnsi="Times New Roman" w:eastAsia="方正仿宋简体"/>
        <w:sz w:val="24"/>
      </w:rPr>
      <w:t>3</w:t>
    </w:r>
    <w:r>
      <w:rPr>
        <w:rFonts w:ascii="Times New Roman" w:hAnsi="Times New Roman" w:eastAsia="方正仿宋简体"/>
        <w:sz w:val="24"/>
      </w:rPr>
      <w:fldChar w:fldCharType="end"/>
    </w:r>
    <w:r>
      <w:rPr>
        <w:rFonts w:hint="eastAsia" w:ascii="方正仿宋简体" w:hAnsi="方正仿宋简体" w:eastAsia="方正仿宋简体" w:cs="方正仿宋简体"/>
        <w:sz w:val="24"/>
        <w:szCs w:val="24"/>
      </w:rPr>
      <w:t xml:space="preserve"> 页</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99329C"/>
    <w:multiLevelType w:val="multilevel"/>
    <w:tmpl w:val="1599329C"/>
    <w:lvl w:ilvl="0" w:tentative="0">
      <w:start w:val="1"/>
      <w:numFmt w:val="decimal"/>
      <w:pStyle w:val="7"/>
      <w:lvlText w:val="%1."/>
      <w:lvlJc w:val="left"/>
      <w:pPr>
        <w:ind w:left="420" w:hanging="420"/>
      </w:pPr>
      <w:rPr>
        <w:b w:val="0"/>
        <w:sz w:val="32"/>
        <w:szCs w:val="3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B94"/>
    <w:rsid w:val="000047CA"/>
    <w:rsid w:val="000210BA"/>
    <w:rsid w:val="0008314E"/>
    <w:rsid w:val="000A7693"/>
    <w:rsid w:val="001234A4"/>
    <w:rsid w:val="00130BD7"/>
    <w:rsid w:val="0014273D"/>
    <w:rsid w:val="001575AA"/>
    <w:rsid w:val="001810B0"/>
    <w:rsid w:val="00181AB4"/>
    <w:rsid w:val="001916F2"/>
    <w:rsid w:val="001F251B"/>
    <w:rsid w:val="001F3E9F"/>
    <w:rsid w:val="001F4027"/>
    <w:rsid w:val="00205B9E"/>
    <w:rsid w:val="0021240C"/>
    <w:rsid w:val="00245B02"/>
    <w:rsid w:val="00266573"/>
    <w:rsid w:val="002706D0"/>
    <w:rsid w:val="0027432A"/>
    <w:rsid w:val="00277776"/>
    <w:rsid w:val="00283325"/>
    <w:rsid w:val="002B1C9B"/>
    <w:rsid w:val="002C7D57"/>
    <w:rsid w:val="00323128"/>
    <w:rsid w:val="00332498"/>
    <w:rsid w:val="00384253"/>
    <w:rsid w:val="003A2345"/>
    <w:rsid w:val="003A4EAB"/>
    <w:rsid w:val="003A67C0"/>
    <w:rsid w:val="003B25EE"/>
    <w:rsid w:val="003B6491"/>
    <w:rsid w:val="00436A05"/>
    <w:rsid w:val="0045146E"/>
    <w:rsid w:val="00454E9C"/>
    <w:rsid w:val="00496286"/>
    <w:rsid w:val="004C1612"/>
    <w:rsid w:val="004C3B4B"/>
    <w:rsid w:val="004F026B"/>
    <w:rsid w:val="00556418"/>
    <w:rsid w:val="0055782E"/>
    <w:rsid w:val="005E185A"/>
    <w:rsid w:val="005F3046"/>
    <w:rsid w:val="005F4A95"/>
    <w:rsid w:val="00621683"/>
    <w:rsid w:val="00624E87"/>
    <w:rsid w:val="00635096"/>
    <w:rsid w:val="00670175"/>
    <w:rsid w:val="00691C2F"/>
    <w:rsid w:val="00693EEA"/>
    <w:rsid w:val="006E6CDB"/>
    <w:rsid w:val="006F07E4"/>
    <w:rsid w:val="00735E5D"/>
    <w:rsid w:val="007364DC"/>
    <w:rsid w:val="00745330"/>
    <w:rsid w:val="00757D6B"/>
    <w:rsid w:val="0076256B"/>
    <w:rsid w:val="00764690"/>
    <w:rsid w:val="007A235A"/>
    <w:rsid w:val="0080494D"/>
    <w:rsid w:val="00821188"/>
    <w:rsid w:val="00846E5D"/>
    <w:rsid w:val="008C6462"/>
    <w:rsid w:val="008D168C"/>
    <w:rsid w:val="00944BE5"/>
    <w:rsid w:val="0099530A"/>
    <w:rsid w:val="00997B94"/>
    <w:rsid w:val="009B6C9F"/>
    <w:rsid w:val="009B6F21"/>
    <w:rsid w:val="009B71A6"/>
    <w:rsid w:val="009D1B6F"/>
    <w:rsid w:val="009F1C84"/>
    <w:rsid w:val="00A44440"/>
    <w:rsid w:val="00AE3464"/>
    <w:rsid w:val="00AF196D"/>
    <w:rsid w:val="00AF4537"/>
    <w:rsid w:val="00AF79DD"/>
    <w:rsid w:val="00B04B4F"/>
    <w:rsid w:val="00B226F7"/>
    <w:rsid w:val="00B356FE"/>
    <w:rsid w:val="00B376AB"/>
    <w:rsid w:val="00B60217"/>
    <w:rsid w:val="00B7677F"/>
    <w:rsid w:val="00BD3ECB"/>
    <w:rsid w:val="00BE017C"/>
    <w:rsid w:val="00BF5000"/>
    <w:rsid w:val="00C00BFB"/>
    <w:rsid w:val="00C36F45"/>
    <w:rsid w:val="00C745D6"/>
    <w:rsid w:val="00CA06A0"/>
    <w:rsid w:val="00CC273C"/>
    <w:rsid w:val="00CD06DB"/>
    <w:rsid w:val="00CD2900"/>
    <w:rsid w:val="00CF3786"/>
    <w:rsid w:val="00D0130C"/>
    <w:rsid w:val="00D04434"/>
    <w:rsid w:val="00D071D3"/>
    <w:rsid w:val="00D23A49"/>
    <w:rsid w:val="00DA62D8"/>
    <w:rsid w:val="00DA70AC"/>
    <w:rsid w:val="00DE5D96"/>
    <w:rsid w:val="00E04FAF"/>
    <w:rsid w:val="00E10E88"/>
    <w:rsid w:val="00E20C5E"/>
    <w:rsid w:val="00E22E8D"/>
    <w:rsid w:val="00E30699"/>
    <w:rsid w:val="00E34FB1"/>
    <w:rsid w:val="00E37CBB"/>
    <w:rsid w:val="00E56BCC"/>
    <w:rsid w:val="00EB28D9"/>
    <w:rsid w:val="00F00D93"/>
    <w:rsid w:val="00F24092"/>
    <w:rsid w:val="00F417B3"/>
    <w:rsid w:val="00FA2D9F"/>
    <w:rsid w:val="00FA6C61"/>
    <w:rsid w:val="00FC2FBD"/>
    <w:rsid w:val="00FD6B5A"/>
    <w:rsid w:val="0569288B"/>
    <w:rsid w:val="06560207"/>
    <w:rsid w:val="0CE02A39"/>
    <w:rsid w:val="13770C5C"/>
    <w:rsid w:val="1E084CBF"/>
    <w:rsid w:val="77A15B74"/>
    <w:rsid w:val="784C1F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Arial" w:cs="Arial"/>
      <w:snapToGrid w:val="0"/>
      <w:color w:val="000000"/>
      <w:kern w:val="0"/>
      <w:sz w:val="21"/>
      <w:szCs w:val="21"/>
      <w:lang w:val="en-US" w:eastAsia="en-US" w:bidi="ar-SA"/>
    </w:rPr>
  </w:style>
  <w:style w:type="paragraph" w:styleId="3">
    <w:name w:val="heading 1"/>
    <w:basedOn w:val="1"/>
    <w:next w:val="1"/>
    <w:link w:val="18"/>
    <w:qFormat/>
    <w:uiPriority w:val="9"/>
    <w:pPr>
      <w:keepNext/>
      <w:keepLines/>
      <w:spacing w:before="340" w:after="330" w:line="578" w:lineRule="auto"/>
      <w:outlineLvl w:val="0"/>
    </w:pPr>
    <w:rPr>
      <w:b/>
      <w:bCs/>
      <w:kern w:val="44"/>
      <w:sz w:val="44"/>
      <w:szCs w:val="44"/>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itle"/>
    <w:basedOn w:val="1"/>
    <w:next w:val="1"/>
    <w:link w:val="12"/>
    <w:qFormat/>
    <w:uiPriority w:val="0"/>
    <w:pPr>
      <w:spacing w:before="240" w:after="60"/>
      <w:jc w:val="center"/>
      <w:outlineLvl w:val="0"/>
    </w:pPr>
    <w:rPr>
      <w:b/>
      <w:sz w:val="32"/>
    </w:rPr>
  </w:style>
  <w:style w:type="paragraph" w:styleId="4">
    <w:name w:val="Body Text"/>
    <w:basedOn w:val="1"/>
    <w:link w:val="13"/>
    <w:semiHidden/>
    <w:qFormat/>
    <w:uiPriority w:val="0"/>
  </w:style>
  <w:style w:type="paragraph" w:styleId="5">
    <w:name w:val="footer"/>
    <w:basedOn w:val="1"/>
    <w:link w:val="14"/>
    <w:qFormat/>
    <w:uiPriority w:val="0"/>
    <w:pPr>
      <w:tabs>
        <w:tab w:val="center" w:pos="4153"/>
        <w:tab w:val="right" w:pos="8306"/>
      </w:tabs>
    </w:pPr>
    <w:rPr>
      <w:sz w:val="18"/>
      <w:szCs w:val="18"/>
    </w:rPr>
  </w:style>
  <w:style w:type="paragraph" w:styleId="6">
    <w:name w:val="header"/>
    <w:basedOn w:val="1"/>
    <w:link w:val="20"/>
    <w:unhideWhenUsed/>
    <w:qFormat/>
    <w:uiPriority w:val="99"/>
    <w:pPr>
      <w:pBdr>
        <w:bottom w:val="single" w:color="auto" w:sz="6" w:space="1"/>
      </w:pBdr>
      <w:tabs>
        <w:tab w:val="center" w:pos="4153"/>
        <w:tab w:val="right" w:pos="8306"/>
      </w:tabs>
      <w:jc w:val="center"/>
    </w:pPr>
    <w:rPr>
      <w:sz w:val="18"/>
      <w:szCs w:val="18"/>
    </w:rPr>
  </w:style>
  <w:style w:type="paragraph" w:styleId="7">
    <w:name w:val="toc 1"/>
    <w:basedOn w:val="1"/>
    <w:next w:val="1"/>
    <w:unhideWhenUsed/>
    <w:qFormat/>
    <w:uiPriority w:val="39"/>
    <w:pPr>
      <w:numPr>
        <w:ilvl w:val="0"/>
        <w:numId w:val="1"/>
      </w:numPr>
    </w:pPr>
    <w:rPr>
      <w:rFonts w:ascii="Times New Roman" w:hAnsi="Times New Roman" w:eastAsia="方正公文仿宋"/>
      <w:sz w:val="32"/>
    </w:rPr>
  </w:style>
  <w:style w:type="character" w:styleId="10">
    <w:name w:val="page number"/>
    <w:qFormat/>
    <w:uiPriority w:val="0"/>
  </w:style>
  <w:style w:type="character" w:styleId="11">
    <w:name w:val="Hyperlink"/>
    <w:basedOn w:val="9"/>
    <w:unhideWhenUsed/>
    <w:qFormat/>
    <w:uiPriority w:val="99"/>
    <w:rPr>
      <w:color w:val="0563C1" w:themeColor="hyperlink"/>
      <w:u w:val="single"/>
      <w14:textFill>
        <w14:solidFill>
          <w14:schemeClr w14:val="hlink"/>
        </w14:solidFill>
      </w14:textFill>
    </w:rPr>
  </w:style>
  <w:style w:type="character" w:customStyle="1" w:styleId="12">
    <w:name w:val="标题 字符"/>
    <w:basedOn w:val="9"/>
    <w:link w:val="2"/>
    <w:qFormat/>
    <w:uiPriority w:val="0"/>
    <w:rPr>
      <w:rFonts w:ascii="Arial" w:hAnsi="Arial" w:eastAsia="Arial" w:cs="Arial"/>
      <w:b/>
      <w:snapToGrid w:val="0"/>
      <w:color w:val="000000"/>
      <w:kern w:val="0"/>
      <w:sz w:val="32"/>
      <w:szCs w:val="21"/>
      <w:lang w:eastAsia="en-US"/>
    </w:rPr>
  </w:style>
  <w:style w:type="character" w:customStyle="1" w:styleId="13">
    <w:name w:val="正文文本 字符"/>
    <w:basedOn w:val="9"/>
    <w:link w:val="4"/>
    <w:semiHidden/>
    <w:qFormat/>
    <w:uiPriority w:val="0"/>
    <w:rPr>
      <w:rFonts w:ascii="Arial" w:hAnsi="Arial" w:eastAsia="Arial" w:cs="Arial"/>
      <w:snapToGrid w:val="0"/>
      <w:color w:val="000000"/>
      <w:kern w:val="0"/>
      <w:szCs w:val="21"/>
      <w:lang w:eastAsia="en-US"/>
    </w:rPr>
  </w:style>
  <w:style w:type="character" w:customStyle="1" w:styleId="14">
    <w:name w:val="页脚 字符"/>
    <w:basedOn w:val="9"/>
    <w:link w:val="5"/>
    <w:qFormat/>
    <w:uiPriority w:val="0"/>
    <w:rPr>
      <w:rFonts w:ascii="Arial" w:hAnsi="Arial" w:eastAsia="Arial" w:cs="Arial"/>
      <w:snapToGrid w:val="0"/>
      <w:color w:val="000000"/>
      <w:kern w:val="0"/>
      <w:sz w:val="18"/>
      <w:szCs w:val="18"/>
      <w:lang w:eastAsia="en-US"/>
    </w:rPr>
  </w:style>
  <w:style w:type="paragraph" w:customStyle="1" w:styleId="15">
    <w:name w:val="_Style 5"/>
    <w:qFormat/>
    <w:uiPriority w:val="0"/>
    <w:pPr>
      <w:widowControl w:val="0"/>
      <w:ind w:firstLine="200" w:firstLineChars="200"/>
      <w:jc w:val="both"/>
    </w:pPr>
    <w:rPr>
      <w:rFonts w:ascii="Times New Roman" w:hAnsi="Times New Roman" w:eastAsia="宋体" w:cs="Times New Roman"/>
      <w:kern w:val="2"/>
      <w:sz w:val="24"/>
      <w:szCs w:val="22"/>
      <w:lang w:val="en-US" w:eastAsia="zh-CN" w:bidi="ar-SA"/>
    </w:rPr>
  </w:style>
  <w:style w:type="character" w:customStyle="1" w:styleId="16">
    <w:name w:val="font21"/>
    <w:qFormat/>
    <w:uiPriority w:val="0"/>
    <w:rPr>
      <w:rFonts w:hint="default" w:ascii="Times New Roman" w:hAnsi="Times New Roman" w:cs="Times New Roman"/>
      <w:color w:val="000000"/>
      <w:sz w:val="24"/>
      <w:szCs w:val="24"/>
      <w:u w:val="none"/>
    </w:rPr>
  </w:style>
  <w:style w:type="character" w:customStyle="1" w:styleId="17">
    <w:name w:val="font101"/>
    <w:qFormat/>
    <w:uiPriority w:val="0"/>
    <w:rPr>
      <w:rFonts w:hint="default" w:ascii="Times New Roman" w:hAnsi="Times New Roman" w:cs="Times New Roman"/>
      <w:color w:val="000000"/>
      <w:sz w:val="22"/>
      <w:szCs w:val="22"/>
      <w:u w:val="none"/>
    </w:rPr>
  </w:style>
  <w:style w:type="character" w:customStyle="1" w:styleId="18">
    <w:name w:val="标题 1 字符"/>
    <w:basedOn w:val="9"/>
    <w:link w:val="3"/>
    <w:qFormat/>
    <w:uiPriority w:val="9"/>
    <w:rPr>
      <w:rFonts w:ascii="Arial" w:hAnsi="Arial" w:eastAsia="Arial" w:cs="Arial"/>
      <w:b/>
      <w:bCs/>
      <w:snapToGrid w:val="0"/>
      <w:color w:val="000000"/>
      <w:kern w:val="44"/>
      <w:sz w:val="44"/>
      <w:szCs w:val="44"/>
      <w:lang w:eastAsia="en-US"/>
    </w:rPr>
  </w:style>
  <w:style w:type="paragraph" w:customStyle="1" w:styleId="19">
    <w:name w:val="TOC Heading"/>
    <w:basedOn w:val="3"/>
    <w:next w:val="1"/>
    <w:unhideWhenUsed/>
    <w:qFormat/>
    <w:uiPriority w:val="39"/>
    <w:pPr>
      <w:kinsoku/>
      <w:autoSpaceDE/>
      <w:autoSpaceDN/>
      <w:adjustRightInd/>
      <w:snapToGrid/>
      <w:spacing w:before="240" w:after="0" w:line="259" w:lineRule="auto"/>
      <w:textAlignment w:val="auto"/>
      <w:outlineLvl w:val="9"/>
    </w:pPr>
    <w:rPr>
      <w:rFonts w:asciiTheme="majorHAnsi" w:hAnsiTheme="majorHAnsi" w:eastAsiaTheme="majorEastAsia" w:cstheme="majorBidi"/>
      <w:b w:val="0"/>
      <w:bCs w:val="0"/>
      <w:snapToGrid/>
      <w:color w:val="2E75B6" w:themeColor="accent1" w:themeShade="BF"/>
      <w:kern w:val="0"/>
      <w:sz w:val="32"/>
      <w:szCs w:val="32"/>
      <w:lang w:eastAsia="zh-CN"/>
    </w:rPr>
  </w:style>
  <w:style w:type="character" w:customStyle="1" w:styleId="20">
    <w:name w:val="页眉 字符"/>
    <w:basedOn w:val="9"/>
    <w:link w:val="6"/>
    <w:qFormat/>
    <w:uiPriority w:val="99"/>
    <w:rPr>
      <w:rFonts w:ascii="Arial" w:hAnsi="Arial" w:eastAsia="Arial" w:cs="Arial"/>
      <w:snapToGrid w:val="0"/>
      <w:color w:val="000000"/>
      <w:kern w:val="0"/>
      <w:sz w:val="18"/>
      <w:szCs w:val="18"/>
      <w:lang w:eastAsia="en-US"/>
    </w:rPr>
  </w:style>
  <w:style w:type="paragraph" w:customStyle="1" w:styleId="21">
    <w:name w:val="WPSOffice手动目录 1"/>
    <w:qFormat/>
    <w:uiPriority w:val="0"/>
    <w:pPr>
      <w:ind w:leftChars="0"/>
    </w:pPr>
    <w:rPr>
      <w:rFonts w:asciiTheme="minorHAnsi" w:hAnsiTheme="minorHAnsi" w:eastAsiaTheme="minorEastAsia" w:cstheme="minorBidi"/>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glossaryDocument" Target="glossary/document.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d4950baa-8bbe-413d-ad1d-6e7257119e3b}"/>
        <w:style w:val=""/>
        <w:category>
          <w:name w:val="常规"/>
          <w:gallery w:val="placeholder"/>
        </w:category>
        <w:types>
          <w:type w:val="bbPlcHdr"/>
        </w:types>
        <w:behaviors>
          <w:behavior w:val="content"/>
        </w:behaviors>
        <w:description w:val=""/>
        <w:guid w:val="{d4950baa-8bbe-413d-ad1d-6e7257119e3b}"/>
      </w:docPartPr>
      <w:docPartBody>
        <w:p w14:paraId="549B92F3">
          <w:r>
            <w:rPr>
              <w:color w:val="808080"/>
            </w:rPr>
            <w:t>单击此处输入文字。</w:t>
          </w:r>
        </w:p>
      </w:docPartBody>
    </w:docPart>
    <w:docPart>
      <w:docPartPr>
        <w:name w:val="{10662a44-d07a-4ffc-8ba6-81f6b43246e3}"/>
        <w:style w:val=""/>
        <w:category>
          <w:name w:val="常规"/>
          <w:gallery w:val="placeholder"/>
        </w:category>
        <w:types>
          <w:type w:val="bbPlcHdr"/>
        </w:types>
        <w:behaviors>
          <w:behavior w:val="content"/>
        </w:behaviors>
        <w:description w:val=""/>
        <w:guid w:val="{10662a44-d07a-4ffc-8ba6-81f6b43246e3}"/>
      </w:docPartPr>
      <w:docPartBody>
        <w:p w14:paraId="30033974">
          <w:r>
            <w:rPr>
              <w:color w:val="808080"/>
            </w:rPr>
            <w:t>单击此处输入文字。</w:t>
          </w:r>
        </w:p>
      </w:docPartBody>
    </w:docPart>
    <w:docPart>
      <w:docPartPr>
        <w:name w:val="{9215d4e7-019b-4def-9b23-887ffe3eb136}"/>
        <w:style w:val=""/>
        <w:category>
          <w:name w:val="常规"/>
          <w:gallery w:val="placeholder"/>
        </w:category>
        <w:types>
          <w:type w:val="bbPlcHdr"/>
        </w:types>
        <w:behaviors>
          <w:behavior w:val="content"/>
        </w:behaviors>
        <w:description w:val=""/>
        <w:guid w:val="{9215d4e7-019b-4def-9b23-887ffe3eb136}"/>
      </w:docPartPr>
      <w:docPartBody>
        <w:p w14:paraId="198524AA">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5"/>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51E9C78-EF12-424E-96E0-BCCF82D1834E}">
  <ds:schemaRefs/>
</ds:datastoreItem>
</file>

<file path=docProps/app.xml><?xml version="1.0" encoding="utf-8"?>
<Properties xmlns="http://schemas.openxmlformats.org/officeDocument/2006/extended-properties" xmlns:vt="http://schemas.openxmlformats.org/officeDocument/2006/docPropsVTypes">
  <Template>Normal.dotm</Template>
  <Pages>47</Pages>
  <Words>18328</Words>
  <Characters>18843</Characters>
  <Lines>1</Lines>
  <Paragraphs>1</Paragraphs>
  <TotalTime>3</TotalTime>
  <ScaleCrop>false</ScaleCrop>
  <LinksUpToDate>false</LinksUpToDate>
  <CharactersWithSpaces>18854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2024-07-15T12:59:00Z</dcterms:created>
  <dc:creator>liuhl</dc:creator>
  <cp:lastModifiedBy>樹</cp:lastModifiedBy>
  <dcterms:modified xsi:type="dcterms:W3CDTF">2026-03-12T08:53:45Z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eyJoZGlkIjoiYzc1ZGVhNGRiMzU5N2I2YjZlOTMxYWQxNDAyMTlhNGIiLCJ1c2VySWQiOiIzNDk5MTg3NDIifQ==</vt:lpwstr>
  </property>
  <property fmtid="{D5CDD505-2E9C-101B-9397-08002B2CF9AE}" pid="3" name="KSOProductBuildVer">
    <vt:lpwstr>2052-12.1.0.25225</vt:lpwstr>
  </property>
  <property fmtid="{D5CDD505-2E9C-101B-9397-08002B2CF9AE}" pid="4" name="ICV">
    <vt:lpwstr>B8CBD3454FA241C69A6664C35D795B32_12</vt:lpwstr>
  </property>
</Properties>
</file>