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48A1E8">
      <w:pPr>
        <w:pStyle w:val="2"/>
        <w:jc w:val="left"/>
        <w:rPr>
          <w:rFonts w:ascii="方正公文小标宋" w:eastAsia="方正公文小标宋"/>
          <w:b w:val="0"/>
          <w:sz w:val="84"/>
          <w:szCs w:val="84"/>
          <w:lang w:eastAsia="zh-CN"/>
        </w:rPr>
      </w:pPr>
    </w:p>
    <w:p w14:paraId="3A00B052">
      <w:pPr>
        <w:pStyle w:val="2"/>
        <w:jc w:val="left"/>
        <w:rPr>
          <w:rFonts w:ascii="方正公文小标宋" w:eastAsia="方正公文小标宋"/>
          <w:b w:val="0"/>
          <w:sz w:val="84"/>
          <w:szCs w:val="84"/>
          <w:lang w:eastAsia="zh-CN"/>
        </w:rPr>
      </w:pPr>
    </w:p>
    <w:p w14:paraId="74E0233E">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日月岛街道履行职责事项清单</w:t>
      </w:r>
    </w:p>
    <w:p w14:paraId="528E9900">
      <w:pPr>
        <w:rPr>
          <w:rFonts w:ascii="方正公文小标宋" w:eastAsia="方正公文小标宋"/>
          <w:sz w:val="84"/>
          <w:szCs w:val="84"/>
          <w:lang w:eastAsia="zh-CN"/>
        </w:rPr>
      </w:pPr>
    </w:p>
    <w:p w14:paraId="007407C0">
      <w:pPr>
        <w:rPr>
          <w:rFonts w:ascii="方正公文小标宋" w:eastAsia="方正公文小标宋"/>
          <w:sz w:val="84"/>
          <w:szCs w:val="84"/>
          <w:lang w:eastAsia="zh-CN"/>
        </w:rPr>
      </w:pPr>
    </w:p>
    <w:p w14:paraId="4628FA26">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宋体" w:hAnsi="宋体" w:eastAsia="宋体" w:cs="Arial"/>
          <w:snapToGrid w:val="0"/>
          <w:color w:val="000000"/>
          <w:kern w:val="0"/>
          <w:sz w:val="21"/>
          <w:szCs w:val="21"/>
          <w:lang w:val="en-US" w:eastAsia="en-US" w:bidi="ar-SA"/>
        </w:rPr>
        <w:id w:val="147466262"/>
        <w15:color w:val="DBDBDB"/>
        <w:docPartObj>
          <w:docPartGallery w:val="Table of Contents"/>
          <w:docPartUnique/>
        </w:docPartObj>
      </w:sdtPr>
      <w:sdtEndPr>
        <w:rPr>
          <w:rFonts w:hint="eastAsia" w:ascii="方正公文小标宋" w:hAnsi="方正公文小标宋" w:eastAsia="方正公文小标宋" w:cs="方正公文小标宋"/>
          <w:snapToGrid w:val="0"/>
          <w:color w:val="000000"/>
          <w:kern w:val="0"/>
          <w:sz w:val="32"/>
          <w:szCs w:val="32"/>
          <w:lang w:val="en-US" w:eastAsia="en-US" w:bidi="ar-SA"/>
        </w:rPr>
      </w:sdtEndPr>
      <w:sdtContent>
        <w:p w14:paraId="4EF6C680">
          <w:pPr>
            <w:spacing w:before="0" w:beforeLines="0" w:after="0" w:afterLines="0" w:line="240" w:lineRule="auto"/>
            <w:ind w:left="0" w:leftChars="0" w:right="0" w:rightChars="0" w:firstLine="0" w:firstLineChars="0"/>
            <w:jc w:val="center"/>
            <w:rPr>
              <w:rFonts w:hint="eastAsia" w:ascii="方正公文小标宋" w:hAnsi="方正公文小标宋" w:eastAsia="方正公文小标宋" w:cs="方正公文小标宋"/>
              <w:sz w:val="44"/>
              <w:szCs w:val="44"/>
            </w:rPr>
          </w:pPr>
          <w:bookmarkStart w:id="0" w:name="_Toc15475_WPSOffice_Type1"/>
          <w:r>
            <w:rPr>
              <w:rFonts w:hint="eastAsia" w:ascii="方正公文小标宋" w:hAnsi="方正公文小标宋" w:eastAsia="方正公文小标宋" w:cs="方正公文小标宋"/>
              <w:sz w:val="44"/>
              <w:szCs w:val="44"/>
            </w:rPr>
            <w:t>目</w:t>
          </w:r>
          <w:r>
            <w:rPr>
              <w:rFonts w:hint="eastAsia" w:ascii="方正公文小标宋" w:hAnsi="方正公文小标宋" w:eastAsia="方正公文小标宋" w:cs="方正公文小标宋"/>
              <w:sz w:val="44"/>
              <w:szCs w:val="44"/>
              <w:lang w:val="en-US" w:eastAsia="zh-CN"/>
            </w:rPr>
            <w:t xml:space="preserve">  </w:t>
          </w:r>
          <w:r>
            <w:rPr>
              <w:rFonts w:hint="eastAsia" w:ascii="方正公文小标宋" w:hAnsi="方正公文小标宋" w:eastAsia="方正公文小标宋" w:cs="方正公文小标宋"/>
              <w:sz w:val="44"/>
              <w:szCs w:val="44"/>
            </w:rPr>
            <w:t>录</w:t>
          </w:r>
        </w:p>
        <w:p w14:paraId="7F65C06B">
          <w:pPr>
            <w:pStyle w:val="21"/>
            <w:tabs>
              <w:tab w:val="right" w:leader="dot" w:pos="14001"/>
            </w:tabs>
            <w:rPr>
              <w:rFonts w:hint="eastAsia" w:ascii="方正公文小标宋" w:hAnsi="方正公文小标宋" w:eastAsia="方正公文小标宋" w:cs="方正公文小标宋"/>
              <w:sz w:val="32"/>
              <w:szCs w:val="32"/>
            </w:rPr>
          </w:pPr>
          <w:r>
            <w:rPr>
              <w:rFonts w:hint="eastAsia" w:ascii="方正公文小标宋" w:hAnsi="方正公文小标宋" w:eastAsia="方正公文小标宋" w:cs="方正公文小标宋"/>
              <w:sz w:val="32"/>
              <w:szCs w:val="32"/>
            </w:rPr>
            <w:fldChar w:fldCharType="begin"/>
          </w:r>
          <w:r>
            <w:rPr>
              <w:rFonts w:hint="eastAsia" w:ascii="方正公文小标宋" w:hAnsi="方正公文小标宋" w:eastAsia="方正公文小标宋" w:cs="方正公文小标宋"/>
              <w:sz w:val="32"/>
              <w:szCs w:val="32"/>
            </w:rPr>
            <w:instrText xml:space="preserve"> HYPERLINK \l _Toc29971_WPSOffice_Level1 </w:instrText>
          </w:r>
          <w:r>
            <w:rPr>
              <w:rFonts w:hint="eastAsia" w:ascii="方正公文小标宋" w:hAnsi="方正公文小标宋" w:eastAsia="方正公文小标宋" w:cs="方正公文小标宋"/>
              <w:sz w:val="32"/>
              <w:szCs w:val="32"/>
            </w:rPr>
            <w:fldChar w:fldCharType="separate"/>
          </w:r>
          <w:sdt>
            <w:sdtPr>
              <w:rPr>
                <w:rFonts w:hint="eastAsia" w:ascii="方正公文小标宋" w:hAnsi="方正公文小标宋" w:eastAsia="方正公文小标宋" w:cs="方正公文小标宋"/>
                <w:b/>
                <w:snapToGrid w:val="0"/>
                <w:color w:val="000000"/>
                <w:kern w:val="0"/>
                <w:sz w:val="32"/>
                <w:szCs w:val="32"/>
                <w:lang w:val="en-US" w:eastAsia="en-US" w:bidi="ar-SA"/>
              </w:rPr>
              <w:id w:val="147467413"/>
              <w:placeholder>
                <w:docPart w:val="{832c9f93-e171-4c88-9c98-c2f5dea0bd05}"/>
              </w:placeholder>
              <w15:color w:val="509DF3"/>
            </w:sdtPr>
            <w:sdtEndPr>
              <w:rPr>
                <w:rFonts w:hint="eastAsia" w:ascii="方正公文小标宋" w:hAnsi="方正公文小标宋" w:eastAsia="方正公文小标宋" w:cs="方正公文小标宋"/>
                <w:b/>
                <w:snapToGrid w:val="0"/>
                <w:color w:val="000000"/>
                <w:kern w:val="0"/>
                <w:sz w:val="32"/>
                <w:szCs w:val="32"/>
                <w:lang w:val="en-US" w:eastAsia="en-US" w:bidi="ar-SA"/>
              </w:rPr>
            </w:sdtEndPr>
            <w:sdtContent>
              <w:r>
                <w:rPr>
                  <w:rFonts w:hint="eastAsia" w:ascii="方正公文小标宋" w:hAnsi="方正公文小标宋" w:eastAsia="方正公文小标宋" w:cs="方正公文小标宋"/>
                  <w:sz w:val="32"/>
                  <w:szCs w:val="32"/>
                </w:rPr>
                <w:t>基本履职事项清单</w:t>
              </w:r>
            </w:sdtContent>
          </w:sdt>
          <w:r>
            <w:rPr>
              <w:rFonts w:hint="eastAsia" w:ascii="方正公文小标宋" w:hAnsi="方正公文小标宋" w:eastAsia="方正公文小标宋" w:cs="方正公文小标宋"/>
              <w:sz w:val="32"/>
              <w:szCs w:val="32"/>
            </w:rPr>
            <w:tab/>
          </w:r>
          <w:bookmarkStart w:id="1" w:name="_Toc29971_WPSOffice_Level1Page"/>
          <w:r>
            <w:rPr>
              <w:rFonts w:hint="eastAsia" w:ascii="方正公文小标宋" w:hAnsi="方正公文小标宋" w:eastAsia="方正公文小标宋" w:cs="方正公文小标宋"/>
              <w:sz w:val="32"/>
              <w:szCs w:val="32"/>
            </w:rPr>
            <w:t>1</w:t>
          </w:r>
          <w:bookmarkEnd w:id="1"/>
          <w:r>
            <w:rPr>
              <w:rFonts w:hint="eastAsia" w:ascii="方正公文小标宋" w:hAnsi="方正公文小标宋" w:eastAsia="方正公文小标宋" w:cs="方正公文小标宋"/>
              <w:sz w:val="32"/>
              <w:szCs w:val="32"/>
            </w:rPr>
            <w:fldChar w:fldCharType="end"/>
          </w:r>
        </w:p>
        <w:p w14:paraId="1277706C">
          <w:pPr>
            <w:pStyle w:val="21"/>
            <w:tabs>
              <w:tab w:val="right" w:leader="dot" w:pos="14001"/>
            </w:tabs>
            <w:rPr>
              <w:rFonts w:hint="eastAsia" w:ascii="方正公文小标宋" w:hAnsi="方正公文小标宋" w:eastAsia="方正公文小标宋" w:cs="方正公文小标宋"/>
              <w:sz w:val="32"/>
              <w:szCs w:val="32"/>
            </w:rPr>
          </w:pPr>
          <w:r>
            <w:rPr>
              <w:rFonts w:hint="eastAsia" w:ascii="方正公文小标宋" w:hAnsi="方正公文小标宋" w:eastAsia="方正公文小标宋" w:cs="方正公文小标宋"/>
              <w:sz w:val="32"/>
              <w:szCs w:val="32"/>
            </w:rPr>
            <w:fldChar w:fldCharType="begin"/>
          </w:r>
          <w:r>
            <w:rPr>
              <w:rFonts w:hint="eastAsia" w:ascii="方正公文小标宋" w:hAnsi="方正公文小标宋" w:eastAsia="方正公文小标宋" w:cs="方正公文小标宋"/>
              <w:sz w:val="32"/>
              <w:szCs w:val="32"/>
            </w:rPr>
            <w:instrText xml:space="preserve"> HYPERLINK \l _Toc15475_WPSOffice_Level1 </w:instrText>
          </w:r>
          <w:r>
            <w:rPr>
              <w:rFonts w:hint="eastAsia" w:ascii="方正公文小标宋" w:hAnsi="方正公文小标宋" w:eastAsia="方正公文小标宋" w:cs="方正公文小标宋"/>
              <w:sz w:val="32"/>
              <w:szCs w:val="32"/>
            </w:rPr>
            <w:fldChar w:fldCharType="separate"/>
          </w:r>
          <w:sdt>
            <w:sdtPr>
              <w:rPr>
                <w:rFonts w:hint="eastAsia" w:ascii="方正公文小标宋" w:hAnsi="方正公文小标宋" w:eastAsia="方正公文小标宋" w:cs="方正公文小标宋"/>
                <w:b/>
                <w:snapToGrid w:val="0"/>
                <w:color w:val="000000"/>
                <w:kern w:val="0"/>
                <w:sz w:val="32"/>
                <w:szCs w:val="32"/>
                <w:lang w:val="en-US" w:eastAsia="en-US" w:bidi="ar-SA"/>
              </w:rPr>
              <w:id w:val="147458586"/>
              <w:placeholder>
                <w:docPart w:val="{d529ffe6-8977-416c-a6cf-698ee032f569}"/>
              </w:placeholder>
              <w15:color w:val="509DF3"/>
            </w:sdtPr>
            <w:sdtEndPr>
              <w:rPr>
                <w:rFonts w:hint="eastAsia" w:ascii="方正公文小标宋" w:hAnsi="方正公文小标宋" w:eastAsia="方正公文小标宋" w:cs="方正公文小标宋"/>
                <w:b/>
                <w:snapToGrid w:val="0"/>
                <w:color w:val="000000"/>
                <w:kern w:val="0"/>
                <w:sz w:val="32"/>
                <w:szCs w:val="32"/>
                <w:lang w:val="en-US" w:eastAsia="en-US" w:bidi="ar-SA"/>
              </w:rPr>
            </w:sdtEndPr>
            <w:sdtContent>
              <w:r>
                <w:rPr>
                  <w:rFonts w:hint="eastAsia" w:ascii="方正公文小标宋" w:hAnsi="方正公文小标宋" w:eastAsia="方正公文小标宋" w:cs="方正公文小标宋"/>
                  <w:sz w:val="32"/>
                  <w:szCs w:val="32"/>
                </w:rPr>
                <w:t>配合履职事项清单</w:t>
              </w:r>
            </w:sdtContent>
          </w:sdt>
          <w:r>
            <w:rPr>
              <w:rFonts w:hint="eastAsia" w:ascii="方正公文小标宋" w:hAnsi="方正公文小标宋" w:eastAsia="方正公文小标宋" w:cs="方正公文小标宋"/>
              <w:sz w:val="32"/>
              <w:szCs w:val="32"/>
            </w:rPr>
            <w:tab/>
          </w:r>
          <w:bookmarkStart w:id="2" w:name="_Toc15475_WPSOffice_Level1Page"/>
          <w:r>
            <w:rPr>
              <w:rFonts w:hint="eastAsia" w:ascii="方正公文小标宋" w:hAnsi="方正公文小标宋" w:eastAsia="方正公文小标宋" w:cs="方正公文小标宋"/>
              <w:sz w:val="32"/>
              <w:szCs w:val="32"/>
            </w:rPr>
            <w:t>14</w:t>
          </w:r>
          <w:bookmarkEnd w:id="2"/>
          <w:r>
            <w:rPr>
              <w:rFonts w:hint="eastAsia" w:ascii="方正公文小标宋" w:hAnsi="方正公文小标宋" w:eastAsia="方正公文小标宋" w:cs="方正公文小标宋"/>
              <w:sz w:val="32"/>
              <w:szCs w:val="32"/>
            </w:rPr>
            <w:fldChar w:fldCharType="end"/>
          </w:r>
        </w:p>
        <w:p w14:paraId="61EF705C">
          <w:pPr>
            <w:pStyle w:val="21"/>
            <w:tabs>
              <w:tab w:val="right" w:leader="dot" w:pos="14001"/>
            </w:tabs>
            <w:rPr>
              <w:rFonts w:hint="eastAsia" w:ascii="方正公文小标宋" w:hAnsi="方正公文小标宋" w:eastAsia="方正公文小标宋" w:cs="方正公文小标宋"/>
              <w:sz w:val="32"/>
              <w:szCs w:val="32"/>
            </w:rPr>
          </w:pPr>
          <w:r>
            <w:rPr>
              <w:rFonts w:hint="eastAsia" w:ascii="方正公文小标宋" w:hAnsi="方正公文小标宋" w:eastAsia="方正公文小标宋" w:cs="方正公文小标宋"/>
              <w:sz w:val="32"/>
              <w:szCs w:val="32"/>
            </w:rPr>
            <w:fldChar w:fldCharType="begin"/>
          </w:r>
          <w:r>
            <w:rPr>
              <w:rFonts w:hint="eastAsia" w:ascii="方正公文小标宋" w:hAnsi="方正公文小标宋" w:eastAsia="方正公文小标宋" w:cs="方正公文小标宋"/>
              <w:sz w:val="32"/>
              <w:szCs w:val="32"/>
            </w:rPr>
            <w:instrText xml:space="preserve"> HYPERLINK \l _Toc21368_WPSOffice_Level1 </w:instrText>
          </w:r>
          <w:r>
            <w:rPr>
              <w:rFonts w:hint="eastAsia" w:ascii="方正公文小标宋" w:hAnsi="方正公文小标宋" w:eastAsia="方正公文小标宋" w:cs="方正公文小标宋"/>
              <w:sz w:val="32"/>
              <w:szCs w:val="32"/>
            </w:rPr>
            <w:fldChar w:fldCharType="separate"/>
          </w:r>
          <w:sdt>
            <w:sdtPr>
              <w:rPr>
                <w:rFonts w:hint="eastAsia" w:ascii="方正公文小标宋" w:hAnsi="方正公文小标宋" w:eastAsia="方正公文小标宋" w:cs="方正公文小标宋"/>
                <w:b/>
                <w:snapToGrid w:val="0"/>
                <w:color w:val="000000"/>
                <w:kern w:val="0"/>
                <w:sz w:val="32"/>
                <w:szCs w:val="32"/>
                <w:lang w:val="en-US" w:eastAsia="en-US" w:bidi="ar-SA"/>
              </w:rPr>
              <w:id w:val="147464206"/>
              <w:placeholder>
                <w:docPart w:val="{d51da222-7ae3-44a9-8dad-631bbf8603cc}"/>
              </w:placeholder>
              <w15:color w:val="509DF3"/>
            </w:sdtPr>
            <w:sdtEndPr>
              <w:rPr>
                <w:rFonts w:hint="eastAsia" w:ascii="方正公文小标宋" w:hAnsi="方正公文小标宋" w:eastAsia="方正公文小标宋" w:cs="方正公文小标宋"/>
                <w:b/>
                <w:snapToGrid w:val="0"/>
                <w:color w:val="000000"/>
                <w:kern w:val="0"/>
                <w:sz w:val="32"/>
                <w:szCs w:val="32"/>
                <w:lang w:val="en-US" w:eastAsia="en-US" w:bidi="ar-SA"/>
              </w:rPr>
            </w:sdtEndPr>
            <w:sdtContent>
              <w:r>
                <w:rPr>
                  <w:rFonts w:hint="eastAsia" w:ascii="方正公文小标宋" w:hAnsi="方正公文小标宋" w:eastAsia="方正公文小标宋" w:cs="方正公文小标宋"/>
                  <w:sz w:val="32"/>
                  <w:szCs w:val="32"/>
                </w:rPr>
                <w:t>上级部门收回事项清单</w:t>
              </w:r>
            </w:sdtContent>
          </w:sdt>
          <w:r>
            <w:rPr>
              <w:rFonts w:hint="eastAsia" w:ascii="方正公文小标宋" w:hAnsi="方正公文小标宋" w:eastAsia="方正公文小标宋" w:cs="方正公文小标宋"/>
              <w:sz w:val="32"/>
              <w:szCs w:val="32"/>
            </w:rPr>
            <w:tab/>
          </w:r>
          <w:bookmarkStart w:id="3" w:name="_Toc21368_WPSOffice_Level1Page"/>
          <w:r>
            <w:rPr>
              <w:rFonts w:hint="eastAsia" w:ascii="方正公文小标宋" w:hAnsi="方正公文小标宋" w:eastAsia="方正公文小标宋" w:cs="方正公文小标宋"/>
              <w:sz w:val="32"/>
              <w:szCs w:val="32"/>
            </w:rPr>
            <w:t>53</w:t>
          </w:r>
          <w:bookmarkEnd w:id="3"/>
          <w:r>
            <w:rPr>
              <w:rFonts w:hint="eastAsia" w:ascii="方正公文小标宋" w:hAnsi="方正公文小标宋" w:eastAsia="方正公文小标宋" w:cs="方正公文小标宋"/>
              <w:sz w:val="32"/>
              <w:szCs w:val="32"/>
            </w:rPr>
            <w:fldChar w:fldCharType="end"/>
          </w:r>
          <w:bookmarkEnd w:id="0"/>
        </w:p>
      </w:sdtContent>
    </w:sdt>
    <w:p w14:paraId="140C7CF9">
      <w:pPr>
        <w:pStyle w:val="2"/>
        <w:jc w:val="both"/>
        <w:rPr>
          <w:rFonts w:hint="eastAsia" w:ascii="方正公文小标宋" w:hAnsi="方正公文小标宋" w:eastAsia="方正公文小标宋" w:cs="方正公文小标宋"/>
          <w:color w:val="auto"/>
          <w:spacing w:val="7"/>
          <w:sz w:val="32"/>
          <w:szCs w:val="32"/>
          <w:lang w:eastAsia="zh-CN"/>
        </w:rPr>
      </w:pPr>
    </w:p>
    <w:p w14:paraId="21AC3127">
      <w:pPr>
        <w:jc w:val="center"/>
        <w:rPr>
          <w:rStyle w:val="11"/>
          <w:rFonts w:hint="eastAsia" w:ascii="方正公文小标宋" w:hAnsi="方正公文小标宋" w:eastAsia="方正公文小标宋" w:cs="方正公文小标宋"/>
          <w:color w:val="auto"/>
          <w:sz w:val="32"/>
          <w:szCs w:val="32"/>
          <w:u w:val="none"/>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14:paraId="7BCD48DE">
      <w:pPr>
        <w:pStyle w:val="3"/>
        <w:spacing w:before="0" w:after="0" w:line="240" w:lineRule="auto"/>
        <w:jc w:val="center"/>
        <w:rPr>
          <w:rFonts w:ascii="Times New Roman" w:hAnsi="Times New Roman" w:eastAsia="方正公文小标宋" w:cs="Times New Roman"/>
          <w:b w:val="0"/>
          <w:color w:val="auto"/>
          <w:spacing w:val="7"/>
          <w:lang w:eastAsia="zh-CN"/>
        </w:rPr>
      </w:pPr>
      <w:bookmarkStart w:id="4" w:name="_Toc172077551"/>
      <w:bookmarkStart w:id="5" w:name="_Toc29971_WPSOffice_Level1"/>
      <w:bookmarkStart w:id="6" w:name="_Toc172077949"/>
      <w:bookmarkStart w:id="7" w:name="_Toc172077416"/>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w:t>
      </w:r>
      <w:r>
        <w:rPr>
          <w:rFonts w:ascii="Times New Roman" w:hAnsi="Times New Roman" w:eastAsia="方正公文小标宋" w:cs="Times New Roman"/>
          <w:b w:val="0"/>
          <w:lang w:eastAsia="zh-CN"/>
        </w:rPr>
        <w:t>事项清单</w:t>
      </w:r>
      <w:bookmarkEnd w:id="4"/>
      <w:bookmarkEnd w:id="5"/>
      <w:bookmarkEnd w:id="6"/>
      <w:bookmarkEnd w:id="7"/>
    </w:p>
    <w:tbl>
      <w:tblPr>
        <w:tblStyle w:val="8"/>
        <w:tblW w:w="14045" w:type="dxa"/>
        <w:tblInd w:w="96" w:type="dxa"/>
        <w:tblLayout w:type="fixed"/>
        <w:tblCellMar>
          <w:top w:w="0" w:type="dxa"/>
          <w:left w:w="108" w:type="dxa"/>
          <w:bottom w:w="0" w:type="dxa"/>
          <w:right w:w="108" w:type="dxa"/>
        </w:tblCellMar>
      </w:tblPr>
      <w:tblGrid>
        <w:gridCol w:w="712"/>
        <w:gridCol w:w="13333"/>
      </w:tblGrid>
      <w:tr w14:paraId="678AFADE">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15E97">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AA5E6">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14:paraId="2C97B47B">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EC230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一、党的建设（23项）</w:t>
            </w:r>
          </w:p>
        </w:tc>
      </w:tr>
      <w:tr w14:paraId="4255654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0D91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6EC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贯彻落实党中央、上级党组织及本级党组织的决议，按照党中央部署开展党内集中教育，加强政治建设，深刻领悟“两个确立”的决定性意义，坚决做到“两个维护”</w:t>
            </w:r>
          </w:p>
        </w:tc>
      </w:tr>
      <w:tr w14:paraId="10D538F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A362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091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71C3358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BBAD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769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村（社区）网格化服务管理，抓好农村基层党建“一抓两整三全面”专项行动，开展“党群共同致富”活动，推动村党组织开展领办创办合作社，助推村集体经济发展和农民致富增收；开展“党旗映社区”活动，推进“幸福新社区”建设</w:t>
            </w:r>
          </w:p>
        </w:tc>
      </w:tr>
      <w:tr w14:paraId="44B869D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55C8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867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落实党代表大会代表任期制，做好各级党代表大会代表推荐和选举工作，推进党代表工作室建设，做好联络服务，支持保障党代表充分履职</w:t>
            </w:r>
          </w:p>
        </w:tc>
      </w:tr>
      <w:tr w14:paraId="19A2008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DD2D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C0C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工委自身建设，落实理论学习中心组学习制度，跟进学习党的创新理论，加强领导班子建设，贯彻民主集中制，建立健全并执行“三重一大”事项集体决策机制，履行抓基层党建“一岗双责”责任，严格执行党的组织生活制度</w:t>
            </w:r>
          </w:p>
        </w:tc>
      </w:tr>
      <w:tr w14:paraId="76EF971D">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FC11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7F1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村（社区）、“两企三新”等党组织建设，指导村（社区）及以下党组织的设置、调整和换届，加强村（社区）“两委”班子及成员管理，开展软弱涣散党组织排查整顿，推动党支部标准化规范化建设，履行“四议一审两公开”及“四议两公开”监督程序，规范党建工作经费使用管理，培育提升基层党建品牌</w:t>
            </w:r>
          </w:p>
        </w:tc>
      </w:tr>
      <w:tr w14:paraId="06842B2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64A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508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村（居）民委员会、村（居）务监督委员会组织建设，做好村（居）民委员会换届和补选，负责村（居）民委员会设立、撤销、范围调整的提议，支持保障依法开展自治活动</w:t>
            </w:r>
          </w:p>
        </w:tc>
      </w:tr>
      <w:tr w14:paraId="10919FB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E7EB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732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656E7D1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09F0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F35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负责街道机关干部的教育、培训、选拔、考核、管理和监督工作，抓好年轻干部储备、管理和培养</w:t>
            </w:r>
          </w:p>
        </w:tc>
      </w:tr>
      <w:tr w14:paraId="4BCFE2D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FC49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E72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负责村（社区）干部的教育、培训、选拔、考核、管理和监督工作，抓好村（社区）干部学历提升工作，加强社区工作者队伍的建设与管理，做好村（社区）后备人才队伍的管理</w:t>
            </w:r>
          </w:p>
        </w:tc>
      </w:tr>
      <w:tr w14:paraId="054CB64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74D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0FC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负责派驻街道干部管理工作，抓好驻村（社区）干部履职的管理和服务保障</w:t>
            </w:r>
          </w:p>
        </w:tc>
      </w:tr>
      <w:tr w14:paraId="41D780A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0D84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B2F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抓好离退休干部党建工作，引导离退休干部作用发挥，开展离退休干部思想教育和管理监督，做好离退休干部服务保障、关心关爱工作</w:t>
            </w:r>
          </w:p>
        </w:tc>
      </w:tr>
      <w:tr w14:paraId="1B27017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9077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7F7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坚持党管人才原则，开展人才政策引导和舆论宣传，做好人才的引进、培育、服务工作，推动产业和人才融合发展，做好选调生、“归雁行动”、“三支一扶”选聘人员的监督考核、教育管理</w:t>
            </w:r>
          </w:p>
        </w:tc>
      </w:tr>
      <w:tr w14:paraId="6A38A8C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E9CF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88C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街道、村（社区）两级监督体系建设，发现、处理群众身边的腐败问题和不正之风，按照权限分类处置举报和问题线索、研究决定党员和监察对象处分，受理党员的控告和申诉，落实“阳光三务”公示公开工作</w:t>
            </w:r>
          </w:p>
        </w:tc>
      </w:tr>
      <w:tr w14:paraId="4F3A4EC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091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8FF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落实加强社会主义精神文明建设工作要求，抓好社会主义核心价值观和新时代爱国主义宣传教育，开展先进典型学习宣传工作，建设和管理新时代文明实践所（站），开展新时代文明实践活动</w:t>
            </w:r>
          </w:p>
        </w:tc>
      </w:tr>
      <w:tr w14:paraId="0ADB6A8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293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3A4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加强新就业群体党建和服务凝聚工作，倡导全社会为新就业群体“打开方便之门”，为新就业群体提供暖心服务，优化爱心服务点位布局</w:t>
            </w:r>
          </w:p>
        </w:tc>
      </w:tr>
      <w:tr w14:paraId="6594FF61">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C7C4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F75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01B5DFE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DF5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E10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负责联系辖区内的人民代表大会代表，组织代表开展活动，反映代表和群众的建议、批评和意见，办理人大代表议案和建议，依法做好监督、代表选举工作，推动人大代表之家（室）建设，服务保障人大代表履职</w:t>
            </w:r>
          </w:p>
        </w:tc>
      </w:tr>
      <w:tr w14:paraId="3DD43A8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A9A5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FA6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732F4D1D">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A6B2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0B5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0D92FF3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336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2F4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21F9036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A376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DA8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5932C6A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E5C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2D8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推进科协、残联、工商联、红十字会等群团组织工作，做好老科协和关心下一代工作</w:t>
            </w:r>
          </w:p>
        </w:tc>
      </w:tr>
      <w:tr w14:paraId="4AC1C59C">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C63F7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二、经济发展（14项）</w:t>
            </w:r>
          </w:p>
        </w:tc>
      </w:tr>
      <w:tr w14:paraId="57C245A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C886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2C4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制定实施经济社会发展规划和产业发展规划，优化产业布局，推进产业转型升级，促进一产、二产、三产融合发展，鼓励多种生产经营模式发展特色产业</w:t>
            </w:r>
          </w:p>
        </w:tc>
      </w:tr>
      <w:tr w14:paraId="1AC8DCF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BAA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A02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制定年度产业项目计划，做好项目包装，跟进在谈、签约、开工、在建、投产项目情况</w:t>
            </w:r>
          </w:p>
        </w:tc>
      </w:tr>
      <w:tr w14:paraId="4189BC4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F6C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EBD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30F82DD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660B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1BB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优化营商环境，落实“项目管家”制度，加强惠企政策宣传，培育壮大市场主体，做好辖区企业服务工作</w:t>
            </w:r>
          </w:p>
        </w:tc>
      </w:tr>
      <w:tr w14:paraId="3E3FF09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3F67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FB8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45C3EA5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80E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856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负责政府类投资项目资金管理，做好立项申请、项目建设、项目验收工作</w:t>
            </w:r>
          </w:p>
        </w:tc>
      </w:tr>
      <w:tr w14:paraId="7F23173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5516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BDF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71C78C8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0A1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DDD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开展科技政策宣传，支持引导企业科技创新和科技成果推广应用，推动科技赋能企业发展</w:t>
            </w:r>
          </w:p>
        </w:tc>
      </w:tr>
      <w:tr w14:paraId="4DAA0A8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DCA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62E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4AD57EE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569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B80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4C33974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1FE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E49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2879264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3F4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DB7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依法开展统计工作，实施统计调查，做好经济、农业、人口等重大国情国力普查及抽样调查工作</w:t>
            </w:r>
          </w:p>
        </w:tc>
      </w:tr>
      <w:tr w14:paraId="16A5497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6013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DA1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11059AB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714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E12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14:paraId="6F58DF71">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E1879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三、民生服务（21项）</w:t>
            </w:r>
          </w:p>
        </w:tc>
      </w:tr>
      <w:tr w14:paraId="28B1FD2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EF68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942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1616946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7668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935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43B2357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DED0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105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52FF6CA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8D5E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E54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5B5E180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843B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EB5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推进便民服务中心（站）建设，指导村（社区）为村（居）民提供“帮办、代办、一站式”便民服务，依法依规出具各类证明材料</w:t>
            </w:r>
          </w:p>
        </w:tc>
      </w:tr>
      <w:tr w14:paraId="3D0F8A1D">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5439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A34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481C379D">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8227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359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等工作，补领、换领独生子女父母光荣证，开展计划生育各类补贴的信息采集、数据上报</w:t>
            </w:r>
          </w:p>
        </w:tc>
      </w:tr>
      <w:tr w14:paraId="1F994B2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CE9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C9F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负责移民工程项目申报，上报移民人口核增、核减情况，核定直补资金发放人数、金额，整理移民人口档案</w:t>
            </w:r>
          </w:p>
        </w:tc>
      </w:tr>
      <w:tr w14:paraId="15818B9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CA4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CC0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指导村（社区）制定、修订村规民约（居民公约），并依法依规进行备案</w:t>
            </w:r>
          </w:p>
        </w:tc>
      </w:tr>
      <w:tr w14:paraId="00F07AB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596E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4D3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4915C94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7C76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DB2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0042323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7548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62F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开展基本医疗保险参保宣传，做好全民参保动员工作</w:t>
            </w:r>
          </w:p>
        </w:tc>
      </w:tr>
      <w:tr w14:paraId="2393079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E39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BD7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开展城乡居民养老保险政策宣传，做好养老保险参保缴费、待遇领取、待遇恢复初审及系统录入工作，负责对享受养老待遇人员的生存认证</w:t>
            </w:r>
          </w:p>
        </w:tc>
      </w:tr>
      <w:tr w14:paraId="13B9AAE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848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8ED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68B4C1B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16B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DC1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7ADBDCB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B07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203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开展未成年人保护法律法规宣传，负责未成年人保护服务，支持和指导村（居）民委员会做好未成年人保护工作，加强未成年人思想道德建设</w:t>
            </w:r>
          </w:p>
        </w:tc>
      </w:tr>
      <w:tr w14:paraId="3E49F36D">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0D9E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4E8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1DC2730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FEF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8BE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1FD9EC2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3A30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3F9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71C73D5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5210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B0D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6FC006E2">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C2D4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EDA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做好张其寨畜牧场职工的社会保险经办及职工档案管理，协调农场房产维护管理，做好退休人员生活服务保障</w:t>
            </w:r>
          </w:p>
        </w:tc>
      </w:tr>
      <w:tr w14:paraId="2FE7631C">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4F402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091717F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BDE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124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落实法治建设责任，推进法治政府建设，开展法治宣传教育，加强法治文化阵地建设，做好党政主要负责人述法有关工作，指导村（社区）做好依法治理工作，提高群众法律意识和法治观念</w:t>
            </w:r>
          </w:p>
        </w:tc>
      </w:tr>
      <w:tr w14:paraId="75B1B88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418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C57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街道人民调解委员会，统筹派出所、司法所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4DF516D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9BF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401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推进基层治理网格化建设，指导村（社区）科学划分网格，建立网格员队伍，开展业务指导、能力建设和日常管理</w:t>
            </w:r>
          </w:p>
        </w:tc>
      </w:tr>
      <w:tr w14:paraId="56740DB1">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15F2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D6C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负责人民建议征集工作，承办职责范围内的12345热线、人民网、市长信箱、区长信箱、百姓热线等社情民意平台诉求事项，做好答复和回访工作</w:t>
            </w:r>
          </w:p>
        </w:tc>
      </w:tr>
      <w:tr w14:paraId="3A4BC391">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6D3CA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五、乡村振兴（19项）</w:t>
            </w:r>
          </w:p>
        </w:tc>
      </w:tr>
      <w:tr w14:paraId="5D701CB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93F8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670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落实耕地保护政策，推动土地监管网格化，强化耕地用途管制，遏制耕地“非农化”，严控耕地“非粮化”</w:t>
            </w:r>
          </w:p>
        </w:tc>
      </w:tr>
      <w:tr w14:paraId="1FA1402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24C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654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开展粮食生产安全宣传，稳定粮食播种面积，完成粮食种植计划，保障粮食生产安全</w:t>
            </w:r>
          </w:p>
        </w:tc>
      </w:tr>
      <w:tr w14:paraId="3AEB0A6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6CB6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F4E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负责设施农业用地的选址、备案、监督工作，核查设施农业项目建设、经营和用地协议履行情况，制止并上报非法占用、破坏设施农业用地行为</w:t>
            </w:r>
          </w:p>
        </w:tc>
      </w:tr>
      <w:tr w14:paraId="4757ED6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71F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8F7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开展农业技术推广、服务指导工作，加强基层农业技术推广队伍建设，促进农业机械化</w:t>
            </w:r>
          </w:p>
        </w:tc>
      </w:tr>
      <w:tr w14:paraId="7FA65F51">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E54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897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指导、促进农业种养殖生产，统计农情信息，加强自然灾害监测防控，做好农作物病虫害防治</w:t>
            </w:r>
          </w:p>
        </w:tc>
      </w:tr>
      <w:tr w14:paraId="7B15C0D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4F94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F3C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开展畜牧业疫病防控知识宣传，加强畜牧业养殖技术的指导和服务，落实动物疫病预防制度，实施动物疫病强制免疫计划，做好畜禽养殖用地管理工作</w:t>
            </w:r>
          </w:p>
        </w:tc>
      </w:tr>
      <w:tr w14:paraId="3212E0D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73B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98F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负责农村饮水工程项目申报及农村饮水安全管理、维修养护，排查村级供水情况，推动解决农村饮水问题</w:t>
            </w:r>
          </w:p>
        </w:tc>
      </w:tr>
      <w:tr w14:paraId="2C847D2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C52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B1F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负责农村土地承包经营及承包经营合同管理，调解土地承包矛盾纠纷，受理农村宅基地申请并初审</w:t>
            </w:r>
          </w:p>
        </w:tc>
      </w:tr>
      <w:tr w14:paraId="03E3486D">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9758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F1B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负责农村集体所有制企业设立的审核工作，做好企业执行国家法律、法规和政策的监督检查，指导合作社、家庭农场等新型农业组织规范运营</w:t>
            </w:r>
          </w:p>
        </w:tc>
      </w:tr>
      <w:tr w14:paraId="76EC86B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1116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AAC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经济“三资”（资金、资产、资源）管理工作，发展农村集体经济产业，完善村集体经济组织制度，指导村规范做好村集体经济收益分配，做好农村经济统计工作，定期开展集体资产的清产核资，督促做好问题整改</w:t>
            </w:r>
          </w:p>
        </w:tc>
      </w:tr>
      <w:tr w14:paraId="4950E52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08CB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0FB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做好街道本级路灯、农村垃圾池等基础设施建设和管理工作，负责协调组织申请对村级道路及桥梁、河堤护岸、农田灌溉等基础设施的维护</w:t>
            </w:r>
          </w:p>
        </w:tc>
      </w:tr>
      <w:tr w14:paraId="5D2DAD3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C8F2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053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负责农村人居环境常态化整治工作，做好对市场化服务主体开展环境卫生清理的检查工作，负责对损坏公共设施、乱堆乱放、破坏村容村貌的行为进行排查、制止、上报</w:t>
            </w:r>
          </w:p>
        </w:tc>
      </w:tr>
      <w:tr w14:paraId="527DB87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68D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852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负责农村户厕问题排查和农村户厕改造奖补申请的初核工作，申请农村“厕所革命”相关项目</w:t>
            </w:r>
          </w:p>
        </w:tc>
      </w:tr>
      <w:tr w14:paraId="79452D9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7309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F1D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负责农村公共厕所、农村生活垃圾收运处置设施的建设、管护，负责对农村生活垃圾进行收集、贮存和转运，开展村镇建设统计和村庄建设统计调查工作</w:t>
            </w:r>
          </w:p>
        </w:tc>
      </w:tr>
      <w:tr w14:paraId="197A861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02F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B80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宣传、落实惠农补贴政策，做好惠农补贴的信息采集、审核等工作</w:t>
            </w:r>
          </w:p>
        </w:tc>
      </w:tr>
      <w:tr w14:paraId="070DD54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CB4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C5A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负责减轻农民负担和村民“一事一议”筹资筹劳的监督管理工作，做好上报筹资筹劳方案的初审工作，维护农民合法经营权益</w:t>
            </w:r>
          </w:p>
        </w:tc>
      </w:tr>
      <w:tr w14:paraId="24B21AD2">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E36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9E1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落实巩固拓展脱贫攻坚成果同乡村振兴有效衔接政策，做好乡村振兴衔接项目建设与资金管理，谋划本级乡村振兴项目，促进乡村振兴产业发展</w:t>
            </w:r>
          </w:p>
        </w:tc>
      </w:tr>
      <w:tr w14:paraId="15AC8DE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FA3A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1BF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25ECD2D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78F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FEE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挖掘本地资源优势，以溪湖区“梨花节”主题活动，“张其寨”绿色商标等项目带动地区特色农产品销售，打造特色农文旅融合品牌，增加村集体、农民收入</w:t>
            </w:r>
          </w:p>
        </w:tc>
      </w:tr>
      <w:tr w14:paraId="20C75243">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09791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六、生态环保（11项）</w:t>
            </w:r>
          </w:p>
        </w:tc>
      </w:tr>
      <w:tr w14:paraId="2FB92E6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19A8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6F6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5D7591C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82DC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93F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负责对生态环保的信访举报、重点问题反馈、视频曝光通报进行核实，做好涉及街道、村（社区）层面生态环境保护问题的整改工作</w:t>
            </w:r>
          </w:p>
        </w:tc>
      </w:tr>
      <w:tr w14:paraId="6535E74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AD9C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7AA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落实河长制，组织开展宣传教育、日常巡查，发现问题及时制止并上报</w:t>
            </w:r>
          </w:p>
        </w:tc>
      </w:tr>
      <w:tr w14:paraId="02CAA00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8C8F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DB8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落实林长制，组织开展宣传教育、日常巡查，做好森林资源流转备案工作，负责枫树保护管理，发现破坏森林资源的行为及时制止并上报，督促、指导村（社区）级林长正常履职</w:t>
            </w:r>
          </w:p>
        </w:tc>
      </w:tr>
      <w:tr w14:paraId="145DF53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E0D4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A5C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开展野生动植物保护、野生动植物危害防范的宣传教育和科学知识普及工作</w:t>
            </w:r>
          </w:p>
        </w:tc>
      </w:tr>
      <w:tr w14:paraId="715DBE7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0C65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553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开展植树造林政策宣传，组织植树造林活动，负责林业经济产业调查及统计报表工作、护林员日常管理；开展森林病虫害预防、调查、巡查工作</w:t>
            </w:r>
          </w:p>
        </w:tc>
      </w:tr>
      <w:tr w14:paraId="1E4031C2">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9181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0F2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负责林业科学技术推广，开展林业技术培训、技术咨询和技术服务</w:t>
            </w:r>
          </w:p>
        </w:tc>
      </w:tr>
      <w:tr w14:paraId="031FFA7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4D1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6EA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开展卫片图斑核查工作，排查非法占用宅基地、河滩地、林地、耕地、荒地情况，受理群众的举报和投诉，对非法占用行为及时劝告、制止并上报，负责对农户私搭乱建进行整改</w:t>
            </w:r>
          </w:p>
        </w:tc>
      </w:tr>
      <w:tr w14:paraId="3394802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F863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358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落实秸秆焚烧的政策措施，开展秸秆焚烧宣传教育，负责秸秆焚烧管控，组织日常巡查，及时制止焚烧秸秆违法行为</w:t>
            </w:r>
          </w:p>
        </w:tc>
      </w:tr>
      <w:tr w14:paraId="79C65A8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A81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A7D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对乱倒（排）污水、垃圾、废弃物、畜禽尸体、粪便等行为进行排查、制止并上报，对黑臭水体定期排查并上报，组织对畜禽养殖散养密集区畜禽粪便污水进行分户收集、集中处理利用</w:t>
            </w:r>
          </w:p>
        </w:tc>
      </w:tr>
      <w:tr w14:paraId="687C3C4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369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17E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开展生活垃圾分类的宣传、引导工作，组织垃圾分类知识培训</w:t>
            </w:r>
          </w:p>
        </w:tc>
      </w:tr>
      <w:tr w14:paraId="086C2B58">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8BBEA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七、城乡建设（10项）</w:t>
            </w:r>
          </w:p>
        </w:tc>
      </w:tr>
      <w:tr w14:paraId="1178D34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35ED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164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负责本街道工程项目的招投标、建设和服务保障工作</w:t>
            </w:r>
          </w:p>
        </w:tc>
      </w:tr>
      <w:tr w14:paraId="5A96E75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50D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6A4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负责市容市貌、环境卫生管理工作，根据管理权限开展监督检查，负责无物业区域环境卫生维护、人居环境整治及卫生费收缴工作</w:t>
            </w:r>
          </w:p>
        </w:tc>
      </w:tr>
      <w:tr w14:paraId="76FC926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5DFF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765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落实路长制，加强乡村道路交通安全管理，及时组织协调修复和抢通受损乡村道路，开展乡村道路日常巡查和养护，发现问题及时上报</w:t>
            </w:r>
          </w:p>
        </w:tc>
      </w:tr>
      <w:tr w14:paraId="4229926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C4BD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F50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负责上报道路大中修和维修改造、道路安全防护规划、一事一议道路建设、道路规划管理等工作的数据，做好各类道路基础情况普查</w:t>
            </w:r>
          </w:p>
        </w:tc>
      </w:tr>
      <w:tr w14:paraId="5F60BDB1">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137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5FA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负责住宅小区物业管理的指导、协调和监督，协调处理物业矛盾纠纷，推动老旧、弃管小区业主开展自治管理，对居民小区违建进行制止和上报，开展弃管小区安全隐患排查整治工作</w:t>
            </w:r>
          </w:p>
        </w:tc>
      </w:tr>
      <w:tr w14:paraId="1D23FA5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4691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7C7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指导业主大会成立和开展工作，指导监督业主委员会的选举、换届工作，对业主委员会进行备案，监督业主大会和业主委员会履职，依法纠正或者撤销业主大会、业主委员会作出的违法决定</w:t>
            </w:r>
          </w:p>
        </w:tc>
      </w:tr>
      <w:tr w14:paraId="5200CDF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2668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BD4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负责非物业小区、背街小巷等街道本级管理的环卫设施的保养维护、更新、更换及保洁人员配备、垃圾点位设置工作</w:t>
            </w:r>
          </w:p>
        </w:tc>
      </w:tr>
      <w:tr w14:paraId="0082264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D5A0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29E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负责对村、屯主要干道、村民文化广场等附近的公益广告定期更新、维护等工作</w:t>
            </w:r>
          </w:p>
        </w:tc>
      </w:tr>
      <w:tr w14:paraId="67816141">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2DAF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B2B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4105D26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AF05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C45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72077E54">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97DB3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八、文化和旅游（5项）</w:t>
            </w:r>
          </w:p>
        </w:tc>
      </w:tr>
      <w:tr w14:paraId="7A0F9AB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99C7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EBD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制定文体旅产业发展规划，推进文体旅融合发展，打造乡村旅游示范点，积极申报乡村旅游重点村等品牌，负责管理权限内乡村旅游服务设施的管理和维护</w:t>
            </w:r>
          </w:p>
        </w:tc>
      </w:tr>
      <w:tr w14:paraId="0338FD3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FE1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9B8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63741DE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6917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77C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258AB2DD">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22E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85C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推进旅游产业发展，发掘、培育各类旅游产业项目，加大招商引资力度，鼓励社会资本参与本地旅游资源保护和开发</w:t>
            </w:r>
          </w:p>
        </w:tc>
      </w:tr>
      <w:tr w14:paraId="6CA197B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91E5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BD7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挖掘、弘扬、发展红色文化和优秀民俗文化，打造地方特色文化品牌，做好非物质文化遗产申报、保护、传承工作</w:t>
            </w:r>
          </w:p>
        </w:tc>
      </w:tr>
      <w:tr w14:paraId="20D6D97D">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F2F50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九、应急管理及消防（3项）</w:t>
            </w:r>
          </w:p>
        </w:tc>
      </w:tr>
      <w:tr w14:paraId="347D5E8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AF59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6C5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编制修订突发事件应急预案，组织开展应急演练，发生突发事件第一时间上报，做好群众疏散、初期救援等先期处置工作</w:t>
            </w:r>
          </w:p>
        </w:tc>
      </w:tr>
      <w:tr w14:paraId="5BE4ACF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74E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63A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12F0021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3693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034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村（居）民委员会开展群众性消防工作</w:t>
            </w:r>
          </w:p>
        </w:tc>
      </w:tr>
      <w:tr w14:paraId="476ADA6A">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5875F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十、综合政务（10项）</w:t>
            </w:r>
          </w:p>
        </w:tc>
      </w:tr>
      <w:tr w14:paraId="5B4C0FC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CBE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D54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推进政务服务标准化、规范化、便利化，做好各类政务平台的使用，抓好数字政府建设，完善街道综合指挥调度体系</w:t>
            </w:r>
          </w:p>
        </w:tc>
      </w:tr>
      <w:tr w14:paraId="5CA20F9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695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A3D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660085F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D4AD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3E1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本级及村（社区）财务管理工作，做好财政预决算、国库集中收付管理、会计核算、财务收支审核、内部审计、财政资金和非税收入管理及财政预算一体化平台工作，加强行政事业性国有资产管理及监督执行</w:t>
            </w:r>
          </w:p>
        </w:tc>
      </w:tr>
      <w:tr w14:paraId="347021B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5F7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12F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落实村组织运转经费的“村财镇管”制度，负责村干部待遇保障，做好村干部绩效考核</w:t>
            </w:r>
          </w:p>
        </w:tc>
      </w:tr>
      <w:tr w14:paraId="49D6A69D">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1B8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C51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55E3D7B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BEA1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51E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40FC171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BD12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212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14:paraId="5CA2BA2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CADE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3C8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贯彻执行档案法律法规，建立健全档案管理制度，推进档案室规范化建设，负责档案收集、整理、归档、移交进馆、销毁等工作，做好档案查询工作，指导监督所属企业和村（社区）做好档案工作</w:t>
            </w:r>
          </w:p>
        </w:tc>
      </w:tr>
      <w:tr w14:paraId="30D57F2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8619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3EA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做好年鉴、大事记及地情文献资料收集、整理、编纂报送工作，开展史志、地方志资料收集并协助编修工作</w:t>
            </w:r>
          </w:p>
        </w:tc>
      </w:tr>
      <w:tr w14:paraId="1EDB4C82">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299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68C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4322F480">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8" w:name="_Toc172077417"/>
      <w:bookmarkStart w:id="9" w:name="_Toc172077950"/>
      <w:bookmarkStart w:id="10" w:name="_Toc172077552"/>
      <w:bookmarkStart w:id="11" w:name="_Toc15475_WPSOffice_Level1"/>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8"/>
      <w:bookmarkEnd w:id="9"/>
      <w:bookmarkEnd w:id="10"/>
      <w:bookmarkEnd w:id="11"/>
    </w:p>
    <w:tbl>
      <w:tblPr>
        <w:tblStyle w:val="8"/>
        <w:tblW w:w="14347" w:type="dxa"/>
        <w:tblInd w:w="0" w:type="dxa"/>
        <w:tblLayout w:type="fixed"/>
        <w:tblCellMar>
          <w:top w:w="0" w:type="dxa"/>
          <w:left w:w="108" w:type="dxa"/>
          <w:bottom w:w="0" w:type="dxa"/>
          <w:right w:w="108" w:type="dxa"/>
        </w:tblCellMar>
      </w:tblPr>
      <w:tblGrid>
        <w:gridCol w:w="727"/>
        <w:gridCol w:w="1814"/>
        <w:gridCol w:w="1814"/>
        <w:gridCol w:w="4842"/>
        <w:gridCol w:w="5150"/>
      </w:tblGrid>
      <w:tr w14:paraId="17647AC2">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E95B7">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CD29A">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15151">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6E07D">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F7F28">
            <w:pPr>
              <w:jc w:val="center"/>
              <w:textAlignment w:val="center"/>
              <w:rPr>
                <w:rFonts w:ascii="Times New Roman" w:hAnsi="Times New Roman" w:eastAsia="方正公文黑体"/>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bidi="ar"/>
              </w:rPr>
              <w:t>配合职责</w:t>
            </w:r>
          </w:p>
        </w:tc>
      </w:tr>
      <w:tr w14:paraId="0C366997">
        <w:tblPrEx>
          <w:tblCellMar>
            <w:top w:w="0" w:type="dxa"/>
            <w:left w:w="108" w:type="dxa"/>
            <w:bottom w:w="0" w:type="dxa"/>
            <w:right w:w="108" w:type="dxa"/>
          </w:tblCellMar>
        </w:tblPrEx>
        <w:trPr>
          <w:cantSplit/>
          <w:trHeight w:val="480" w:hRule="atLeast"/>
        </w:trPr>
        <w:tc>
          <w:tcPr>
            <w:tcW w:w="1434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BBBA4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一、党的建设（6项）</w:t>
            </w:r>
          </w:p>
        </w:tc>
      </w:tr>
      <w:tr w14:paraId="47F5BF5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33A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40C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开展村（社区）党组织书记区级备案管理工作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03E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750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2.统筹指导街道党工委做好村（社区）党组织书记日常管理工作。</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A8A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1.收集并上报村（社区）党组织书记任免职、履职情况材料；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2.做好村（社区）党组织书记日常管理工作。</w:t>
            </w:r>
          </w:p>
        </w:tc>
      </w:tr>
      <w:tr w14:paraId="496CC4B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7005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D91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开展区级及以上党内表彰激励工作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8FF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D9B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1.组织开展区级“两优一先”等党内表彰激励工作；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2.组织开展区级以上“两优一先”等党内表彰激励对象推荐工作；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041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2F58744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39D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EBD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开展对村（居）民委员会成员的任期和离任经济责任审计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DCD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B34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2.区农业农村局、区财政局会同街道组成审计组，对村（居）民委员会成员的任期和离任经济责任进行审计；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CD8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3.将审计结果在所在村（社区）进行公布；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66CAC91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AA9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204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公务员、事业单位工作人员招录和考察</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8A4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648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1.区委组织部负责本辖区公务员录用审批备案工作；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2.区人力资源社会保障局负责本辖区事业单位工作人员、“三支一扶”人员资格审查等招聘录用工作。</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0CF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1.提出公务员招考岗位、数额和报考资格条件，拟订上报招录计划，做好拟录用人员考察等工作；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2.提出事业单位工作人员招考岗位、数额和报考资格条件，拟订上报招录计划，做好拟录用人员考察等工作；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3.做好“三支一扶”拟录用人员考察工作。</w:t>
            </w:r>
          </w:p>
        </w:tc>
      </w:tr>
      <w:tr w14:paraId="13B5341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A3AB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6CC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开展农家书屋（社区书屋）建设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B14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FAD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1.统筹全区农家书屋（社区书屋）的整体规划；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AD6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2.引导村（居）民到书屋开展读书学习活动；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3.定期更新维护农家书屋（社区书屋）书籍等出版物。</w:t>
            </w:r>
          </w:p>
        </w:tc>
      </w:tr>
      <w:tr w14:paraId="6F59688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A2A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BEC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438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70F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1.负责制定公益电影放映工作实施方案，做好经费、设备保障工作；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2.负责做好农村公益电影放映的具体工作。</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F3E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1.与各村（社区）协调，确定合适的放映场地，并提供电力等相关保障；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702FAB3A">
        <w:tblPrEx>
          <w:tblCellMar>
            <w:top w:w="0" w:type="dxa"/>
            <w:left w:w="108" w:type="dxa"/>
            <w:bottom w:w="0" w:type="dxa"/>
            <w:right w:w="108" w:type="dxa"/>
          </w:tblCellMar>
        </w:tblPrEx>
        <w:trPr>
          <w:cantSplit/>
          <w:trHeight w:val="480" w:hRule="atLeast"/>
        </w:trPr>
        <w:tc>
          <w:tcPr>
            <w:tcW w:w="1434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21E6E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二、经济发展（7项）</w:t>
            </w:r>
          </w:p>
        </w:tc>
      </w:tr>
      <w:tr w14:paraId="149AC2D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2447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D92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做好沈阳现代化都市圈建设、泰本合作、对口援疆等区域发展工作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DBA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F4A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1.以与沈阳市苏家屯区联系对接为重点，组织推进融入沈阳现代化都市圈建设工作；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2.以与泰州市姜堰区联系对接为重点，组织推进泰本对口合作工作；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3.以与新疆维吾尔自治区托里县庙尔沟镇联系对接为重点，组织推进对口援疆工作。</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862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1.加强同沈阳市苏家屯区对口街道办事处联系对接，推进项目建设、招商引资、交流合作、互学互鉴等工作落地；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2.加强同泰州市姜堰区对口街道办事处联系对接，推进项目建设、招商引资、交流合作、互学互鉴等工作落地；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3.加强同新疆维吾尔自治区托里县庙尔沟镇对口村（社区）联系对接，推进项目建设、招商引资、交流合作、互学互鉴等工作落地。</w:t>
            </w:r>
          </w:p>
        </w:tc>
      </w:tr>
      <w:tr w14:paraId="6A61892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7076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21E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C45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CF9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1.牵头做好全区范围内金融服务经济发展工作，根据企业融资需求，组织相关部门开展“政银企对接会”等活动；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2.优化金融发展环境，对涉嫌非法金融活动线索进行初步研判并上报，推动全区金融机构和金融业规范健康发展，防范非法金融活动等金融风险。</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46B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750B238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189A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27D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7DA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DEA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1.做好街道上报数据汇总、分析利用和上报，分析研判企业生产运行情况；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2.根据街道上报规上和规下企业情况，定期汇总重点工业企业经济运行、项目建设情况，并做好全区企业经济运行的预警及监控工作。</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04B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394B463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CE36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75C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开展优质中小企业培育</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BB0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FA7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1.向街道提供“小升规”“专精特新”等相关政策；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2.指导做好中小企业梯度培育工作，定期对全区“小升规”“专精特新”培育企业开展调度、引导工作；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3.组织开展“小升规”“专精特新”企业申报工作，并向上级部门进行组织推荐。</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311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1.向辖区企业宣传“小升规”“专精特新”等相关政策；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2.做好辖区中小企业梯度培育工作；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3.组织上报“小升规”企业申报材料。</w:t>
            </w:r>
          </w:p>
        </w:tc>
      </w:tr>
      <w:tr w14:paraId="2B33DA0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850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F44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推动落后产能淘汰工作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8F3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2B3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2.负责对国家明令淘汰用能设备或生产工艺的企业进行认定，并督促整改。</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AC9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2.开展落后产能摸排，发现落后产能线索及时上报。</w:t>
            </w:r>
          </w:p>
        </w:tc>
      </w:tr>
      <w:tr w14:paraId="2F27977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0C7E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DAC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推动一刻钟便民生活圈建设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CDA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19D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1.了解一刻钟便民圈数量基本情况；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2.负责制定一刻钟便民圈试点建设工作方案。</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843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1.统计并上报各社区门店数量及从业人数；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2.统计并上报各社区人口数量；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3.调研了解上报群众需求。</w:t>
            </w:r>
          </w:p>
        </w:tc>
      </w:tr>
      <w:tr w14:paraId="4F3CDCE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6DE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EBE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354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060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1.制定全区电子商务实施方案；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2.负责区域内电商直播基地建设。</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FA3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1.做好宣传引导，争取扶持政策，推荐电商用地选址并征求周边群众意见；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2.推介适合电商销售的农产品。</w:t>
            </w:r>
          </w:p>
        </w:tc>
      </w:tr>
      <w:tr w14:paraId="6BA4CD7E">
        <w:tblPrEx>
          <w:tblCellMar>
            <w:top w:w="0" w:type="dxa"/>
            <w:left w:w="108" w:type="dxa"/>
            <w:bottom w:w="0" w:type="dxa"/>
            <w:right w:w="108" w:type="dxa"/>
          </w:tblCellMar>
        </w:tblPrEx>
        <w:trPr>
          <w:cantSplit/>
          <w:trHeight w:val="480" w:hRule="atLeast"/>
        </w:trPr>
        <w:tc>
          <w:tcPr>
            <w:tcW w:w="1434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30BD8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三、民生服务（33项）</w:t>
            </w:r>
          </w:p>
        </w:tc>
      </w:tr>
      <w:tr w14:paraId="12E5D63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D30F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DC0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FD2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EFF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1.组织召开招聘会，定期发布招聘信息；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2.负责对充分就业社区、舒心就业创业指导服务站创建材料进行复核；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4.负责就业困难人员认定（零就业家庭申请认定）；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5.负责高校毕业生就业服务工作（高校毕业生就业创业服务、帮扶困难家庭高校毕业生工作、就业去向调查等）；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6.对青年就业见习人员资格进行审核，发放补贴；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7.负责离校未就业高校毕业生灵活就业保险补贴审核、补贴核算及发放；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8.负责指导就业、失业登记工作。</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99B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1.协调招聘会场地、会场布置等前期准备工作，配合做好本溪市零工市场宣传工作；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2.负责对创建充分就业社区、建立舒心就业创业指导服务站相关材料的初审；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4.配合开展困难家庭高校毕业生认定工作，核查困难家庭高校毕业生低保身份等真实情况；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5.配合开展“双百日”高校毕业生就业服务工作，调查高校毕业生就业去向，填报就业系统，为高校毕业生提供就业服务；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6.负责青年就业见习人员资格初审并上报；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7.对村（社区）初审合格的离校未就业高校毕业生灵活就业社保补贴申请材料进行复核并上报；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8.做好就业、失业登记管理。</w:t>
            </w:r>
          </w:p>
        </w:tc>
      </w:tr>
      <w:tr w14:paraId="16AB60E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875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DC2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FDF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
</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8FD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4.区农业农村局负责对学校定点采购生产基地的食用农产品生产环节质量安全进行监管。</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D1D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1.配合区教育局等部门做好食品安全突发紧急事件的应急处置；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2.配合区教育局等部门协调第三方做好餐余废弃物运输处理工作。</w:t>
            </w:r>
          </w:p>
        </w:tc>
      </w:tr>
      <w:tr w14:paraId="589A4C1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B88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C78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开展校外托管机构和校外培训机构监管工作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B6D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ECF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1.区教育局负责统筹协调，会同相关部门加强校外培训机构的日常监管，依法依规对校外培训机构和校外托管机构的违规培训行为开展联合执法；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2.市公安局溪湖分局负责对校外托管机构和校外培训机构的安防管理进行监管；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3.区住房城乡建设局负责对校外托管机构和校外培训机构房屋安全进行监管；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4.区卫生健康局负责对校外托管机构和校外培训机构的生活饮用水卫生、传染病防控进行监管；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5.区市场监管局负责对校外托管机构和校外培训机构的食品安全进行监督管理，依法查处未依法取得营业执照的无照经营校外托管机构；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6.区消防救援大队负责监管范围内的校外托管机构和校外培训机构的消防安全监管。</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190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1.开展校外托管机构和校外培训机构监管工作的政策宣传；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2.对校外托管机构和校外培训机构开展巡查，发现问题及时上报。</w:t>
            </w:r>
          </w:p>
        </w:tc>
      </w:tr>
      <w:tr w14:paraId="426E4E5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8D37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01F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540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D0D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2.制定入学以及控辍保学工作目标，定期对全区各学校控辍保学工作进行检查，加强监督和指导。</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B21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2.排查义务教育阶段适龄儿童入学情况，协助对未入学或在校不稳定的学生进行家访劝返。</w:t>
            </w:r>
          </w:p>
        </w:tc>
      </w:tr>
      <w:tr w14:paraId="460B7CF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ADAB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0D7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做好民办幼儿园设立审批工作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089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9DE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1.负责对设立民办幼儿园前期场地选址、群众意愿的调查；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2.负责对辖区内民办幼儿园设立的审批。</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82C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做好民办幼儿园前期场地选址征求意见工作。</w:t>
            </w:r>
          </w:p>
        </w:tc>
      </w:tr>
      <w:tr w14:paraId="26EB0AE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B18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86E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83C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D30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2.与区财政局做好衔接，确保补助金及时足额发放。</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0A7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1.做好非公办教师生存认证工作；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2.负责发放养老补助金。</w:t>
            </w:r>
          </w:p>
        </w:tc>
      </w:tr>
      <w:tr w14:paraId="0B67297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FA10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90B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6DD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区退役军人</w:t>
            </w:r>
            <w:r>
              <w:rPr>
                <w:rFonts w:hint="eastAsia" w:ascii="Times New Roman" w:hAnsi="方正公文仿宋" w:eastAsia="方正公文仿宋"/>
                <w:kern w:val="0"/>
                <w:szCs w:val="21"/>
                <w:lang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DFC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7FD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1.了解退役军人安置需求并上报，陪同退役军人办理落户手续；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w:t>
            </w:r>
          </w:p>
        </w:tc>
      </w:tr>
      <w:tr w14:paraId="62BA3C9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9FD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643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B9E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区退役军人</w:t>
            </w:r>
            <w:r>
              <w:rPr>
                <w:rFonts w:hint="eastAsia" w:ascii="Times New Roman" w:hAnsi="方正公文仿宋" w:eastAsia="方正公文仿宋"/>
                <w:kern w:val="0"/>
                <w:szCs w:val="21"/>
                <w:lang w:eastAsia="zh-CN" w:bidi="ar"/>
              </w:rPr>
              <w:t>事务</w:t>
            </w:r>
            <w:bookmarkStart w:id="16" w:name="_GoBack"/>
            <w:bookmarkEnd w:id="16"/>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E3F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D1B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2.挖掘和宣传英烈事迹；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3.配合做好烈士寻亲工作。</w:t>
            </w:r>
          </w:p>
        </w:tc>
      </w:tr>
      <w:tr w14:paraId="61D6EF7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032F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0DF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52B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872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3.对街道民政服务站开展绩效评估。</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EDC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1.为街道民政服务站提供办公、服务场所和必要办公条件；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2.对街道民政服务站驻站人员进行监管，协调、指导驻站人员完成各项任务。</w:t>
            </w:r>
          </w:p>
        </w:tc>
      </w:tr>
      <w:tr w14:paraId="2BD0C4E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1CC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249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356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371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行政区划和地名管理工作，负责区级行政区域界线的勘定和管理工作，具体承担各级行政区域界线界桩管理和保护工作，负责街道行政区域的设立、撤销、调整、更名、界线变更和政府驻地迁移的审核报送及组织实施工作，负责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4.负责标准地名图录典志等地名图书资料的编辑和审定工作，做好地名文化保护名录评选认定、地名文化宣传阐释工作；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5.负责行政区划和地名管理相关行政执法工作。</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9FB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1.开展本行政区域界线的勘定和定期联检，配合开展界线界桩巡查管护工作，负责域内行政区划变更调整和街道驻地迁移的申报，参与区街两级行政区域边界争议的调查和调处；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2.负责报送域内的地名普查和补查信息，报送域内地名命名、更名的申请材料，配合做好相应地名标志的设置、维护工作，通过地名信息采集小程序采集上传域内地名信息；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293E290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9C63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F9A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FA2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25A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1.开展殡葬法规宣传工作，制定和完善文明祭祀方案；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B99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1.宣传殡葬法规，协助对违法行为进行教育、劝导和制止并做好情况调查工作；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2.建立公益性公墓安葬档案、台账。</w:t>
            </w:r>
          </w:p>
        </w:tc>
      </w:tr>
      <w:tr w14:paraId="3DAF1AE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A76A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0A3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开展孕前优生免费健康检查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3CA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466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1.负责孕前优生免费健康检查工作的组织、协调和监督指导；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3.管理受检人员信息，对孕前优生免费健康检查项目实施监督。</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B27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1.做好孕前优生免费健康检查宣传动员工作；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2.组织人员参加优生科学知识培训；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3.提供受检人员信息，引导符合条件的计划怀孕夫妇到妇幼保健服务机构接受检查。</w:t>
            </w:r>
          </w:p>
        </w:tc>
      </w:tr>
      <w:tr w14:paraId="1A3121A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69A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F08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开展妇女“两癌”免费筛查和救助</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945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区妇联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F38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1.区妇联负责明确“两癌”救助申报对象，收集、核实、汇总申报对象信息，上报市妇联；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2.区卫生健康局负责妇女“两癌”筛查工作的组织、协调和监督指导，组织开展人员培训，做好相关信息管理，对项目实施监督。</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C45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1.开展关爱女性健康知识及妇女福利政策宣传；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2.开展患病妇女“两癌”救助申报工作；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3.动员广大妇女积极参加“两癌”免费筛查。</w:t>
            </w:r>
          </w:p>
        </w:tc>
      </w:tr>
      <w:tr w14:paraId="6EBCDB7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18A0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C6C77">
            <w:pPr>
              <w:widowControl/>
              <w:kinsoku/>
              <w:spacing w:before="0" w:beforeLines="0" w:after="0" w:afterLines="0"/>
              <w:textAlignment w:val="auto"/>
              <w:rPr>
                <w:rFonts w:hint="default" w:ascii="Times New Roman" w:hAnsi="方正公文仿宋" w:eastAsia="方正公文仿宋"/>
                <w:szCs w:val="21"/>
                <w:lang w:val="en-US" w:eastAsia="zh-CN"/>
              </w:rPr>
            </w:pPr>
            <w:r>
              <w:rPr>
                <w:rFonts w:hint="eastAsia" w:ascii="Times New Roman" w:hAnsi="方正公文仿宋" w:eastAsia="方正公文仿宋"/>
                <w:kern w:val="0"/>
                <w:szCs w:val="21"/>
                <w:lang w:bidi="ar"/>
              </w:rPr>
              <w:t>开展病媒生物监测</w:t>
            </w:r>
            <w:r>
              <w:rPr>
                <w:rFonts w:hint="eastAsia" w:ascii="Times New Roman" w:hAnsi="方正公文仿宋" w:eastAsia="方正公文仿宋"/>
                <w:kern w:val="0"/>
                <w:szCs w:val="21"/>
                <w:lang w:val="en-US" w:eastAsia="zh-CN" w:bidi="ar"/>
              </w:rPr>
              <w:t>预防控制</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7D6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5F9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1.组织专业机构对病媒生物预防控制效果进行评估，建立病媒生物监测网络；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2.组织实施病媒生物种群分布、密度和抗药性监测；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3.向街道发放消杀老鼠、蟑螂、苍蝇、蚊子等物品，指导街道开展消杀工作；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4.开展技术指导和专业培训工作。</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45F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1.摸底排查辖区内容易形成病媒生物孳生地的场所，组织投放消杀物品；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2.选择上报符合条件的病媒生物孳生或活动监测点，发放监测物品；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3.引导餐饮、食品等企业做好场所日常清洁；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4.提前告知居民消杀事宜，做好家庭及个人防护。</w:t>
            </w:r>
          </w:p>
        </w:tc>
      </w:tr>
      <w:tr w14:paraId="24AF138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E114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85F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开展地方病防治工作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2C0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E58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1.宣传普及地方病防治知识，组织开展“5.15”宣传日活动；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2.按村级分散、集中和混合供水方式，开展抽样调查；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3.对监测点开展枯、丰水期的水质监测。</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51C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1.为开展“5.15”宣传日活动提供服务保障；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2.提供饮用水调查样品；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3.提供水质监测点。</w:t>
            </w:r>
          </w:p>
        </w:tc>
      </w:tr>
      <w:tr w14:paraId="40AAF06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B56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4CD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开展慢性病防治工作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6E5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F2B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1.全面了解全区人口、资源、环境、经济社会发展、人群健康素养和疾病负担情况，分析全区存在的主要健康问题，明确需要优先干预的问题和领域；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2.开展慢性病义诊活动。</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5EF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1.开展慢性病防控知识宣传；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2.组织村（居）民参加慢性病义诊活动。</w:t>
            </w:r>
          </w:p>
        </w:tc>
      </w:tr>
      <w:tr w14:paraId="76D157B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0DA9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13F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47F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73B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F91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2.开展传染病（含艾滋病）防治宣传，引导村（居）民及时接种疫苗；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3.接到上级传染病预警后，按照传染病防控方案，配合开展流调、采样等控制措施；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4.配合疾控专业机构开展传染病、地方病防治、公共卫生相关工作；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5.传染病暴发、流行时，在上级部门组织指导下，发现辖区出现疫情，及时上报疾控部门，做好村（社区）防控工作。</w:t>
            </w:r>
          </w:p>
        </w:tc>
      </w:tr>
      <w:tr w14:paraId="0A609C9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76E0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8B6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2DC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048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2.负责全区特困人员集中供养工作；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169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1.负责协助项目服务对象完成申请与相关材料的收集，组织村（社区）与服务机构进行工作衔接，负责项目实施过程档案相应内容的审核确认；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4338657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AC43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365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4E0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6AB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1.负责组织街道、村（居）民委员会、适老化改造机构等，采取多种方式广泛开展适老化改造政策宣传，组织动员符合条件的改造对象积极申报；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0A3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3.协助评估机构进行能力评估；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5.协同对改造户进行全覆盖查验。</w:t>
            </w:r>
          </w:p>
        </w:tc>
      </w:tr>
      <w:tr w14:paraId="78CCC50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299A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8C0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064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C12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负责全区“全国儿童福利信息系统”的信息管理、统计、审核和监督等工作。</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5D4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负责本街道“全国儿童福利信息系统”中各类服务对象和工作人员信息录入、业务办理、数据统计和动态更新工作。</w:t>
            </w:r>
          </w:p>
        </w:tc>
      </w:tr>
      <w:tr w14:paraId="4A7B478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5EB6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6F0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A62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4C2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01B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0D33D03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58AA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07B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8A3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229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F2A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21BFD56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BA77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913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0E3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市医保中心溪湖区分中心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092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121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帮助村（居）民办理基本医疗保险参保登记、信息变更的系统录入及咨询查询工作。</w:t>
            </w:r>
          </w:p>
        </w:tc>
      </w:tr>
      <w:tr w14:paraId="33ED9D0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57D8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D76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开展公共租赁住房资格申请工作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CFE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80E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1.负责经济适用房、公共租赁住房保障资格申请材料的审核；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2.对符合资格条件的上报上级住房城乡建设部门审批。</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E61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1.做好公共租赁住房相关政策的解答；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2.受理、初审申请人提交的申请材料并上报。</w:t>
            </w:r>
          </w:p>
        </w:tc>
      </w:tr>
      <w:tr w14:paraId="60ED157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675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F68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068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市社保中心溪湖区分中心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94C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2.市社保中心溪湖区分中心负责办理参保业务，对达龄人员发放待遇。</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6A0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14:paraId="6EEC531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0FB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5CB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做好冬煤补贴工作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63C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A1A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1.按上级部门要求，督促街道按时上报冬煤补贴人员名单；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2.对符合条件的冬煤补贴人员信息上报上级部门。</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A93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1.开展冬煤补贴政策宣传；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2.统计上报冬煤补贴人员名单。</w:t>
            </w:r>
          </w:p>
        </w:tc>
      </w:tr>
      <w:tr w14:paraId="0631EA0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2B8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0D7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4D9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市社保中心溪湖区分中心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C4F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2.市社保中心溪湖区分中心负责发放补助资金。</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6C8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1.做好残疾人享受补助资格审核工作</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25D0129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F9D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034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ED8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4FD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2.负责对发现上报的生活无着的流浪乞讨人员是否符合救助条件进行审查，作出予以救助或者不予救助的决定。</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D99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7D80B72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5D62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F92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A0C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510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916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协助开展特困人员生活自理能力评估，发生变化的要及时报告。</w:t>
            </w:r>
          </w:p>
        </w:tc>
      </w:tr>
      <w:tr w14:paraId="22059D3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17B3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A01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444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2BE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2.不再符合集中供养条件的，进行材料审查，签署离院初步意见。</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FE0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5F6357D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1D5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DA9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AB1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D3C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1.负责残疾人证管理、发放工作；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2.负责对困难残疾人家庭进行无障碍改造；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3.组织开展残疾人基本状况调查和动态更新。</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99E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1.组织残疾人做好证件的申请和更换；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2.提供困难残疾人家庭无障碍改造信息；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3.开展残疾人基本状况调查及动态更新并上报。</w:t>
            </w:r>
          </w:p>
        </w:tc>
      </w:tr>
      <w:tr w14:paraId="4FD261C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F795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B42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开展不符合保障条件人员补贴金、救助金错发后的追缴工作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37E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市医保局溪湖区分局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C4C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1.区民政局负责下发疑点信息，开展社会救助、社会福利发放领取行为监督检查，对骗取、冒领人员协调相关部门开展追缴工作；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2.区人力资源社会保障局负责开展社会保险发放领取行为监督检查，对骗取、冒领人员协调相关部门开展追缴工作；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3.市医保局溪湖区分局负责开展医保基金发放领取行为监督检查，对骗取、冒领人员协调相关部门开展追缴工作。</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BD7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1.协助核实辖区内社会救助、社会福利、社会保险、医保基金领域的违法违规领取人员；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2.督促本人（家属或家庭监护人）及时退回违法违规领取的资金；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3.做好相关法律法规宣传工作。</w:t>
            </w:r>
          </w:p>
        </w:tc>
      </w:tr>
      <w:tr w14:paraId="48BD892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0349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29D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开展农民工工资支付纠纷处置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3B8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EF1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1.建立保障农民工工资支付工作协调机制，加强监管能力建设，实施劳动保障监察，协调劳动者维权工作；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2.推动农民工工资相关政策的落实，协调解决重点难点问题；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3.依法查处违法案件，维护农民工合法权益。</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67F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1.开展保障农民工权益政策宣传；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2.做好对拖欠农民工工资矛盾排查工作；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3.做好调处工作，及时调解纠纷。</w:t>
            </w:r>
          </w:p>
        </w:tc>
      </w:tr>
      <w:tr w14:paraId="5042618F">
        <w:tblPrEx>
          <w:tblCellMar>
            <w:top w:w="0" w:type="dxa"/>
            <w:left w:w="108" w:type="dxa"/>
            <w:bottom w:w="0" w:type="dxa"/>
            <w:right w:w="108" w:type="dxa"/>
          </w:tblCellMar>
        </w:tblPrEx>
        <w:trPr>
          <w:cantSplit/>
          <w:trHeight w:val="480" w:hRule="atLeast"/>
        </w:trPr>
        <w:tc>
          <w:tcPr>
            <w:tcW w:w="1434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A0DAC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5FBBE13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1A4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EEE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A1B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E13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1.区司法局负责拟订公共法律服务体系建设具体规划并组织实施，统筹和布局城乡、区域法律服务资源，建立公共法律服务实体平台，指导街道公共法律服务实体平台建设；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2.区法学会负责建立基层法律服务站点，组织首席法律咨询专家对街道出现的“四个重大”（重大公共决策论证、重大风险防控、重大矛盾纠纷调处、重大信访积案化解）等问题提供法律意见。</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468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1.街道建立公共法律服务工作站，村（社区）建立公共法律服务工作室，配合提供引导法律援助、公证、司法鉴定等公共法律服务；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2.做好基层法律服务站点的场所保障，对“四个重大”问题提出法律意见需求。</w:t>
            </w:r>
          </w:p>
        </w:tc>
      </w:tr>
      <w:tr w14:paraId="61146EC3">
        <w:tblPrEx>
          <w:tblCellMar>
            <w:top w:w="0" w:type="dxa"/>
            <w:left w:w="108" w:type="dxa"/>
            <w:bottom w:w="0" w:type="dxa"/>
            <w:right w:w="108" w:type="dxa"/>
          </w:tblCellMar>
        </w:tblPrEx>
        <w:trPr>
          <w:cantSplit/>
          <w:trHeight w:val="158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30C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40B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E4A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68F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792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2.将工作表现优秀、工作成效突出的“法律明白人”列入工作表彰范畴，组织村（社区）做好“法律明白人”的动态管理工作。</w:t>
            </w:r>
          </w:p>
        </w:tc>
      </w:tr>
      <w:tr w14:paraId="70FB39A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ED3A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038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开展校园周边安全治理工作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E79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市公安局交通管理支队溪湖大队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A11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1.区教育局负责常态化开展校园学生安全宣传教育，定期开展校园周边安全隐患排查，发现相关问题，协调相关部门及时处理；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2.区市场监管局负责检查校园周边生产经营单位食品安全、产品质量安全等；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3.市公安局溪湖分局负责对学校及其周边的巡逻，对校园周边出租房屋、宾馆酒店等重点场所清理整治，配合清理校园周边各类违规培训班、托管班；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公安局交通管理支队溪湖大队负责在学校周边道路设置完善的警示、限速、慢行、让行等交通标志及交通安全设施，负责维持地处交通复杂路段的学校上学和放学时段以及学校组织大型外出活动时的交通秩序。</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521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1.开展校园周边防火、用水、用电、饮食卫生、交通安全等方面的宣传教育活动；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2.协助相关部门做好校园周边安全治理。</w:t>
            </w:r>
          </w:p>
        </w:tc>
      </w:tr>
      <w:tr w14:paraId="1A77D6D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B9E0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008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做好铁路护路联防工作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8E7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区委政法委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363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1.区委政法委负责开展保障铁路安全和加强铁路运输安全的宣传教育，协调和处理保障铁路安全的有关事项，做好保障铁路安全和运输安全的有关工作；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2.区交通运输局负责落实护路联防责任制、双段长责任制；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3.区委政法委和区交通运输局组织开展日常巡查，防范和制止危害铁路安全和铁路运输安全的行为。</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ECE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1.开展铁路安全宣传教育；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2.落实护路联防责任制、双段长责任制；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3.参与联合巡查，发现、制止、上报危及铁路安全的违法行为。</w:t>
            </w:r>
          </w:p>
        </w:tc>
      </w:tr>
      <w:tr w14:paraId="2A3DE25F">
        <w:tblPrEx>
          <w:tblCellMar>
            <w:top w:w="0" w:type="dxa"/>
            <w:left w:w="108" w:type="dxa"/>
            <w:bottom w:w="0" w:type="dxa"/>
            <w:right w:w="108" w:type="dxa"/>
          </w:tblCellMar>
        </w:tblPrEx>
        <w:trPr>
          <w:cantSplit/>
          <w:trHeight w:val="480" w:hRule="atLeast"/>
        </w:trPr>
        <w:tc>
          <w:tcPr>
            <w:tcW w:w="1434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E6F8B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五、乡村振兴（17项）</w:t>
            </w:r>
          </w:p>
        </w:tc>
      </w:tr>
      <w:tr w14:paraId="0A8F6AC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686E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7A7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做好“五好两宜”和美乡村建设工作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655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区财政局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451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1.区财政局、区农业农村局联合复核“五好两宜”和美乡村项目名单；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2.区财政局、区农业农村局联合报请区政府批复当年建设项目计划请示；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3.区财政局、区农业农村局联合报请区政府批复建设项目实施方案请示，经区政府审定后报市级财政部门审核，并报省财政厅备案；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4.区财政局拨付“五好两宜”和美乡村资金。</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570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1.指导村（社区）编制“五好两宜”和美乡村实施方案，对实施方案内容进行把关；</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2.督促村（社区）履行项目方案民主议事程序；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3.完成设计、监理等工作招投标；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4.申请、拨付“五好两宜”和美乡村资金；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5.负责“五好两宜”和美乡村建设项目质量验收。</w:t>
            </w:r>
          </w:p>
        </w:tc>
      </w:tr>
      <w:tr w14:paraId="52D7192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727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250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做好东北黑土地保护性耕作补助项目工作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7C4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779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1.负责保护性耕作项目宣传工作；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2.负责任务落实、实施主体遴选、项目验收及公示工作。</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F7D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2.协助做好实施主体的摸底及遴选工作；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3.做好项目公示。</w:t>
            </w:r>
          </w:p>
        </w:tc>
      </w:tr>
      <w:tr w14:paraId="5427A61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D297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029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开展农田建设管理工作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D84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9B3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1.负责高标准农田项目（含项目内农田灌溉井）工程建设、管理工作，组织编制高标准农田项目初步设计文件并申报项目，组织开展项目实施和初步验收，开展日常监管；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2.负责指导对撂荒耕地的核查及整改工作。</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1A7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1.协助做好高标准农田项目（含项目内农田灌溉井）申报选址、勘察设计、质量监督、竣工验收等工作，项目移交后指导管护主体进行管护并监督管护情况；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2.核查撂荒耕地并督促复耕。</w:t>
            </w:r>
          </w:p>
        </w:tc>
      </w:tr>
      <w:tr w14:paraId="4DD8316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103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A20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做好乡村振兴项目资金拨付、使用工作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172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9BA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1.负责实施方案编制、项目审查筛选、现场核查、项目申报、项目竞争立项、项目组织实施和监督、项目验收及总结等；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2.研究提出专项资金使用方案，开展绩效管理具体工作，建立健全市区项目管理制度。</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01E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1.对村申报材料进行审核，做好乡村振兴资金申请工作；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2.指导村按照流程将专项资金投资到乡村振兴项目，增加村集体经济收入。</w:t>
            </w:r>
          </w:p>
        </w:tc>
      </w:tr>
      <w:tr w14:paraId="7EFAE11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DD3F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57E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负责种植业管理和技术推广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C01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861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1.开展种植技术、新品种推广、病虫害防治等培训；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2.做好病虫害防范工作，组织恢复生产重建等工作；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3.发布极端天气预警，做好灾情汇总上报及灾后作物疫病防控指导工作；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4.指导外来物种普查、防治工作；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5.做好农药化肥减量、农药包装废弃物和废旧农膜回收处置指导工作，督查废旧农膜回收数量和工作质量；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6.对农资店进行检查，负责农资店违规出售禁用农药、违规售卖种子的监管工作。</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B94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1.组织相关从业人员参加培训，协助开展种植业技术指导；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2.统计病虫害信息，及时上报；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3.传达极端天气的预警信息，做好灾情统计、上报；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4.排查外来物种，并按要求做好清理工作；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5.配合对化肥减量增效试验用地选址，推广高强度地膜等新品种，督促村开展各回收点日常管理工作；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6.做好农资管理法律法规宣传教育、巡查督促。</w:t>
            </w:r>
          </w:p>
        </w:tc>
      </w:tr>
      <w:tr w14:paraId="28D6FCD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0DED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B0C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开展畜牧业监督管理和技术推广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B56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A65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1.负责畜牧业监督管理工作，开展动物诊疗机构、生猪屠宰企业、兽药店的日常检查；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2.负责病死猪无害化处理和染疫动物强制扑杀补助资金核发；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3.组织养殖行业加强安全生产监督管理，开展畜牧技术推广与培训。</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8D6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1.开展畜牧业统计数据上报、政策宣传、日常排查工作；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2.对发现城市公共场所和乡村死亡畜禽进行组织收集、处理并溯源，对病死畜禽无害化处理不合格的进行上报；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3.核实、公示、上报养殖户无害化处理病死猪、强制扑杀情况；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4.督促养殖场（户）落实安全生产主体责任，配合做好养殖场（户）搬迁、关闭、整治工作；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5.协助开展畜禽养殖和畜牧兽医领域的业务指导，组织畜牧业从业人员参加培训。</w:t>
            </w:r>
          </w:p>
        </w:tc>
      </w:tr>
      <w:tr w14:paraId="5091B39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193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FBB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开展农产品质量安全监督管理工作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B93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0A6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1.负责推进保障农产品质量安全的标准化生产综合示范区、示范农场、养殖小区的建设；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2.制定并组织实施农产品质量安全监测计划；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3.对农产品进行现场检查，调查了解农产品质量安全的有关情况；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4.负责食用农产品从种植养殖环节到进入批发、零售市场或者生产加工企业前的质量安全监管；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5.负责强化专业技术指导服务，做好农业保险政策的宣传和落实；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6.积极协助农业保险承办机构共同开展承保、理赔及防灾止损工作。</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7B6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1.开展农产品质量安全知识宣传工作；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2.开展农产品质量安全日常巡查工作，发现问题及时上报；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3.协助开展农产品采样抽样工作；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4.配合更新农产品生产主体的基本信息；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5.开展农业保险宣传工作，配合做好农户的参保及理赔工作。</w:t>
            </w:r>
          </w:p>
        </w:tc>
      </w:tr>
      <w:tr w14:paraId="34DCD4C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F3A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FA8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做好农产品绿色食品、有机食品以及全国名特优新农产品认证服务工作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EC7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DD3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1.负责组织企业申报；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2.配合市级农业农村部门现场检查；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3.配合上级农业农村部门对认证企业进行年检、续展。</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992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负责了解农业生产、加工企业、专业合作社申报需求并上报。</w:t>
            </w:r>
          </w:p>
        </w:tc>
      </w:tr>
      <w:tr w14:paraId="24CCB5D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8059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C01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E83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537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2.负责农业机械安全监督检查，定期对农机进行安全技术检验；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3.负责农业机械的登记工作；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4.负责拖拉机、联合收割机驾驶员换证工作。</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54D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2.协助开展农机牌照核发、开展农机安全生产检查工作，上报农机事故；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3.配合做好农机安全检查，选定年检场地，组织农户做好农机年检工作。</w:t>
            </w:r>
          </w:p>
        </w:tc>
      </w:tr>
      <w:tr w14:paraId="20C9DB3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1ED7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BF5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做好农机购置与应用补贴工作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531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9B7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1.组织实施农机购置与应用补贴工作，明确农机购置与应用补贴范围和标准；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2.对街道申报的农机购置与应用补贴材料进行审核；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3.建立农机购置与应用补贴监督检查机制和管理制度，开展抽查核实工作。</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413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1.负责农机购置与应用补贴的受理、核验以及公示工作；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2.报送农机购置与应用补贴信息材料；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3.配合做好农机购置与应用补贴抽查核实工作。</w:t>
            </w:r>
          </w:p>
        </w:tc>
      </w:tr>
      <w:tr w14:paraId="41F7204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AB9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F99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C13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2DC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660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2.做好防疫员的聘用管理工作；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4.做好疫情信息的收集、上报，接到动物疫情预警后，及时采取预防、控制措施。</w:t>
            </w:r>
          </w:p>
        </w:tc>
      </w:tr>
      <w:tr w14:paraId="09ED8CD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616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440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做好对违反农村集体资产管理规定相关行为的处罚工作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9C1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0E5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1.负责对举报线索进行核查，做好调查取证工作；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2.协调上级部门依据法律法规对违法行为进行处罚。</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41A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受理投诉举报，及时移交违法线索，协助调查取证。</w:t>
            </w:r>
          </w:p>
        </w:tc>
      </w:tr>
      <w:tr w14:paraId="2D33B43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66E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DEB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做好高素质农民培育工程项目工作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8DE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CEB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1.制定区级实施方案；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2.向农民进行项目宣传；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3.深入街道摸底调研，了解培训需求、意向；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4.选择培训时间、地点、内容，聘请授课教师开展相关培训并进行评价；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5.对实施情况进行总结并上报上级农业农村部门；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6.培训结束后，对参训学员跟踪服务一年。</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A9B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1.做好培训宣传、摸底工作；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2.做好学员遴选工作；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3.配合做好培训跟踪工作。</w:t>
            </w:r>
          </w:p>
        </w:tc>
      </w:tr>
      <w:tr w14:paraId="7C6559E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DF19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317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做好个人涉农创业担保贷款财政贴息农民资格的审查工作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FD8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3F5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1.核实农民身份资格；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2.负责对种养殖事实的审核。</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B71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1.开展创业担保贷款政策宣传；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2.做好农民身份资格及个人从事种养殖事实的初审及推荐工作；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3.指导村民委员会收到贷款申请材料后，出具初审意见。</w:t>
            </w:r>
          </w:p>
        </w:tc>
      </w:tr>
      <w:tr w14:paraId="0DF1FAA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7810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DF1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开展水利工程建设工作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757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EF6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1.负责承担建设任务的水利工程项目的勘察、测量、设计等前期工作；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2.组织已批复工程项目施工建设，负责水利工程质量与安全监督管理；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4.将验收合格的项目移交至所在街道运行管理。</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9E4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1.配合做好水利工程前期立项申报；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2.负责水利工程项目建设中矛盾纠纷调解；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3.参与项目现场验收，负责对移交后的水利工程进行管理、维护工作。</w:t>
            </w:r>
          </w:p>
        </w:tc>
      </w:tr>
      <w:tr w14:paraId="0379242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FE8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4F4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开展水库移民后期扶持工作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88A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213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1.组织进行移民项目踏勘；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2.组织移民后期扶持项目验收工作；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3.开展移民监测评估工作；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4.对村（社区）移民人口核定成果进行汇总审核并上报；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5.负责发放移民直补资金工作；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6.组织开展冒领、重复领取后期扶持直补资金追缴工作。</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BC2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1.履行项目民主程序，提供建设必要性、移民受益情况材料；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2.配合复核项目规模、移民受益情况，做好项目移交后的运行、管理和维护；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3.配合开展移民入户调查工作，提供移民村（社区）基本情况；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4.负责后期扶持人口核定登记、公示、上报工作；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5.对冒领、重复领取后期扶持直补资金进行追缴。</w:t>
            </w:r>
          </w:p>
        </w:tc>
      </w:tr>
      <w:tr w14:paraId="66D24E4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3927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2B8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对涉水违法行为进行调查处理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2FD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9AF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1.负责涉水行为监督检查工作；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2.负责涉水违法案件立案查处工作。</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65E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1.开展水行政法律法规宣传；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2.开展日常巡查，排查自备水源井，发现违法行为及时制止并上报；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3.配合案件的调查取证工作。</w:t>
            </w:r>
          </w:p>
        </w:tc>
      </w:tr>
      <w:tr w14:paraId="4AF5ABE1">
        <w:tblPrEx>
          <w:tblCellMar>
            <w:top w:w="0" w:type="dxa"/>
            <w:left w:w="108" w:type="dxa"/>
            <w:bottom w:w="0" w:type="dxa"/>
            <w:right w:w="108" w:type="dxa"/>
          </w:tblCellMar>
        </w:tblPrEx>
        <w:trPr>
          <w:cantSplit/>
          <w:trHeight w:val="480" w:hRule="atLeast"/>
        </w:trPr>
        <w:tc>
          <w:tcPr>
            <w:tcW w:w="1434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30E862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六、自然资源（16项）</w:t>
            </w:r>
          </w:p>
        </w:tc>
      </w:tr>
      <w:tr w14:paraId="36CED68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98A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1DA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开展耕地及基本农田保护工作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E84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E5C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1.负责耕地及基本农田保护监管工作，确认耕地和基本农田数量，按照有关规定严格控制各类建设占用一般耕地情况，实行动态监测管理；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2.负责协调市自然资源执法部门对违法用地进行调查，防止乱占耕地行为反弹，对发现的侵占、破坏耕地和基本农田等违法行为进行查处与整改。</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406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1.配合开展耕地和基本农田确认及保护工作；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2.配合向社会公布永久基本农田的位置范围、设立保护警示标志；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3.落实耕地网格化管理及区块责任人制度，定期开展巡查，定期排查乱占耕地建房等行为，发现破坏耕地违法行为及时制止并上报，配合开展整改和查处。</w:t>
            </w:r>
          </w:p>
        </w:tc>
      </w:tr>
      <w:tr w14:paraId="39CEEEB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8C1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620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开展土地权属调查工作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660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03E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1.负责拟征收、拟转用的土地组卷上报；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2.负责土地年度变更调查及权属调查工作。</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ED3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1.协助对相关土地权属进行核实调查，协调村、组对土地组卷等材料进行认定；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2.按照下达的年度卫片，协助开展土地权属调查的实地查看工作，做好年度数据库更新。</w:t>
            </w:r>
          </w:p>
        </w:tc>
      </w:tr>
      <w:tr w14:paraId="479210B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3397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DE3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开展矿产资源勘查、开采监督管理工作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DA4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95D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1.对本行政区域内矿产资源勘查、开采活动进行监督管理；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2.协调上级部门对本行政区域内违法违规勘查、开采矿产资源的行为进行依法处置。</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6D9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对辖区内矿产资源勘查、开采活动进行巡查，发现违法违规行为及时制止并上报。</w:t>
            </w:r>
          </w:p>
        </w:tc>
      </w:tr>
      <w:tr w14:paraId="475B61BB">
        <w:tblPrEx>
          <w:tblCellMar>
            <w:top w:w="0" w:type="dxa"/>
            <w:left w:w="108" w:type="dxa"/>
            <w:bottom w:w="0" w:type="dxa"/>
            <w:right w:w="108" w:type="dxa"/>
          </w:tblCellMar>
        </w:tblPrEx>
        <w:trPr>
          <w:cantSplit/>
          <w:trHeight w:val="1445"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B8B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25A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开展临时用地复垦验收工作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9F4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1C0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1.按土地复垦方案和复垦标准，负责组织农业、林业、环保等部门专家进行现场踏勘；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2.负责将初步验收结果在项目所在地进行公告。</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5A7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1.组织土地复垦验收项目所在地村民委员会及相关权利人签订《土地复垦工程管护移交协议书》；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2.将初步验收结果送达项目所在地村民委员会，听取相关权利人意见，有异议的可在公告期内向自然资源主管部门书面提出。</w:t>
            </w:r>
          </w:p>
        </w:tc>
      </w:tr>
      <w:tr w14:paraId="0BD9DD6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AF3B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C1D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开展历史遗留有照无档房屋办证建档工作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D6C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市自然资源局溪湖分局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76B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1.区住房城乡建设局、区农业农村局对街道上报的集体土地宅基地历史遗留有照无档房屋材料进行审核，对符合条件的，开展无档房建档登记工作；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2.市自然资源局溪湖分局负责协调市不动产登记中心对街道上报的除集体土地宅基地历史遗留有照无档房屋材料进行审核，对符合条件的，开展无档房建档登记工作。</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C7B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1.向企业、村（居）民宣传历史遗留有照无档房屋办证建档相关政策；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2.审核房屋是否符合乡村规划，坐落和面积是否与房照相符，核查有关资料；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3.对符合条件的有照无档房屋进行上报。</w:t>
            </w:r>
          </w:p>
        </w:tc>
      </w:tr>
      <w:tr w14:paraId="03827CE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7B01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320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开展“两违”和“卫片”整改整治工作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540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E4C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1.市自然资源局溪湖分局协调市自然资源执法部门对卫片图斑进行对比甄别、实地查看、系统核实认定，立案调查处理；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2.区农业农村局对卫片图斑涉及耕地开展对比甄别、实地核查、综合研判，对涉嫌违法行为进行调查，督促整改，协调上级部门对违法行为进行查处；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3.区林草局对卫片图斑涉及林地等开展对比甄别、实地核查、综合研判，对违法行为进行查处，督促整改。</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140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1.对上级反馈的问题图斑进行实地核查甄别及调查；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2.对违法违规占用、破坏土地的违法行为收集相关证据资料，上报并配合查处。</w:t>
            </w:r>
          </w:p>
        </w:tc>
      </w:tr>
      <w:tr w14:paraId="6808ADE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029D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624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开展退耕还林工作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5A3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AB8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1.负责全区退耕还林工程年度和中长期规划，编制年度工程实施方案，组织开展退耕还林工程作业设计及验收工作；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2.指导退耕还林工程实施和管理，监督检查退耕还林工程资金兑现；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3.传达退耕还林法规政策，为退耕还林提供技术指导。</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332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1.开展退耕还林法规政策宣传工作；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2.开展退耕还林工程实施和管理；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3.开展退耕还林保存率自查工作；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4.协助退耕还林合同签订和补助资金兑现工作。</w:t>
            </w:r>
          </w:p>
        </w:tc>
      </w:tr>
      <w:tr w14:paraId="1CF37D3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B42D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95E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开展林业产业发展相关工作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6EB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270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1.编制林业产业技术规程，选定推广项目，开展科学实验和建立示范基地；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2.为全区林业产业发展工作提供技术支持和服务保障。</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E93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1.配合做好林业产业技术规程编制、项目选定、科学实验和示范基地的建设工作；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2.发展林业产业，为林农发展产业提供相应的服务。</w:t>
            </w:r>
          </w:p>
        </w:tc>
      </w:tr>
      <w:tr w14:paraId="650186B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E3A8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906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开展造林绿化工作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718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C29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2.制定造林绿化规划、计划，统筹安排全区造林绿化；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3.负责造林绿化检查验收，核实上传数据；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4.向上级申请造林绿化补助资金并及时拨付；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5.推广造林绿化新技术，开展造林绿化技术指导、服务和培训。</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F61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2.动员、跟踪、指导林农开展造林绿化；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3.采集造林信息、数据上传；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4.协助开展造林绿化验收工作；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5.录入用于发放造林绿化补助资金的“一卡通”信息。</w:t>
            </w:r>
          </w:p>
        </w:tc>
      </w:tr>
      <w:tr w14:paraId="455CBF2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44C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EC8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开展森林采伐和野外用火管理工作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5A5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638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1.负责森林经营审批及监管，核发采伐许可证；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2.下达森林采伐限额；</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3.对伐区验收及更新情况进行抽检；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4.复核野外用火申请材料，牵头组织相关部门派出观察员，现场勘验用火范围及防火带情况，勘验合格后核准野外用火申请并上报备案。</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F5A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1.开展森林资源合法采伐宣传教育；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2.协助上级部门进行现场核实，指导监督第三方机构开展森林采伐作业设计工作，审核呈报森林采伐作业设计、实施伐前公示情况、对伐区进行验收及监管；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3.协助开展野外用火现场核实工作，对申请人提交的材料进行初审并上报。</w:t>
            </w:r>
          </w:p>
        </w:tc>
      </w:tr>
      <w:tr w14:paraId="44E4BA4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9618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04B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开展公益林的监测、调整及补助资金发放工作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040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ED7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1.协助上级林草部门做好公益林监测，受理公益林调整有关材料并上报；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2.统筹开展公益林补助资金发放工作。</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B5C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1.开展公益林政策宣传工作；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2.做好公益林基本数据信息的统计、公示并上报，核实公益林林木权属；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3.统计、确认本辖区符合公益林补助资金的村集体和林农信息并上报。</w:t>
            </w:r>
          </w:p>
        </w:tc>
      </w:tr>
      <w:tr w14:paraId="18A94EA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226B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EB9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开展征占用林地管理工作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3E6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B66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1.对使用林地可行性报告进行现场核查；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2.出具区级审核意见，报送上级林业主管部门审批；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3.对项目使用林地情况进行检查。</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F69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1.配合监督第三方机构开展使用林地可行性报告的编制工作；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2.对项目使用林地情况开展日常监管。</w:t>
            </w:r>
          </w:p>
        </w:tc>
      </w:tr>
      <w:tr w14:paraId="7220F87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9FCA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86C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开展古树名木保护工作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169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751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1.组织、协调古树名木的保护工作，宣传普及古树名木保护知识；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2.负责对古树名木进行认定、登记、挂牌；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3.负责古树名木安全隐患治理；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4.组织开展全区古树名木复壮修复工作，申请、拨付古树名木复壮修复资金。</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F44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1.开展古树名木保护养护知识的宣传普及，配合做好古树名木排查工作；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2.协助古树名木登记造册和挂牌工作；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3.开展古树名木安全隐患排查并上报；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4.协助做好古树名木复壮修复工作。</w:t>
            </w:r>
          </w:p>
        </w:tc>
      </w:tr>
      <w:tr w14:paraId="518DE35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870F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4C1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开展陆生野生动物致害防控</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1CE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396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1.开展陆生野生动物保护法律法规及政策宣传；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2.负责陆生野生动物收容救护，国家一级保护野生动物致害补偿申请材料审核、核实确认、提出补偿意见，报区政府审批。</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B32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1.协助开展陆生野生动物保护相关法律法规政策宣传；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2.配合做好陆生野生动物的应急处置、救护工作；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3.配合做好国家一级保护野生动物致害补偿工作，开展申报材料的初审工作。</w:t>
            </w:r>
          </w:p>
        </w:tc>
      </w:tr>
      <w:tr w14:paraId="3705709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6E36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880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开展林权纠纷处理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89A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83C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1.负责处理单位之间发生的林木、林地所有权和使用权争议；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F86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1.负责处理个人之间发生的林木所有权和林地使用权争议；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r>
      <w:tr w14:paraId="6983370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331F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A8F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做好林业行政违法案件查处工作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8A4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A99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1.对涉林行政违法案件及时组织调查取证；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2.依法对违法案件作出行政处罚，构成犯罪的及时移交公安机关。</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7AC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1.设置举报电话，受理辖区内破坏森林资源案件线索；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2.核实林木权属，走访调查违法行为人，提供相关信息。</w:t>
            </w:r>
          </w:p>
        </w:tc>
      </w:tr>
      <w:tr w14:paraId="06E35E0D">
        <w:tblPrEx>
          <w:tblCellMar>
            <w:top w:w="0" w:type="dxa"/>
            <w:left w:w="108" w:type="dxa"/>
            <w:bottom w:w="0" w:type="dxa"/>
            <w:right w:w="108" w:type="dxa"/>
          </w:tblCellMar>
        </w:tblPrEx>
        <w:trPr>
          <w:cantSplit/>
          <w:trHeight w:val="480" w:hRule="atLeast"/>
        </w:trPr>
        <w:tc>
          <w:tcPr>
            <w:tcW w:w="1434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9E4F6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七、生态环保（6项）</w:t>
            </w:r>
          </w:p>
        </w:tc>
      </w:tr>
      <w:tr w14:paraId="0905D53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E379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101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开展水土保持工作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FF5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544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1.负责全区水土保持宣传工作；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2.依据生产建设项目清单进行排查，组织水土保持方案审批，开展生产建设项目日常监督检查，依法依规对违法违规项目及生产建设活动进行处理；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3.负责组织编制水土保持规划、设计并上报，组织水土保持项目实施及验收，并将验收合格的项目移交至所在街道管理。</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32E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2.提供生产建设项目清单，提供疑似违法违规项目及生产建设活动的基本信息；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3.配合开展水土保持生产建设项目日常监督检查；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4.配合完成流域规划、设计编制工作，提供需要治理的流域及基本的水土流失情况；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5.配合做好项目各阶段的沟通协调工作。</w:t>
            </w:r>
          </w:p>
        </w:tc>
      </w:tr>
      <w:tr w14:paraId="2C3F155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2BFC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A37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9B5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本溪市溪湖生态环境分局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A8A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03F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3185E94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0FB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267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02D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本溪市溪湖生态环境分局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区水利局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883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1.本溪市溪湖生态环境分局负责制定年度大气污染防治计划，制定重污染天气的应对方案，确定大气污染物减排目标及具体实施方案，协调推进大气污染联防联控机制，推进重点企业行业大气污染防治整治提升；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2.区发展改革局负责清洁能源保障；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4.区水利局负责水利工程扬尘污染防治；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5.本溪市溪湖生态环境分局、区市场监管局对锅炉生产、进口、销售和使用环节执行环境保护标准或者要求的情况进行监督检查。</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F81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3.协助开展大气污染物减排等工作，发现问题线索及时制止并上报；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4FAAA8F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5ECC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34D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开展水、固体废物、土壤、噪声污染等防治</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BFB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本溪市溪湖生态环境分局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8B1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1.开展入河排污口监督、检查及规范整治等工作；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3.负责组织指导农村污水处理设施的规划、建设、指导工作；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4.开展“两公一住”地块土壤污染状况调查工作；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5.开展涉重金属污染企业排查、整治工作；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6.开展固体废物污染排查、整治工作；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7.负责对噪声污染防治实施统一监督管理。</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F5F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1.按河长制要求，配合开展入河排污口调查，发现问题线索及时上报；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2.配合开展辖区内河流环境隐患巡查，发现水环境污染问题及时上报；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3.负责农村污水处理设施的运营监管工作；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4.协助提供“两公一住”地块相关信息；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5.协助调查重金属污染企业相关信息；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6.发现固体废物污染问题及时上报；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7.做好噪声污染防治宣传工作。</w:t>
            </w:r>
          </w:p>
        </w:tc>
      </w:tr>
      <w:tr w14:paraId="39D9311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F67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2EC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开展畜禽养殖污染防治工作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818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本溪市溪湖生态环境分局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9D0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负责对畜禽养殖污染防治情况进行监督检查，负责对规模以上畜禽养殖户污染行为的查处。</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127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1.做好本辖区畜禽养殖污染日常巡查工作，发现有排污、异味、私设排污口的畜禽养殖污染环境行为的，及时制止和上报</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2.与养殖户（场）沟通协调整改问题，核实整改情况并上报。</w:t>
            </w:r>
          </w:p>
        </w:tc>
      </w:tr>
      <w:tr w14:paraId="7EAF028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D0E5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DA1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开展企业环保巡查检查工作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B98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本溪市溪湖生态环境分局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9F1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1.负责企业生态环境问题的统筹协调和监督管理；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2.组织协调本行政区域内企业环境污染事故和生态破坏事件的调查处理；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3.组织开展生态环保督察整改工作。</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7A2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1.配合开展企业污染巡查工作，发现问题及时上报；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2.协助对企业污染源排放进行排查；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3.配合开展环保督察问题调查、稳控、验收工作，发现问题线索及时上报。</w:t>
            </w:r>
          </w:p>
        </w:tc>
      </w:tr>
      <w:tr w14:paraId="50240561">
        <w:tblPrEx>
          <w:tblCellMar>
            <w:top w:w="0" w:type="dxa"/>
            <w:left w:w="108" w:type="dxa"/>
            <w:bottom w:w="0" w:type="dxa"/>
            <w:right w:w="108" w:type="dxa"/>
          </w:tblCellMar>
        </w:tblPrEx>
        <w:trPr>
          <w:cantSplit/>
          <w:trHeight w:val="480" w:hRule="atLeast"/>
        </w:trPr>
        <w:tc>
          <w:tcPr>
            <w:tcW w:w="1434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52D02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八、城乡建设（18项）</w:t>
            </w:r>
          </w:p>
        </w:tc>
      </w:tr>
      <w:tr w14:paraId="3CEBADF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C729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0E1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开展城市更新（城市体检）工作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148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279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1.联动第三方专业机构，统筹本</w:t>
            </w:r>
            <w:r>
              <w:rPr>
                <w:rFonts w:hint="eastAsia" w:ascii="Times New Roman" w:hAnsi="方正公文仿宋" w:eastAsia="方正公文仿宋"/>
                <w:kern w:val="0"/>
                <w:szCs w:val="21"/>
                <w:lang w:val="en-US" w:eastAsia="zh-CN" w:bidi="ar"/>
              </w:rPr>
              <w:t>区域</w:t>
            </w:r>
            <w:r>
              <w:rPr>
                <w:rFonts w:hint="eastAsia" w:ascii="Times New Roman" w:hAnsi="方正公文仿宋" w:eastAsia="方正公文仿宋"/>
                <w:kern w:val="0"/>
                <w:szCs w:val="21"/>
                <w:lang w:bidi="ar"/>
              </w:rPr>
              <w:t>内城市体检工作，针对城市体检提出的问题清单制定整治措施；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2.指导相关部门、街道报送体检数据；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3.督促相关部门、街道制定整治措施，推进解决辖区内的城市体检问题；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4.对街道、社区工作人员进行日常培训和指导；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5.开展燃气、电力等专业工作的沟通协调工作；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6.对城市体检工作的开展情况进行跟踪督导；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7.开展政策解读工作。</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D2D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2.向上级部门、第三方专业机构提供体检数据，并对基础数据内容进行解释、解答，指导及参与社区、小区开展城市体检工作；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3.根据整改建议制定并落实整治措施；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4.在具体体检过程中对社区开展日常培训和指导。</w:t>
            </w:r>
          </w:p>
        </w:tc>
      </w:tr>
      <w:tr w14:paraId="6084FEA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CB8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7D6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开展排水工程工作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5E0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6C8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1.按照项目要求做好施工的招标工作；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2.沟通协调燃气、供水和供暖等企业，保证施工进度和安全；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3.做好施工现场的安全监督和规范管理工作；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4.负责工程验收并做好产权移交手续办理工作。</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DF7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1.做好排水工程施工过程中周边群众的沟通和解释工作；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2.协调村（社区）做好占地补偿问题沟通工作。</w:t>
            </w:r>
          </w:p>
        </w:tc>
      </w:tr>
      <w:tr w14:paraId="25214AA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7DD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717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做好农村公路管理工作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9E1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7F3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1.负责组织农村公路基础设施建设、升级扩建、水毁修复项目管理工作；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2.负责控制检查建设项目质量目标、进度目标、安全目标；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3.负责道路日常路况监督、农村道路交通运输领域安全生产隐患排查、维补养护工作；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4.负责对农村公路的路况、沿线设施等进行排查和评定。</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A4D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1.调查辖区内需要进行建设改造的道路信息并上报；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2.协助参建单位在建设工程中做好与村委、村民的协调工作（召开村民代表大会、收集村民修建意见）；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3.配合排查重载、安全事故多发等特殊路段路况信息，道路用地范围内的设施（广告牌、超限龙门架等）信息，以及道路、基础设施破损情况，发现问题及时上报，设置破损路段安全提醒标志并协助维修维护；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4.配合调查乡村公路路况养护、植被养护等工作。</w:t>
            </w:r>
          </w:p>
        </w:tc>
      </w:tr>
      <w:tr w14:paraId="25DFAE5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71D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847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E36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区商务局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区消防救援大队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市公安局溪湖分局等工作专班成员单位</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50F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住房城乡建设局负责燃气管理工作和燃气安全排查整治工作专班的日常工作，负责检查、抽查燃气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商务局负责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3.区应急局负责非煤矿山、危化和规上企业燃气安全综合监管工作；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4.区市场监管局负责燃气生产环节的产品质量、计量监管和压力容器、压力管道制造等环节的安全监察，负责燃气流通环节的商品质量和经营市场的监管；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5.区消防救援大队负责监管范围内的城镇燃气经营、充装企业和燃气使用场所进行消防检查，对违法违规行为责令改正，依法实施处罚；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6.市公安局溪湖分局负责燃气经营、充装等非法行为的查处。</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F14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2.协调村（社区）和物业公司配合燃气经营企业入户安全检查，发现问题及时上报；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3.协调村（社区）配合工作专班成员单位到辖区企业开展燃气安全检查，发现问题及时上报；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3535959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2F5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F0F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918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3B1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19B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2.做好历史文化名城名镇名村、历史文化街区、传统村落保护、历史建筑调查以及申报材料的准备工作；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4.对历史文化名城名镇名村、历史文化街区、传统村落、历史建筑进行保护、修缮。</w:t>
            </w:r>
          </w:p>
        </w:tc>
      </w:tr>
      <w:tr w14:paraId="0D2281C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032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F71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做好建设单位处置物业共用部位和设施设备行为的管理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7CD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2D7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1.负责对建设单位擅自改变、处置物业共用部位和设施设备行为协调上报；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2.负责对不按规定出租车位、车库行为协调上报。</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5A8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1.发现建设单位擅自处理属于业主的物业共用部位、共用设施设备的所有权的行为及时上报；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2.发现建设单位将未出售或者未附赠的车位、车库不优先出租给本区域内业主，或者将多余车位、车库出租给本物业管理区域外使用人的租赁期限超过六个月的行为及时上报。</w:t>
            </w:r>
          </w:p>
        </w:tc>
      </w:tr>
      <w:tr w14:paraId="670BDBF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A5A4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D74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开展既有住宅加装电梯工作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134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C95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1.负责核发建筑工程施工许可证；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2.负责施工过程中的质量和安全监管；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3.负责对既有住宅加装电梯的备案工作。</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7EE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1.宣传既有住宅加装电梯政策；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2.开展既有住宅加装电梯住户意愿摸排；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3.与社区组织相关业主成立筹备组，负责加装电梯的前期准备工作。</w:t>
            </w:r>
          </w:p>
        </w:tc>
      </w:tr>
      <w:tr w14:paraId="5ADF239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08CB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56F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开展物业管理区域划分和服务质量考评工作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CB9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815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1.负责对已投入使用但尚未划分物业管理区域的或者需要调整物业管理区域的，进行划分或者调整；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2.建立物业服务企业服务标准与质量考核和信用评价体系，定期组织考核，听取业主、业主委员会和居民委员会的评价意见，并将考核结果向社会公布。</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AFA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1.对已投入使用但尚未划分物业管理区域的，或者需要调整物业管理区域的，组织征求相关业主意见；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2.指导社区组织业主委员会对社区物业管理和物业项目服务质量进行综合评价。</w:t>
            </w:r>
          </w:p>
        </w:tc>
      </w:tr>
      <w:tr w14:paraId="21D447D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8990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F17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开展国有土地上房屋征收与补偿工作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3B3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EFD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1.制定征收实施方案；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2.开展实地调查，发布公告、通告；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3.按照市级主管部门出具的联审单，与相对人签订补偿协议，发放补偿费。</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EAC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1.协助做好房屋等现状调查工作；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2.协助做好补偿宣传工作。</w:t>
            </w:r>
          </w:p>
        </w:tc>
      </w:tr>
      <w:tr w14:paraId="6E257D8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583A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589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做好房地产项目验收前办公用房核准工作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3AE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6FD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负责在房地产项目验收时，出具规划核实确认书，对教育用地、医疗用地及社区办公用房进行确认和交接。</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127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1.参与项目验收，配合进行办公用房确认；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2.与房地产开发商做好资产交接手续并签署房屋交接书。</w:t>
            </w:r>
          </w:p>
        </w:tc>
      </w:tr>
      <w:tr w14:paraId="6BBAE9B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C97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B10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缓解辖区“停车难”问题</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56F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市公安局交通管理支队溪湖大队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48A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1.市公安局交通管理支队溪湖大队负责统筹提高停车资源利用率，开展划线、规范管理工作，负责停车备案管理工作；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2.区住房城乡建设局负责协调本辖区企事业单位限时、错峰免费开放停车场。</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604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排查并上报“停车难”具体情况。</w:t>
            </w:r>
          </w:p>
        </w:tc>
      </w:tr>
      <w:tr w14:paraId="6B286B3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34A9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F1F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开展农村危房改造工作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896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1F8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1.开展农村住房安全鉴定评定工作；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2.核实街道上报的改造对象信息，并将核实结果反馈至街道，对符合政策的纳入本年度改造计划；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3.在建设过程中进行质量抽查和技术指导；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5.对危房改造和抗震宜居农房改造兑付资金信息进行最终审核，并发放补助资金。</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543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1.开展农村危房防灾常识宣传；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2.开展农村危房安全隐患排查上报；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3.协助上级部门对存在安全隐患的农村危房进行专业鉴定；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4.配合对房屋工程质量监管及初步验收；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5.组织做好村（居）民委员会与村（居）民签订房屋改造协议，提供会议记录等证明材料；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6.开展农村危房（六类重点对象）普查和系统平台录入工作。</w:t>
            </w:r>
          </w:p>
        </w:tc>
      </w:tr>
      <w:tr w14:paraId="5C291A0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B043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717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开展城市危旧房、自住性自建房安全排查整治工作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722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F71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1.组织城市危旧房、自建房安全隐患排查工作；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2.协调、指导城市危旧房、自建房整治改造、安全鉴定等工作；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3.对符合条件的房屋，做好改造项目资金申请工作。</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223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1.开展政策和安全知识宣传；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2.开展房屋隐患排查工作，发现安全隐患及时上报，对危旧房用户进行劝导，督促用户对存在安全隐患的房屋进行整治；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3.配合第三方做好房屋安全等级鉴定，上报危房改造项目申报材料。</w:t>
            </w:r>
          </w:p>
        </w:tc>
      </w:tr>
      <w:tr w14:paraId="5314040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2B57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343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开展“办证难”“停缓建、保交楼”专项工作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973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FD8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1.负责“办证难”台账房屋大照首次登记办理工作；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2.负责协调调度全区“办证难”台账小照统计汇总工作；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3.协调推进“停缓建、保交楼”工作；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4.负责汇总上报“停缓建、保交楼”总体推进工作情况。</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D8E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1.开展“办证难”台账房屋小照转移排查登记工作；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2.做好“办证难”“停缓建、保交楼”相关人员的稳控工作。</w:t>
            </w:r>
          </w:p>
        </w:tc>
      </w:tr>
      <w:tr w14:paraId="75B8632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567F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685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开展残墙断壁、房屋破损整治和非物业住宅小区楼道感应灯维修维护工作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8C0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6C4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1.组织开展残墙断壁及房屋破损统计工作；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2.对任务分工范围内的市政公共挡墙，负责资金的筹措、申请和维修；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3.负责督促物业公司维修物业小区内的残墙、破损房屋；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4.负责非物业小区楼道感应灯维修。</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7D0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1.排查并上报残墙断壁及房屋破损情况；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2.对任务分工范围内的残墙、破损房屋，负责统一组织向区政府申请专项资金维修或督促责任单位维修；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3.开展非物业小区楼道感应灯故障排查、位置核实、登记上报；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4.配合维修人员完成维修工作。</w:t>
            </w:r>
          </w:p>
        </w:tc>
      </w:tr>
      <w:tr w14:paraId="0838BAB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7C3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479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开展老旧小区改造</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7EA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3C3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1.负责老旧小区改造项目前期报批工作；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2.负责组织项目招投标工作，组织设计单位、街道、社区实地勘查现场，负责图纸设计阶段的组织协调工作；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3.组织编制改造计划，制定改造方案并申报，争取国家政策和资金支持；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4.负责统计上报项目资金额度，制定项目资金分配计划；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5.负责督导项目建设计划的开展、施工过程中资料核准；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6.负责项目施工安全、质量监管、竣工验收，结算资料复审工作；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7.负责协调执法部门（单位）对老旧小区的违建拆除。</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36A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1.负责政策宣传和入户调查核实工作；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2.对老旧小区改造有关事项进行摸排、数据收集整理及上报；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3.申请纳入改造整治计划；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4.协调解决施工中出现的问题；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5.参与做好违建拆除、施工安全、质量监管、工程验收工作；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6.配合督促施工单位推进改造进度。</w:t>
            </w:r>
          </w:p>
        </w:tc>
      </w:tr>
      <w:tr w14:paraId="028D411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12CC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7A8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开展违法建设（含临时建筑物、构筑物）的查处工作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1BB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3B7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1.市自然资源局溪湖分局负责对建设单位和个人的违法建设行为进行认定，提供技术支持和保障；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2.区住房城乡建设局负责协调执法部门（单位）对违法建设行为责令限期整改，对拒不整改的依法依规进行查处。</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114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1.加强日常巡查，对检查发现或群众举报的线索进行核查，及时制止并劝说整改；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2.对拒不整改或情节严重的及时上报；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3.配合开展查处工作，核查报送违法建设相关信息。</w:t>
            </w:r>
          </w:p>
        </w:tc>
      </w:tr>
      <w:tr w14:paraId="1D0DD06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85A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842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开展小区内私搭乱建、乱堆乱放、私自圈占的整治工作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C5A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28A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负责协调执法部门（单位）对小区内私搭乱建、乱堆乱放、私自圈占等违法违规行为进行整改整治，并依法拆除。</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3FC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1.督促网格员、物业公司开展巡查，发现问题及时上报；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2.配合开展执法工作。</w:t>
            </w:r>
          </w:p>
        </w:tc>
      </w:tr>
      <w:tr w14:paraId="76B1EF18">
        <w:tblPrEx>
          <w:tblCellMar>
            <w:top w:w="0" w:type="dxa"/>
            <w:left w:w="108" w:type="dxa"/>
            <w:bottom w:w="0" w:type="dxa"/>
            <w:right w:w="108" w:type="dxa"/>
          </w:tblCellMar>
        </w:tblPrEx>
        <w:trPr>
          <w:cantSplit/>
          <w:trHeight w:val="480" w:hRule="atLeast"/>
        </w:trPr>
        <w:tc>
          <w:tcPr>
            <w:tcW w:w="1434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8B24D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九、文化和旅游（4项）</w:t>
            </w:r>
          </w:p>
        </w:tc>
      </w:tr>
      <w:tr w14:paraId="2738BA7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50D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BE2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7DE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0F2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51B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2E308AF7">
        <w:tblPrEx>
          <w:tblCellMar>
            <w:top w:w="0" w:type="dxa"/>
            <w:left w:w="108" w:type="dxa"/>
            <w:bottom w:w="0" w:type="dxa"/>
            <w:right w:w="108" w:type="dxa"/>
          </w:tblCellMar>
        </w:tblPrEx>
        <w:trPr>
          <w:cantSplit/>
          <w:trHeight w:val="1968"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45F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2BC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E1A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4C3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6BF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7BE2CC3F">
        <w:tblPrEx>
          <w:tblCellMar>
            <w:top w:w="0" w:type="dxa"/>
            <w:left w:w="108" w:type="dxa"/>
            <w:bottom w:w="0" w:type="dxa"/>
            <w:right w:w="108" w:type="dxa"/>
          </w:tblCellMar>
        </w:tblPrEx>
        <w:trPr>
          <w:cantSplit/>
          <w:trHeight w:val="223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B357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3E8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B36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C7E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433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1.保障街道文化场所免费开放；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2.对下拨的体育运动器械进行日常巡查，发现问题及时上报。</w:t>
            </w:r>
          </w:p>
        </w:tc>
      </w:tr>
      <w:tr w14:paraId="69D353C9">
        <w:tblPrEx>
          <w:tblCellMar>
            <w:top w:w="0" w:type="dxa"/>
            <w:left w:w="108" w:type="dxa"/>
            <w:bottom w:w="0" w:type="dxa"/>
            <w:right w:w="108" w:type="dxa"/>
          </w:tblCellMar>
        </w:tblPrEx>
        <w:trPr>
          <w:cantSplit/>
          <w:trHeight w:val="3753"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AC2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AD2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做好卫星电视广播地面接收设施管理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E54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224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1.区文化旅游和广电局牵头组织开展卫星电视广播地面接收设施的安装、使用环节的查处整治，负责域内应急广播的运行和播出情况的监督管理；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2.区市场监管局负责对非法生产、销售卫星电视广播地面接收设施的地下工厂、个体工商户进行执法检查；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3.市公安局溪湖分局负责查处抗拒、阻碍管理部门依法执行公务的违法行为，协助管理部门对卫星电视广播地面接收设施进行检查。</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C08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1.开展卫星电视广播地面接收设施管理政策法规宣传；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2.配合对安装和使用卫星电视广播接收设施用户开展日常检查、专项检查，摸排发现问题及时上报；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3.劝说非法安装、使用卫星电视广播地面接收设施的居民自行拆除非法设施；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4.配合上门拆除居民非法安装、使用的卫星电视广播地面接收设施。</w:t>
            </w:r>
          </w:p>
        </w:tc>
      </w:tr>
      <w:tr w14:paraId="679D96FA">
        <w:tblPrEx>
          <w:tblCellMar>
            <w:top w:w="0" w:type="dxa"/>
            <w:left w:w="108" w:type="dxa"/>
            <w:bottom w:w="0" w:type="dxa"/>
            <w:right w:w="108" w:type="dxa"/>
          </w:tblCellMar>
        </w:tblPrEx>
        <w:trPr>
          <w:cantSplit/>
          <w:trHeight w:val="480" w:hRule="atLeast"/>
        </w:trPr>
        <w:tc>
          <w:tcPr>
            <w:tcW w:w="1434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3BFFD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十、应急管理及消防（12项）</w:t>
            </w:r>
          </w:p>
        </w:tc>
      </w:tr>
      <w:tr w14:paraId="0319D6B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7DF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3CF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C68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5FC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2A8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1.做好信息收集与报告工作，开展人员排查与管控工作；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2.开展对村（居）民宣传教育和舆论引导工作；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3.维护公共卫生事件应急期间社会稳定与秩序。</w:t>
            </w:r>
          </w:p>
        </w:tc>
      </w:tr>
      <w:tr w14:paraId="057F2C3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9F42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8AF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BF4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市公安局交通管理支队溪湖大队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市自然资源局溪湖分局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本溪市溪湖生态环境分局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区工业和信息化局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区水利局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F71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负责拟订并组织实施综合防灾减灾救灾规划，承担自然灾害综合监测预警工作，组织开展自然灾害综合风险与减灾能力调查评估，牵头组织区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2.市公安局溪湖分局负责灾区治安秩序维护，协助组织灾区群众紧急转移避险工作，配合做好救灾救援和应急救助工作；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3.市公安局交通管理支队溪湖大队负责做好受灾区域道路交通疏导工作，确保安全畅通；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4.市自然资源局溪湖分局负责开展地质灾害日常防范和管理工作，转发地质灾害预报预警，提供地质灾害发生实况、地质灾害监测等相关资料信息，及时发布应急防治与救灾工作进展情况；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5.本溪市溪湖生态环境分局负责灾区环境应急信息通报和应急预警工作；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发展改革局负责安排重点防灾减灾救灾项目，负责组织和协调粮油应急储备和供应加工企业参加救灾工作，会同区应急局做好区级救灾物资储备管理，做好区级救灾物资的收储、轮换和日常管理工作，负责提供必要的人防工程作为应急避难避险场所，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7.区工业和信息化局配合上级部门做好无线电应急处置工作；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区住房城乡建设局负责完善主城区雨污排水设施、指导防御内涝、加强桥洞涵道日常巡查，负责建筑工地防御预警发布、督促检查物业小区防涝，对防汛物资和设备进行管理、维护，指导灾区开展灾后道路、水、电、气等市政基础设施及房屋的安全鉴定、修复、重建等工作，协调提供转移灾民所需的交通工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区水利局负责全区防汛抗旱工程行业管理，组织编制洪水干旱灾害防御预案并指导实施，承担水情旱情监测预警工作，组织、指导、协调水利工程调度，负责全区抗旱水源优化配置、调度和管理，做好防御洪水应急抢险技术支撑工作，督促、指导完成水利应急度汛工程、抗旱应急水源工程建设及水毁水利工程修复，保证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10.区农业农村局负责收集、整理和反映农业洪涝、干旱、雨雪冰冻灾情信息，做好种植业和养殖业监测及防御工作，指导农业防汛抗旱和灾后农业救灾、生产恢复。</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491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2.组建街道抢险救援力量，组织开展日常演练，做好人防、物防、技防等准备工作；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030F360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45FE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459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86D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区林草局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5CD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1.区应急局组织较大森林火灾应急处置，会同相关部门负责火情监测预警工作，发布森林火险、火灾信息，协调开展应急救援；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林草局、区住房城乡建设局分别负责非城区、城区森林防火的监督和管理，编制应急预案，组建护林员队伍，做好防灭火物资调配保障工作，组织森林用火安全隐患排查及整改工作，协调半专业扑火队参加森林灭火，现场研判火情并及时上报，对森林火灾发生原因进行调查。</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D3B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729D390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17F7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F26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979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8C5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3A4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1.组织开展安全生产知识普及，按照街道综合应急预案组织开展演练；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11305A8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27C1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89E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687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58A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1.区应急局负责依法行使安全生产综合监督管理职权，指导协调、监督检查区政府有关部门、开发区和街道办事处安全生产工作，组织开展安全生产巡查、考核工作；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FBE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14:paraId="4ADC3C7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0D6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1D1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7DF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1BF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2.市公安局溪湖分局参与生产安全事故调查，对事故中涉嫌刑事犯罪的人员予以立案调查；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3.区总工会参与生产安全事故调查，维护职工的合法权益。</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11D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1.配合维护生产安全事故现场秩序；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2A37227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6E9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568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F1C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BB4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9FF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w:t>
            </w:r>
          </w:p>
        </w:tc>
      </w:tr>
      <w:tr w14:paraId="3907876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FB2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DCE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36F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ED6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46E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1.按照街道综合应急预案，开展消防演练；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0DB5E04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7730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4E3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38B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2A3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906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226B227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867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000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44D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ADD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AEB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1.根据消防安全专项整治方案要求，对涉及街道内容开展工作；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4.根据消防部门反馈的火灾信息，掌握辖区内消防安全形势，做好防范宣传工作。</w:t>
            </w:r>
          </w:p>
        </w:tc>
      </w:tr>
      <w:tr w14:paraId="330957F0">
        <w:tblPrEx>
          <w:tblCellMar>
            <w:top w:w="0" w:type="dxa"/>
            <w:left w:w="108" w:type="dxa"/>
            <w:bottom w:w="0" w:type="dxa"/>
            <w:right w:w="108" w:type="dxa"/>
          </w:tblCellMar>
        </w:tblPrEx>
        <w:trPr>
          <w:cantSplit/>
          <w:trHeight w:val="2842"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041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D0B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D63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1D6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2.市公安局溪湖分局负责非法运输、储存烟花爆竹，以及在禁放时段、禁放区域内燃放烟花爆竹行为的查处。</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1BF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3.劝导制止在禁放时段、禁放区域内燃放烟花爆竹行为。</w:t>
            </w:r>
          </w:p>
        </w:tc>
      </w:tr>
      <w:tr w14:paraId="6EB6C241">
        <w:tblPrEx>
          <w:tblCellMar>
            <w:top w:w="0" w:type="dxa"/>
            <w:left w:w="108" w:type="dxa"/>
            <w:bottom w:w="0" w:type="dxa"/>
            <w:right w:w="108" w:type="dxa"/>
          </w:tblCellMar>
        </w:tblPrEx>
        <w:trPr>
          <w:cantSplit/>
          <w:trHeight w:val="3364"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120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4F0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做好电动自行车安全隐患整治工作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5C7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A99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1.区消防救援大队负责对监管范围内的单位和场所开展消防监督检查，发现的问题交由行业监管部门建档并督促整改；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2.区住房城乡建设局负责加强宣传引导，督促物业企业加强安全管理、做好隐患排查、及时与第三方签订维保协议并定期维护管理；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3.市公安局溪湖分局依据权限对电动自行车入户、飞线充电等行为进行监督检查。</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336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1.开展电动自行车使用、停放、充电安全宣传工作；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2.协助上级部门督促有关单位及个人履行电动自行车消防安全责任；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3.督促网格员开展电动自行车入户、飞线充电隐患排查，对隐患行为人进行劝解，对拒不改正的上报主管部门；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4.统计设备的基础数据、设施情况并上报；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5.组织做好非物业小区居民自治组织与第三方电动自行车运营公司签订充电桩维保协议并定期维护管理。</w:t>
            </w:r>
          </w:p>
        </w:tc>
      </w:tr>
      <w:tr w14:paraId="48C5E441">
        <w:tblPrEx>
          <w:tblCellMar>
            <w:top w:w="0" w:type="dxa"/>
            <w:left w:w="108" w:type="dxa"/>
            <w:bottom w:w="0" w:type="dxa"/>
            <w:right w:w="108" w:type="dxa"/>
          </w:tblCellMar>
        </w:tblPrEx>
        <w:trPr>
          <w:cantSplit/>
          <w:trHeight w:val="480" w:hRule="atLeast"/>
        </w:trPr>
        <w:tc>
          <w:tcPr>
            <w:tcW w:w="1434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7D37F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十一、市场监管（5项）</w:t>
            </w:r>
          </w:p>
        </w:tc>
      </w:tr>
      <w:tr w14:paraId="7A0D0B1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307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BFB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3DB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4F9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4FB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1.组织街道、村（社区）包保干部督导企业（高风险企业每年不少于两次、低风险企业每年不少于一次）；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288487A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2711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F8A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开展对农村集体聚餐管理工作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E26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1A2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1.指导和监督村（社区）集体聚餐活动；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2.完善村（社区）集体聚餐相关管理制度；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3.加强食品安全宣传教育，告知举办者和承办者食品安全注意事项和相关责任，防范食品安全事故；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4.组织开展食品安全应急处置。</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CC9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1.督促村（社区）集体聚餐举办者、承办者做好举办登记，收集相关登记信息，报送所在辖区的市场监督管理所；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2.指导村（社区）及时发现村（社区）集体聚餐食品安全隐患，收集相关证明材料，报送所在辖区的市场监督管理所；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3.协助开展食品安全应急处置工作。</w:t>
            </w:r>
          </w:p>
        </w:tc>
      </w:tr>
      <w:tr w14:paraId="2938466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790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557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做好农贸市场经营监管工作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358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268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1.负责对农贸市场内经营者依法予以登记注册；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2.监督经营者持证亮照经营；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3.规范市场内计量器具使用管理；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4.受理消费者投诉。</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BA4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1.配合规范农贸市场经营者日常经营行为，指导市场开办者落实经营管理责任；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2.发现违法违规经营行为及时上报。</w:t>
            </w:r>
          </w:p>
        </w:tc>
      </w:tr>
      <w:tr w14:paraId="425D542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B278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FD9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开展食品生产加工小作坊、小餐饮、小摊贩的监督管理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022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CE0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1.统筹做好食品小作坊、小餐饮和食品摊贩监督管理、安全隐患排查等工作；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2.对街道上报问题现场核查，发现不符合食品生产经营要求的情形，责令立即纠正整改；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3.组织街道开展综合治理工作。</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BE5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1.对食品摊贩的经营活动及摊贩身份信息进行登记备案，并及时上报；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2.配合开展食品摊贩监督管理，对违规违法的经营行为予以制止，并及时上报；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3.配合对食品生产加工小作坊、小餐饮和食品摊贩存在的区域性、普遍性食品安全问题，开展综合治理。</w:t>
            </w:r>
          </w:p>
        </w:tc>
      </w:tr>
      <w:tr w14:paraId="642AD16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6551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A88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做好电梯安全监管工作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99E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DF0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2.建立日常监管台账；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3.开展日常巡查，发现违法行为及时处置。</w:t>
            </w:r>
          </w:p>
        </w:tc>
        <w:tc>
          <w:tcPr>
            <w:tcW w:w="5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4A0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1.协商电梯的所有权人确定使用单位，无法确定使用单位的电梯由街道承担使用单位责任；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2.配合做好执法工作。</w:t>
            </w:r>
          </w:p>
        </w:tc>
      </w:tr>
    </w:tbl>
    <w:p w14:paraId="3DBFA15F">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12" w:name="_Toc172077418"/>
      <w:bookmarkStart w:id="13" w:name="_Toc172077951"/>
      <w:bookmarkStart w:id="14" w:name="_Toc21368_WPSOffice_Level1"/>
      <w:bookmarkStart w:id="15" w:name="_Toc172077553"/>
      <w:r>
        <w:rPr>
          <w:rFonts w:hint="eastAsia" w:ascii="Times New Roman" w:hAnsi="Times New Roman" w:eastAsia="方正公文小标宋" w:cs="Times New Roman"/>
          <w:b w:val="0"/>
          <w:lang w:eastAsia="zh-CN"/>
        </w:rPr>
        <w:t>上级部门收回事项清单</w:t>
      </w:r>
      <w:bookmarkEnd w:id="12"/>
      <w:bookmarkEnd w:id="13"/>
      <w:bookmarkEnd w:id="14"/>
      <w:bookmarkEnd w:id="15"/>
    </w:p>
    <w:tbl>
      <w:tblPr>
        <w:tblStyle w:val="8"/>
        <w:tblW w:w="14045" w:type="dxa"/>
        <w:tblInd w:w="0" w:type="dxa"/>
        <w:tblLayout w:type="fixed"/>
        <w:tblCellMar>
          <w:top w:w="0" w:type="dxa"/>
          <w:left w:w="108" w:type="dxa"/>
          <w:bottom w:w="0" w:type="dxa"/>
          <w:right w:w="108" w:type="dxa"/>
        </w:tblCellMar>
      </w:tblPr>
      <w:tblGrid>
        <w:gridCol w:w="726"/>
        <w:gridCol w:w="4990"/>
        <w:gridCol w:w="8329"/>
      </w:tblGrid>
      <w:tr w14:paraId="10D6F734">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3A136">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E2CBA">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FB2DA">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42DB123B">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EACDC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一、经济发展（1项）</w:t>
            </w:r>
          </w:p>
        </w:tc>
      </w:tr>
      <w:tr w14:paraId="5B685A5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61E9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2B4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排查餐饮场所使用醇基燃料安全隐患</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DE3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承接部门：区商务局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工作方式：对辖区内餐饮经营主体使用醇基燃料情况进行摸底排查，建立台账，督促餐饮企业进行培训，提高安全意识和操作技能，对发现的安全隐患及时移交相关安全监管部门，保存好移交记录。</w:t>
            </w:r>
          </w:p>
        </w:tc>
      </w:tr>
      <w:tr w14:paraId="568C0F32">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816B1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二、平安法治（3项）</w:t>
            </w:r>
          </w:p>
        </w:tc>
      </w:tr>
      <w:tr w14:paraId="077352B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B9B6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A61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723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30705EB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15AB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242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法律援助指导监督和组织实施工作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2F6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承接部门：区司法局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法律援助法》规定，指导、监督本行政区域的法律援助工作，设立法律援助机构。法律援助机构负责组织实施法律援助工作，受理、审查法律援助申请，指派律师、基层法律服务工作者、法律援助志愿者等法律援助人员提供法律援助，支付法律援助补贴。</w:t>
            </w:r>
          </w:p>
        </w:tc>
      </w:tr>
      <w:tr w14:paraId="2E15C14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BE8A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E2C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出具无犯罪记录证明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166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承接部门：市公安局溪湖分局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关于改进和规范公安派出所出具证明工作的意见》，申请人通过线下或线上两种方式，向公安机关相关窗口提交准备好的材料，公安机关工作人员对材料进行审核，并通过内部系统查询申请人是否存在犯罪记录，如审核通过且无犯罪记录，公安机关在规定时间内出具无犯罪记录证明。</w:t>
            </w:r>
          </w:p>
        </w:tc>
      </w:tr>
      <w:tr w14:paraId="5D4501FB">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D325D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三、乡村振兴（3项）</w:t>
            </w:r>
          </w:p>
        </w:tc>
      </w:tr>
      <w:tr w14:paraId="7DEF6B0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BFBD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CFB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C54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贯彻落实《中华人民共和国生物安全法》，对农田生态系统、渔业水域等区域外来物种进行监督管理；通过悬挂横幅、发放宣传资料等方式对农民宣传，引导群众提高警惕性，增强防控意识，推动农业外来入侵物种防控工作有序开展。</w:t>
            </w:r>
          </w:p>
        </w:tc>
      </w:tr>
      <w:tr w14:paraId="7927A35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DEEC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971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外来入侵物种普查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E99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工作方式：明确分工和目标任务，对外来物种的种类、范围、危害程度等情况开展普查工作；组织技术人员进行资料收集和实地考察；建立农业外来入侵物种档案和数据库，对普查数据进行整理和分析。</w:t>
            </w:r>
          </w:p>
        </w:tc>
      </w:tr>
      <w:tr w14:paraId="7DCAC4D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7694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419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动物疫情信息采集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16E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工作方式：开展动物疫病流行病学调查工作，负责动物疫病的监测、检测、诊断、流行病学调查、疫情报告以及其他预防、控制等技术工作，对采集信息进行汇总。</w:t>
            </w:r>
          </w:p>
        </w:tc>
      </w:tr>
      <w:tr w14:paraId="257B267C">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2FAFE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四、社会管理（3项）</w:t>
            </w:r>
          </w:p>
        </w:tc>
      </w:tr>
      <w:tr w14:paraId="606E973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217E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9DA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099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600B02A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0883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15B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4B7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做好全区清理整治不规范地名工作的统筹协调、业务指导和督促检查职责；做好居民区、大型建筑物、城镇道路、街巷不规范地名清理整治，确定不规范地名清理整治清单，进行标准化处理；健全完善地名管理制度机制。</w:t>
            </w:r>
          </w:p>
        </w:tc>
      </w:tr>
      <w:tr w14:paraId="4056EF4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E2B0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3D0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C54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行政区划名称、自然地理实体名称、人文地理实体名称等基础数据进行核查；对命名合规性、拼音标注、标志物关联性等规范性核查；对空间位置准确性、属性信息完整性等数据质量核查；与相关部门协同核查；做好动态更新与维护。</w:t>
            </w:r>
          </w:p>
        </w:tc>
      </w:tr>
      <w:tr w14:paraId="7F50DE87">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C0FA2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五、社会保障（4项）</w:t>
            </w:r>
          </w:p>
        </w:tc>
      </w:tr>
      <w:tr w14:paraId="39350B8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440A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8EC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0FE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工作方式：组织核查确认违规领取津贴行为，经办人收集违规领取人员信息，核算其违规领取时间及涉及违规领取金额，向违规领取人或其亲属下发并送达追缴通知书，并对违规领取津贴资金进行追缴。</w:t>
            </w:r>
          </w:p>
        </w:tc>
      </w:tr>
      <w:tr w14:paraId="2B1A535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DD94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019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对适老化改造完成情况的考核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778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落实党中央精简优化基层考核有关要求，不再开展此项工作。</w:t>
            </w:r>
          </w:p>
        </w:tc>
      </w:tr>
      <w:tr w14:paraId="50DB0A2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C6BC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D43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6FF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落实党中央精简优化基层考核有关要求，不再对街道进行考核。</w:t>
            </w:r>
          </w:p>
        </w:tc>
      </w:tr>
      <w:tr w14:paraId="15ADF99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8251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38A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创业实体信息及就业务工信息统计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CE0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工作方式：通过企业申报、数据对接等渠道获取创业实体及就业务工信息；对收集信息核验真伪，确保数据完整准确；运用统计方法分析创业趋势、用工结构等，形成分析报告，为政策制定、服务优化提供依据。</w:t>
            </w:r>
          </w:p>
        </w:tc>
      </w:tr>
      <w:tr w14:paraId="557B7C02">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17164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六、自然资源（3项）</w:t>
            </w:r>
          </w:p>
        </w:tc>
      </w:tr>
      <w:tr w14:paraId="57A1F07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0A87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EF9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031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承接部门：市自然资源局溪湖分局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工作方式：依法履行土地征收征用管理职责，对需要征用的集体土地进行土地征收报卷工作，对具备供地条件的地块实施供地，及时解决土地征收征用中存在的问题。</w:t>
            </w:r>
          </w:p>
        </w:tc>
      </w:tr>
      <w:tr w14:paraId="040C8A1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BDE0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FEB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对森林资源的保护、修复、利用、更新等的监督检查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67D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森林督查图斑对全区破坏森林资源问题进行核查；对森林资源的保护、修复、利用、更新等进行监督检查，发现问题需要整改的，下达整改通知书并监督落实，适时组织回访复查，做好全面核实验收。</w:t>
            </w:r>
          </w:p>
        </w:tc>
      </w:tr>
      <w:tr w14:paraId="20E33E0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C6AB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FB3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开展林业有害生物监测、检疫和防治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AD6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森林病虫害日常监测，根据监测需要，适当加密疫情监测点，完善监测体系；从源头上防控林业有害生物的发生，防止检疫性、危险性林业有害生物的传播蔓延；加强业务培训，对防治工作进行技术指导。</w:t>
            </w:r>
          </w:p>
        </w:tc>
      </w:tr>
      <w:tr w14:paraId="123BB065">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6AB5E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七、生态环保（2项）</w:t>
            </w:r>
          </w:p>
        </w:tc>
      </w:tr>
      <w:tr w14:paraId="120EAF5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5CAA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AA1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E8B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可采用深埋法处理。采用深埋法的，严格按照规范合理选址、规范操作，防止污染水源和环境。</w:t>
            </w:r>
          </w:p>
        </w:tc>
      </w:tr>
      <w:tr w14:paraId="7142FCA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647C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524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危险废物环境风险隐患排查整治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DA5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承接部门：本溪市溪湖生态环境分局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产生及从事收集、贮存、利用、处置危险废物经营活动的单位进行监督检查，对违反规定的责令改正，处以罚款，没收违法所得；情节严重的，报经有批准权的人民政府批准，可以责令停业或者关闭。</w:t>
            </w:r>
          </w:p>
        </w:tc>
      </w:tr>
      <w:tr w14:paraId="488A0EFC">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4B9EB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八、城乡建设（12项）</w:t>
            </w:r>
          </w:p>
        </w:tc>
      </w:tr>
      <w:tr w14:paraId="35F0D268">
        <w:tblPrEx>
          <w:tblCellMar>
            <w:top w:w="0" w:type="dxa"/>
            <w:left w:w="108" w:type="dxa"/>
            <w:bottom w:w="0" w:type="dxa"/>
            <w:right w:w="108" w:type="dxa"/>
          </w:tblCellMar>
        </w:tblPrEx>
        <w:trPr>
          <w:cantSplit/>
          <w:trHeight w:val="2392"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F9A2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19F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排查溯源存在历史遗留问题的建筑项目的物业或开发单位</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083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核实住宅项目规划图纸、竣工验收报告、购房合同等基础信息；组织专人对已审批、验收完成的档案分类梳理，建立问题项目台账；开展实地走访，重点查看项目现状、产权归属及管理主体；通过核查物业用房归属情况，物业移交清单等情况确认历史遗留问题类型；约谈原开发企业负责人、物业单位及业主代表，结合不动产登记中心数据交叉比对，精准锁定责任主体，形成溯源报告；明确问题形成的时间节点及责任方；若责任主体已注销或失联，通过司法途径或业主共同决议确定解决方案。</w:t>
            </w:r>
          </w:p>
        </w:tc>
      </w:tr>
      <w:tr w14:paraId="5C6709AF">
        <w:tblPrEx>
          <w:tblCellMar>
            <w:top w:w="0" w:type="dxa"/>
            <w:left w:w="108" w:type="dxa"/>
            <w:bottom w:w="0" w:type="dxa"/>
            <w:right w:w="108" w:type="dxa"/>
          </w:tblCellMar>
        </w:tblPrEx>
        <w:trPr>
          <w:cantSplit/>
          <w:trHeight w:val="1118"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A798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810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开展农村住房安全鉴定评定工作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455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工作方式：根据农村住房安全鉴定评定工作要求，组织对辖区内的农房进行安全初判，对初判存在危险的房屋，聘请第三方权威机构进行安全鉴定，根据鉴定结果进行房屋改造。</w:t>
            </w:r>
          </w:p>
        </w:tc>
      </w:tr>
      <w:tr w14:paraId="65303B30">
        <w:tblPrEx>
          <w:tblCellMar>
            <w:top w:w="0" w:type="dxa"/>
            <w:left w:w="108" w:type="dxa"/>
            <w:bottom w:w="0" w:type="dxa"/>
            <w:right w:w="108" w:type="dxa"/>
          </w:tblCellMar>
        </w:tblPrEx>
        <w:trPr>
          <w:cantSplit/>
          <w:trHeight w:val="1761"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DA95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233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扩建、改建各类老旧小区和市政基础设施工程质量监督管理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A05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工前，严格审查各项必备要件，并下达质量监督计划；施工中，定期对施工工地进行抽检，并重点监督地基基础、主体结构等关键节点；完工后，组织多部门开展联合验收，对存在质量问题的项目责令限期整改，确保工程质量达标。同时配合做好市政基础设施工程的质量监督管理工作。</w:t>
            </w:r>
          </w:p>
        </w:tc>
      </w:tr>
      <w:tr w14:paraId="31B0EF96">
        <w:tblPrEx>
          <w:tblCellMar>
            <w:top w:w="0" w:type="dxa"/>
            <w:left w:w="108" w:type="dxa"/>
            <w:bottom w:w="0" w:type="dxa"/>
            <w:right w:w="108" w:type="dxa"/>
          </w:tblCellMar>
        </w:tblPrEx>
        <w:trPr>
          <w:cantSplit/>
          <w:trHeight w:val="1364"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09A3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51F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对故意损坏、堵塞城市污水井、排水管网、城市排水口（渠）行为的处理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733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建立巡查队伍，落实监管责任，通过日常巡查、汛期巡查和专项巡查的多种方式监管辖区内企业、商户排水设施运行情况；建立监督举报机制，设立举报渠道；对违规破坏、堵塞排水管网，排水设施导致发生安全问题，依法进行处理。</w:t>
            </w:r>
          </w:p>
        </w:tc>
      </w:tr>
      <w:tr w14:paraId="66F7415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7099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4B3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主干道两侧绿化带日常管理与维护及市城市绿化所交接的公共绿地日常养护管理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512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强化城市绿化工作，明确责任范围，对主干道两侧绿化带进行日常管理与维护，对市城市绿化所交接的公共绿地进行日常养护管理；对主干道两侧树木及绿化带进行修剪、浇水、松土、追肥，做好树木病虫害防治工作；发现枯枝、折枝及时清理，遇到死树、风倒树及时上报并伐除；清理绿地内垃圾。</w:t>
            </w:r>
          </w:p>
        </w:tc>
      </w:tr>
      <w:tr w14:paraId="4855A3EF">
        <w:tblPrEx>
          <w:tblCellMar>
            <w:top w:w="0" w:type="dxa"/>
            <w:left w:w="108" w:type="dxa"/>
            <w:bottom w:w="0" w:type="dxa"/>
            <w:right w:w="108" w:type="dxa"/>
          </w:tblCellMar>
        </w:tblPrEx>
        <w:trPr>
          <w:cantSplit/>
          <w:trHeight w:val="1885"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5BA1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E08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负责房屋安全评估工作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27C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辖区房屋进行拉网式排查，收集房屋建造时间、结构类型等基础信息；委托有资质的第三方检测机构，对房屋地基、墙体、梁柱等关键部位进行检测；组织专家依据检测数据和《房屋安全鉴定标准》划分房屋安全等级，对存在隐患的房屋出具整改建议，并建立动态监测台账，实时跟踪整改情况。</w:t>
            </w:r>
          </w:p>
        </w:tc>
      </w:tr>
      <w:tr w14:paraId="759C4452">
        <w:tblPrEx>
          <w:tblCellMar>
            <w:top w:w="0" w:type="dxa"/>
            <w:left w:w="108" w:type="dxa"/>
            <w:bottom w:w="0" w:type="dxa"/>
            <w:right w:w="108" w:type="dxa"/>
          </w:tblCellMar>
        </w:tblPrEx>
        <w:trPr>
          <w:cantSplit/>
          <w:trHeight w:val="1267"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E0B6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D5C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负责自建房安全等级鉴定工作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957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工作方式：根据自建房安全等级鉴定工作要求，经区政府批准，聘请具备鉴定资质的第三方鉴定机构对自建房进行安全等级鉴定，为房屋的维修、加固和改造提供科学依据。</w:t>
            </w:r>
          </w:p>
        </w:tc>
      </w:tr>
      <w:tr w14:paraId="37A9D3D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0C27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6CF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排查建筑区划红线内庭院排水管网混接错接及破损情况，协调产权单位修复</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F74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5F3137DB">
        <w:tblPrEx>
          <w:tblCellMar>
            <w:top w:w="0" w:type="dxa"/>
            <w:left w:w="108" w:type="dxa"/>
            <w:bottom w:w="0" w:type="dxa"/>
            <w:right w:w="108" w:type="dxa"/>
          </w:tblCellMar>
        </w:tblPrEx>
        <w:trPr>
          <w:cantSplit/>
          <w:trHeight w:val="1551"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BA02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D25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对临时建筑物、构筑物和其他设施限期拆除期满仍不拆除的强制拆除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F4E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承接部门：市综合执法局、区住房城乡建设局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辽宁省实施&lt;中华人民共和国城乡规划法&gt;办法》等有关法律法规，提请人民法院进行行政裁定后，报区人民政府指定有关部门对经过审批的临时建筑物、构筑物和其他设施实施拆除工作。</w:t>
            </w:r>
          </w:p>
        </w:tc>
      </w:tr>
      <w:tr w14:paraId="0DB8CD6F">
        <w:tblPrEx>
          <w:tblCellMar>
            <w:top w:w="0" w:type="dxa"/>
            <w:left w:w="108" w:type="dxa"/>
            <w:bottom w:w="0" w:type="dxa"/>
            <w:right w:w="108" w:type="dxa"/>
          </w:tblCellMar>
        </w:tblPrEx>
        <w:trPr>
          <w:cantSplit/>
          <w:trHeight w:val="1576"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B41B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E43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对耕地、林地、河滩地、河流水面、未利用地、建设用地违法用地的查处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792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承接部门：区农业农村局、区林草局、区水利局、市自然资源局溪湖分局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中华人民共和国森林法》《中华人民共和国河道管理条例》等法律法规，由区林草局、区水利局依法依规对违法用地行为进行查处，由区农业农村局、市自然资源局溪湖分局依法依规协调处置。</w:t>
            </w:r>
          </w:p>
        </w:tc>
      </w:tr>
      <w:tr w14:paraId="39CFD5A7">
        <w:tblPrEx>
          <w:tblCellMar>
            <w:top w:w="0" w:type="dxa"/>
            <w:left w:w="108" w:type="dxa"/>
            <w:bottom w:w="0" w:type="dxa"/>
            <w:right w:w="108" w:type="dxa"/>
          </w:tblCellMar>
        </w:tblPrEx>
        <w:trPr>
          <w:cantSplit/>
          <w:trHeight w:val="1773"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2A84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FFB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对违法占用土地（农用地、建设用地、未利用地）上的建筑物、构筑物和其他设施的拆除工作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D85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承接部门：区住房城乡建设局、区水利局、区农业农村局、区林草局、市自然资源局溪湖分局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中华人民共和国土地管理法实施条例》等法律法规，提请人民法院进行行政裁定后，报区人民政府指定有关部门对违法占用土地（农用地、建设用地、未利用地）上的建筑物、构筑物和其他设施实施拆除工作。</w:t>
            </w:r>
          </w:p>
        </w:tc>
      </w:tr>
      <w:tr w14:paraId="6C083461">
        <w:tblPrEx>
          <w:tblCellMar>
            <w:top w:w="0" w:type="dxa"/>
            <w:left w:w="108" w:type="dxa"/>
            <w:bottom w:w="0" w:type="dxa"/>
            <w:right w:w="108" w:type="dxa"/>
          </w:tblCellMar>
        </w:tblPrEx>
        <w:trPr>
          <w:cantSplit/>
          <w:trHeight w:val="1576"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4BBA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212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对部分山洪沟道进行清淤疏浚，清理河道垃圾</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EE3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承接部门：区水利局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水法》《中华人民共和国防洪法》《中华人民共和国河道管理条例》等法律法规，经区政府批准，聘请第三方对郑家河、火连寨河、彩屯河、北沙河、北沙河南支城区段主干河流进行清淤疏浚，清理河道内垃圾。</w:t>
            </w:r>
          </w:p>
        </w:tc>
      </w:tr>
      <w:tr w14:paraId="20560CD4">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CA2C6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九、文化和旅游（1项）</w:t>
            </w:r>
          </w:p>
        </w:tc>
      </w:tr>
      <w:tr w14:paraId="2A462ED1">
        <w:tblPrEx>
          <w:tblCellMar>
            <w:top w:w="0" w:type="dxa"/>
            <w:left w:w="108" w:type="dxa"/>
            <w:bottom w:w="0" w:type="dxa"/>
            <w:right w:w="108" w:type="dxa"/>
          </w:tblCellMar>
        </w:tblPrEx>
        <w:trPr>
          <w:cantSplit/>
          <w:trHeight w:val="1268"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1D1E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8A8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负责健身气功活动站点审核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D7C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工作方式：负责对健身气功站点位置进行初步审核，重点查验场地安全性、周边环境适宜性及交通便利性等，确保位置符合设立标准，审核通过后按流程报送上级部门审批。</w:t>
            </w:r>
          </w:p>
        </w:tc>
      </w:tr>
      <w:tr w14:paraId="4801206F">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4CEF8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十、卫生健康（9项）</w:t>
            </w:r>
          </w:p>
        </w:tc>
      </w:tr>
      <w:tr w14:paraId="32B19EB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403B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9A7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6D3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6B45BF3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91BB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377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开展国家免费孕前优生健康检查随访工作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B47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妇幼保健中心指导统筹，辖区社区卫生服务中心具体开展此项工作。负责对一般人群咨询指导，并发放《孕前优生健康检查结果及评估建议告知书》；负责对早孕及妊娠结局人员随访；按规定对计划怀孕的妇女进行评估和咨询指导；根据随访结果及时填写《早孕随访记录表》及《妊娠结局记录表》。</w:t>
            </w:r>
          </w:p>
        </w:tc>
      </w:tr>
      <w:tr w14:paraId="562546B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2B8D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DEB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F90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区卫生健康局及辖区社区卫生服务中心对新生儿在医疗保健机构以外地点死亡进行核查。在接报后及时赶赴现场，查看相关情况，收集死亡证据，填写核查表，与家属沟通确认，按流程上报并做好档案留存。</w:t>
            </w:r>
          </w:p>
        </w:tc>
      </w:tr>
      <w:tr w14:paraId="314CB6B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B75F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737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527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享受计划生育各类扶助资金、补助资金人员名单进行核查，通过数据比对、群众举报等方式筛查超领、冒领线索；明确违规事实后，下达追缴通知，督促限期退回资金，对拒不退还的依法处理并做好后续记录。</w:t>
            </w:r>
          </w:p>
        </w:tc>
      </w:tr>
      <w:tr w14:paraId="00A494F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C78C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3B9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8D0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工作方式：由区妇幼保健中心采购、统筹、免费向已婚育龄夫妻提供避孕药具。通过设立固定发放点、开展入户发放、利用线上平台预约等方式，登记需求信息，按需发放药具，并提供使用指导和随访服务。</w:t>
            </w:r>
          </w:p>
        </w:tc>
      </w:tr>
      <w:tr w14:paraId="6B2B63B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ECCF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4D4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定期清查免费计划生育药具流入市场情况</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332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卫生监督所进行监督检查，区妇幼保健中心配合。定期清查免费计划生育药具流入市场情况，制定计划明确范围与频次，组织人员对药店、成人用品店等开展检查，记录问题线索，依法处理违规行为并汇总上报。</w:t>
            </w:r>
          </w:p>
        </w:tc>
      </w:tr>
      <w:tr w14:paraId="23BA2D2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6B6B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681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ADF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工作方式：根据省市计划生育协会相关文件要求，结合本地实际制定活动方案，明确主题与形式，开展线上线下宣传动员；活动中开展知识宣讲、义诊咨询等服务；活动后整理资料、总结经验并做好宣传推广。</w:t>
            </w:r>
          </w:p>
        </w:tc>
      </w:tr>
      <w:tr w14:paraId="65874CF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BE70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A82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再生育审批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96D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6238C9F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69E0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88C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E5A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0F738F6B">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9B534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十一、应急管理及消防（11项）</w:t>
            </w:r>
          </w:p>
        </w:tc>
      </w:tr>
      <w:tr w14:paraId="1C7DC7B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DB3A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0C2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冬季看护房安全工作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D26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141E444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58B4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78D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8A3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依法对加油站规章制度、安全操作规程、安全生产资格证、设备设施等进行执法检查，向有关单位和人员了解情况，查阅、复印有关文件、资料，及时协调、解决安全生产监督管理中存在的问题。</w:t>
            </w:r>
          </w:p>
        </w:tc>
      </w:tr>
      <w:tr w14:paraId="63F80D2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FFE9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7A4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对生产经营单位消除重大事故隐患的监督检查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F94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工作方式：根据《中华人民共和国安全生产法》《工贸企业重大事故隐患判定标准》等法律法规，对企业进行监督检查，发现问题及时责令整改并依法处理。</w:t>
            </w:r>
          </w:p>
        </w:tc>
      </w:tr>
      <w:tr w14:paraId="79C0EA1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B71D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60E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对非煤矿山企业、尾矿库日常安全生产监督检查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A4C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分级监管原则，制定安全生产年度监督检查计划，按计划对非煤矿山企业及尾矿库进行安全生产监督检查，检查安全状况、作业场所、生产设备、职工安全教育、培训工作等情况，监督企业履行法定职责，加强安全生产标准化、安全预防控制体系建设等工作。</w:t>
            </w:r>
          </w:p>
        </w:tc>
      </w:tr>
      <w:tr w14:paraId="52C8FC3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6193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27A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对非煤矿山外包工程安全生产的监督检查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E30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非煤矿山外包工程安全管理暂行办法》等法律法规，依法对企业和外包施工单位进行监督检查，发现隐患和问题，依据技术规范与标准，及时责令单位进行整改，并依法依规处理。</w:t>
            </w:r>
          </w:p>
        </w:tc>
      </w:tr>
      <w:tr w14:paraId="5DF8ADB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9688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CCE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对危险化学品生产、储存、经营的企业进行监督检查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01E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制定安全生产年度监督检查计划，按计划对危险化学品生产、储存、经营的企业进行安全生产监督检查，发现安全生产隐患及时处理。</w:t>
            </w:r>
          </w:p>
        </w:tc>
      </w:tr>
      <w:tr w14:paraId="24CDEF4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0FDE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8D1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对烟花爆竹经营企业的监督检查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504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14:paraId="20E970F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9B25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090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烟花爆竹经营（零售）许可证换证现场核查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CCB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工作方式：受理核查烟花爆竹经营（零售）许可证申请，核查许可证申请材料，对烟花爆竹经营（零售）许可证进行现场审查并提出意见，在法定期限内按照规定程序做出行政许可决定。</w:t>
            </w:r>
          </w:p>
        </w:tc>
      </w:tr>
      <w:tr w14:paraId="0874C10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25B3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022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对非药品类易制毒化学品生产、经营的监督检查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9A7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工作方式：加强对非药品类易制毒化学品生产、经营单位的监督检查，督促单位做好重大危险源的辨识、安全评估及分级、登记建档、备案、监测监控、事故应急预案编制、核销和安全管理工作。</w:t>
            </w:r>
          </w:p>
        </w:tc>
      </w:tr>
      <w:tr w14:paraId="09675F3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2FEA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85C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对粉尘涉爆企业实施安全监督管理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A65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有限空间作业安全规定》等法律法规，按照分级监管原则，制定安全生产年度监督检查计划，按计划对粉尘涉爆企业进行安全生产监督检查，发现隐患和问题，及时责令单位进行整改。</w:t>
            </w:r>
          </w:p>
        </w:tc>
      </w:tr>
      <w:tr w14:paraId="08B47E8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11E7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063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对生产经营单位提取、使用和管理安全费用情况的监督检查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EDD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工作方式：按照分级原则，对监管企业是否按要求进行安全生产费用计提、管理和使用进行监督检查。</w:t>
            </w:r>
          </w:p>
        </w:tc>
      </w:tr>
    </w:tbl>
    <w:p w14:paraId="2556D5D5">
      <w:pPr>
        <w:pStyle w:val="3"/>
        <w:spacing w:before="0" w:after="0" w:line="240" w:lineRule="auto"/>
        <w:jc w:val="center"/>
        <w:rPr>
          <w:rFonts w:ascii="Times New Roman" w:hAnsi="Times New Roman" w:eastAsia="方正小标宋_GBK" w:cs="Times New Roman"/>
          <w:color w:val="auto"/>
          <w:spacing w:val="7"/>
          <w:lang w:eastAsia="zh-CN"/>
        </w:rPr>
      </w:pPr>
    </w:p>
    <w:p w14:paraId="48932CFA">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公文仿宋">
    <w:altName w:val="仿宋"/>
    <w:panose1 w:val="02000500000000000000"/>
    <w:charset w:val="86"/>
    <w:family w:val="auto"/>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公文小标宋">
    <w:altName w:val="宋体"/>
    <w:panose1 w:val="02000500000000000000"/>
    <w:charset w:val="86"/>
    <w:family w:val="auto"/>
    <w:pitch w:val="default"/>
    <w:sig w:usb0="00000000" w:usb1="00000000" w:usb2="00000016" w:usb3="00000000" w:csb0="00040001" w:csb1="00000000"/>
  </w:font>
  <w:font w:name="方正公文黑体">
    <w:altName w:val="黑体"/>
    <w:panose1 w:val="02000500000000000000"/>
    <w:charset w:val="86"/>
    <w:family w:val="auto"/>
    <w:pitch w:val="default"/>
    <w:sig w:usb0="00000000" w:usb1="00000000" w:usb2="00000016"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仿宋简体">
    <w:altName w:val="微软雅黑"/>
    <w:panose1 w:val="00000000000000000000"/>
    <w:charset w:val="86"/>
    <w:family w:val="auto"/>
    <w:pitch w:val="default"/>
    <w:sig w:usb0="00000000" w:usb1="00000000" w:usb2="00000000" w:usb3="00000000" w:csb0="0004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23AE9">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1CD94DC7">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1CD94DC7">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58D7B">
    <w:pPr>
      <w:pStyle w:val="5"/>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B94"/>
    <w:rsid w:val="000047CA"/>
    <w:rsid w:val="000210B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77776"/>
    <w:rsid w:val="00283325"/>
    <w:rsid w:val="002B1C9B"/>
    <w:rsid w:val="002C7D57"/>
    <w:rsid w:val="00323128"/>
    <w:rsid w:val="00332498"/>
    <w:rsid w:val="00384253"/>
    <w:rsid w:val="003A2345"/>
    <w:rsid w:val="003A4EAB"/>
    <w:rsid w:val="003A67C0"/>
    <w:rsid w:val="003B25EE"/>
    <w:rsid w:val="003B6491"/>
    <w:rsid w:val="00436A05"/>
    <w:rsid w:val="0045146E"/>
    <w:rsid w:val="00454E9C"/>
    <w:rsid w:val="00496286"/>
    <w:rsid w:val="004C1612"/>
    <w:rsid w:val="004C3B4B"/>
    <w:rsid w:val="004F026B"/>
    <w:rsid w:val="00556418"/>
    <w:rsid w:val="0055782E"/>
    <w:rsid w:val="005E185A"/>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80494D"/>
    <w:rsid w:val="00821188"/>
    <w:rsid w:val="00846E5D"/>
    <w:rsid w:val="008C6462"/>
    <w:rsid w:val="008D168C"/>
    <w:rsid w:val="00944BE5"/>
    <w:rsid w:val="0099530A"/>
    <w:rsid w:val="00997B94"/>
    <w:rsid w:val="009B6C9F"/>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677F"/>
    <w:rsid w:val="00BD3ECB"/>
    <w:rsid w:val="00BE017C"/>
    <w:rsid w:val="00BF5000"/>
    <w:rsid w:val="00C00BFB"/>
    <w:rsid w:val="00C36F45"/>
    <w:rsid w:val="00C745D6"/>
    <w:rsid w:val="00CA06A0"/>
    <w:rsid w:val="00CC273C"/>
    <w:rsid w:val="00CD06DB"/>
    <w:rsid w:val="00CD2900"/>
    <w:rsid w:val="00CF3786"/>
    <w:rsid w:val="00D0130C"/>
    <w:rsid w:val="00D04434"/>
    <w:rsid w:val="00D071D3"/>
    <w:rsid w:val="00D23A49"/>
    <w:rsid w:val="00DA62D8"/>
    <w:rsid w:val="00DA70AC"/>
    <w:rsid w:val="00DE5D96"/>
    <w:rsid w:val="00E04FAF"/>
    <w:rsid w:val="00E10E88"/>
    <w:rsid w:val="00E20C5E"/>
    <w:rsid w:val="00E22E8D"/>
    <w:rsid w:val="00E30699"/>
    <w:rsid w:val="00E34FB1"/>
    <w:rsid w:val="00E37CBB"/>
    <w:rsid w:val="00E56BCC"/>
    <w:rsid w:val="00EB28D9"/>
    <w:rsid w:val="00F00D93"/>
    <w:rsid w:val="00F24092"/>
    <w:rsid w:val="00F417B3"/>
    <w:rsid w:val="00FA2D9F"/>
    <w:rsid w:val="00FA6C61"/>
    <w:rsid w:val="00FC2FBD"/>
    <w:rsid w:val="00FD6B5A"/>
    <w:rsid w:val="01634939"/>
    <w:rsid w:val="0A17441F"/>
    <w:rsid w:val="289612E6"/>
    <w:rsid w:val="4C564D6D"/>
    <w:rsid w:val="61161BCA"/>
    <w:rsid w:val="6691045F"/>
    <w:rsid w:val="68A270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unhideWhenUsed/>
    <w:qFormat/>
    <w:uiPriority w:val="39"/>
    <w:pPr>
      <w:numPr>
        <w:ilvl w:val="0"/>
        <w:numId w:val="1"/>
      </w:numPr>
    </w:pPr>
    <w:rPr>
      <w:rFonts w:ascii="Times New Roman" w:hAnsi="Times New Roman" w:eastAsia="方正公文仿宋"/>
      <w:sz w:val="32"/>
    </w:rPr>
  </w:style>
  <w:style w:type="character" w:styleId="10">
    <w:name w:val="page number"/>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qFormat/>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qFormat/>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 w:type="paragraph" w:customStyle="1" w:styleId="21">
    <w:name w:val="WPSOffice手动目录 1"/>
    <w:qFormat/>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832c9f93-e171-4c88-9c98-c2f5dea0bd05}"/>
        <w:style w:val=""/>
        <w:category>
          <w:name w:val="常规"/>
          <w:gallery w:val="placeholder"/>
        </w:category>
        <w:types>
          <w:type w:val="bbPlcHdr"/>
        </w:types>
        <w:behaviors>
          <w:behavior w:val="content"/>
        </w:behaviors>
        <w:description w:val=""/>
        <w:guid w:val="{832c9f93-e171-4c88-9c98-c2f5dea0bd05}"/>
      </w:docPartPr>
      <w:docPartBody>
        <w:p w14:paraId="0BBAF9EC">
          <w:r>
            <w:rPr>
              <w:color w:val="808080"/>
            </w:rPr>
            <w:t>单击此处输入文字。</w:t>
          </w:r>
        </w:p>
      </w:docPartBody>
    </w:docPart>
    <w:docPart>
      <w:docPartPr>
        <w:name w:val="{d529ffe6-8977-416c-a6cf-698ee032f569}"/>
        <w:style w:val=""/>
        <w:category>
          <w:name w:val="常规"/>
          <w:gallery w:val="placeholder"/>
        </w:category>
        <w:types>
          <w:type w:val="bbPlcHdr"/>
        </w:types>
        <w:behaviors>
          <w:behavior w:val="content"/>
        </w:behaviors>
        <w:description w:val=""/>
        <w:guid w:val="{d529ffe6-8977-416c-a6cf-698ee032f569}"/>
      </w:docPartPr>
      <w:docPartBody>
        <w:p w14:paraId="6F91102E">
          <w:r>
            <w:rPr>
              <w:color w:val="808080"/>
            </w:rPr>
            <w:t>单击此处输入文字。</w:t>
          </w:r>
        </w:p>
      </w:docPartBody>
    </w:docPart>
    <w:docPart>
      <w:docPartPr>
        <w:name w:val="{d51da222-7ae3-44a9-8dad-631bbf8603cc}"/>
        <w:style w:val=""/>
        <w:category>
          <w:name w:val="常规"/>
          <w:gallery w:val="placeholder"/>
        </w:category>
        <w:types>
          <w:type w:val="bbPlcHdr"/>
        </w:types>
        <w:behaviors>
          <w:behavior w:val="content"/>
        </w:behaviors>
        <w:description w:val=""/>
        <w:guid w:val="{d51da222-7ae3-44a9-8dad-631bbf8603cc}"/>
      </w:docPartPr>
      <w:docPartBody>
        <w:p w14:paraId="73CFC190">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5"/>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1E9C78-EF12-424E-96E0-BCCF82D1834E}">
  <ds:schemaRefs/>
</ds:datastoreItem>
</file>

<file path=docProps/app.xml><?xml version="1.0" encoding="utf-8"?>
<Properties xmlns="http://schemas.openxmlformats.org/officeDocument/2006/extended-properties" xmlns:vt="http://schemas.openxmlformats.org/officeDocument/2006/docPropsVTypes">
  <Template>Normal.dotm</Template>
  <Pages>64</Pages>
  <Words>19323</Words>
  <Characters>19879</Characters>
  <Lines>1</Lines>
  <Paragraphs>1</Paragraphs>
  <TotalTime>8</TotalTime>
  <ScaleCrop>false</ScaleCrop>
  <LinksUpToDate>false</LinksUpToDate>
  <CharactersWithSpaces>19890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樹</cp:lastModifiedBy>
  <dcterms:modified xsi:type="dcterms:W3CDTF">2026-03-12T08:55:05Z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eyJoZGlkIjoiYzc1ZGVhNGRiMzU5N2I2YjZlOTMxYWQxNDAyMTlhNGIiLCJ1c2VySWQiOiIzNDk5MTg3NDIifQ==</vt:lpwstr>
  </property>
  <property fmtid="{D5CDD505-2E9C-101B-9397-08002B2CF9AE}" pid="3" name="KSOProductBuildVer">
    <vt:lpwstr>2052-12.1.0.25225</vt:lpwstr>
  </property>
  <property fmtid="{D5CDD505-2E9C-101B-9397-08002B2CF9AE}" pid="4" name="ICV">
    <vt:lpwstr>AC5261AAD9B544A7B53FC7DC20144FBC_12</vt:lpwstr>
  </property>
</Properties>
</file>