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6415BD">
      <w:pPr>
        <w:pStyle w:val="2"/>
        <w:jc w:val="left"/>
        <w:rPr>
          <w:rFonts w:ascii="方正公文小标宋" w:eastAsia="方正公文小标宋"/>
          <w:b w:val="0"/>
          <w:sz w:val="84"/>
          <w:szCs w:val="84"/>
          <w:lang w:eastAsia="zh-CN"/>
        </w:rPr>
      </w:pPr>
    </w:p>
    <w:p w14:paraId="262DFAB2">
      <w:pPr>
        <w:pStyle w:val="2"/>
        <w:jc w:val="left"/>
        <w:rPr>
          <w:rFonts w:ascii="方正公文小标宋" w:eastAsia="方正公文小标宋"/>
          <w:b w:val="0"/>
          <w:sz w:val="84"/>
          <w:szCs w:val="84"/>
          <w:lang w:eastAsia="zh-CN"/>
        </w:rPr>
      </w:pPr>
    </w:p>
    <w:p w14:paraId="75C72813">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彩屯街道履行职责事项清单</w:t>
      </w:r>
    </w:p>
    <w:p w14:paraId="0464B5E9">
      <w:pPr>
        <w:rPr>
          <w:rFonts w:ascii="方正公文小标宋" w:eastAsia="方正公文小标宋"/>
          <w:sz w:val="84"/>
          <w:szCs w:val="84"/>
          <w:lang w:eastAsia="zh-CN"/>
        </w:rPr>
      </w:pPr>
    </w:p>
    <w:p w14:paraId="35A652EF">
      <w:pPr>
        <w:rPr>
          <w:rFonts w:ascii="方正公文小标宋" w:eastAsia="方正公文小标宋"/>
          <w:sz w:val="84"/>
          <w:szCs w:val="84"/>
          <w:lang w:eastAsia="zh-CN"/>
        </w:rPr>
      </w:pPr>
    </w:p>
    <w:p w14:paraId="77FA5508">
      <w:pPr>
        <w:kinsoku/>
        <w:autoSpaceDE/>
        <w:autoSpaceDN/>
        <w:adjustRightInd/>
        <w:snapToGrid/>
        <w:textAlignment w:val="auto"/>
        <w:rPr>
          <w:rFonts w:eastAsiaTheme="minorEastAsia"/>
          <w:b/>
          <w:sz w:val="32"/>
          <w:lang w:eastAsia="zh-CN"/>
        </w:rPr>
      </w:pPr>
      <w:r>
        <w:rPr>
          <w:rFonts w:eastAsiaTheme="minorEastAsia"/>
          <w:lang w:eastAsia="zh-CN"/>
        </w:rPr>
        <w:br w:type="page"/>
      </w:r>
    </w:p>
    <w:sdt>
      <w:sdtPr>
        <w:rPr>
          <w:rFonts w:hint="eastAsia" w:ascii="方正公文小标宋" w:hAnsi="方正公文小标宋" w:eastAsia="方正公文小标宋" w:cs="方正公文小标宋"/>
          <w:snapToGrid w:val="0"/>
          <w:color w:val="000000"/>
          <w:kern w:val="0"/>
          <w:sz w:val="44"/>
          <w:szCs w:val="44"/>
          <w:lang w:val="en-US" w:eastAsia="en-US" w:bidi="ar-SA"/>
        </w:rPr>
        <w:id w:val="147456972"/>
        <w15:color w:val="DBDBDB"/>
        <w:docPartObj>
          <w:docPartGallery w:val="Table of Contents"/>
          <w:docPartUnique/>
        </w:docPartObj>
      </w:sdtPr>
      <w:sdtEndPr>
        <w:rPr>
          <w:rFonts w:hint="eastAsia" w:ascii="方正公文小标宋" w:hAnsi="方正公文小标宋" w:eastAsia="方正公文小标宋" w:cs="方正公文小标宋"/>
          <w:snapToGrid w:val="0"/>
          <w:color w:val="000000"/>
          <w:kern w:val="0"/>
          <w:sz w:val="20"/>
          <w:szCs w:val="20"/>
          <w:lang w:val="en-US" w:eastAsia="en-US" w:bidi="ar-SA"/>
        </w:rPr>
      </w:sdtEndPr>
      <w:sdtContent>
        <w:p w14:paraId="0B77495D">
          <w:pPr>
            <w:spacing w:before="0" w:beforeLines="0" w:after="0" w:afterLines="0" w:line="240" w:lineRule="auto"/>
            <w:ind w:left="0" w:leftChars="0" w:right="0" w:rightChars="0" w:firstLine="0" w:firstLineChars="0"/>
            <w:jc w:val="center"/>
            <w:rPr>
              <w:rFonts w:hint="eastAsia" w:ascii="方正公文小标宋" w:hAnsi="方正公文小标宋" w:eastAsia="方正公文小标宋" w:cs="方正公文小标宋"/>
              <w:sz w:val="44"/>
              <w:szCs w:val="44"/>
            </w:rPr>
          </w:pPr>
          <w:bookmarkStart w:id="0" w:name="_Toc31302_WPSOffice_Type1"/>
          <w:r>
            <w:rPr>
              <w:rFonts w:hint="eastAsia" w:ascii="方正公文小标宋" w:hAnsi="方正公文小标宋" w:eastAsia="方正公文小标宋" w:cs="方正公文小标宋"/>
              <w:sz w:val="44"/>
              <w:szCs w:val="44"/>
            </w:rPr>
            <w:t>目</w:t>
          </w:r>
          <w:r>
            <w:rPr>
              <w:rFonts w:hint="eastAsia" w:ascii="方正公文小标宋" w:hAnsi="方正公文小标宋" w:eastAsia="方正公文小标宋" w:cs="方正公文小标宋"/>
              <w:sz w:val="44"/>
              <w:szCs w:val="44"/>
              <w:lang w:val="en-US" w:eastAsia="zh-CN"/>
            </w:rPr>
            <w:t xml:space="preserve">  </w:t>
          </w:r>
          <w:r>
            <w:rPr>
              <w:rFonts w:hint="eastAsia" w:ascii="方正公文小标宋" w:hAnsi="方正公文小标宋" w:eastAsia="方正公文小标宋" w:cs="方正公文小标宋"/>
              <w:sz w:val="44"/>
              <w:szCs w:val="44"/>
            </w:rPr>
            <w:t>录</w:t>
          </w:r>
        </w:p>
        <w:p w14:paraId="34A862C3">
          <w:pPr>
            <w:pStyle w:val="21"/>
            <w:tabs>
              <w:tab w:val="right" w:leader="dot" w:pos="14001"/>
            </w:tabs>
            <w:rPr>
              <w:rFonts w:hint="eastAsia" w:ascii="方正公文小标宋" w:hAnsi="方正公文小标宋" w:eastAsia="方正公文小标宋" w:cs="方正公文小标宋"/>
              <w:sz w:val="32"/>
              <w:szCs w:val="32"/>
            </w:rPr>
          </w:pPr>
          <w:r>
            <w:rPr>
              <w:rFonts w:hint="eastAsia" w:ascii="方正公文小标宋" w:hAnsi="方正公文小标宋" w:eastAsia="方正公文小标宋" w:cs="方正公文小标宋"/>
              <w:sz w:val="32"/>
              <w:szCs w:val="32"/>
            </w:rPr>
            <w:fldChar w:fldCharType="begin"/>
          </w:r>
          <w:r>
            <w:rPr>
              <w:rFonts w:hint="eastAsia" w:ascii="方正公文小标宋" w:hAnsi="方正公文小标宋" w:eastAsia="方正公文小标宋" w:cs="方正公文小标宋"/>
              <w:sz w:val="32"/>
              <w:szCs w:val="32"/>
            </w:rPr>
            <w:instrText xml:space="preserve"> HYPERLINK \l _Toc820_WPSOffice_Level1 </w:instrText>
          </w:r>
          <w:r>
            <w:rPr>
              <w:rFonts w:hint="eastAsia" w:ascii="方正公文小标宋" w:hAnsi="方正公文小标宋" w:eastAsia="方正公文小标宋" w:cs="方正公文小标宋"/>
              <w:sz w:val="32"/>
              <w:szCs w:val="32"/>
            </w:rPr>
            <w:fldChar w:fldCharType="separate"/>
          </w:r>
          <w:sdt>
            <w:sdtPr>
              <w:rPr>
                <w:rFonts w:hint="eastAsia" w:ascii="方正公文小标宋" w:hAnsi="方正公文小标宋" w:eastAsia="方正公文小标宋" w:cs="方正公文小标宋"/>
                <w:b/>
                <w:snapToGrid w:val="0"/>
                <w:color w:val="000000"/>
                <w:kern w:val="0"/>
                <w:sz w:val="32"/>
                <w:szCs w:val="32"/>
                <w:lang w:val="en-US" w:eastAsia="en-US" w:bidi="ar-SA"/>
              </w:rPr>
              <w:id w:val="147457866"/>
              <w:placeholder>
                <w:docPart w:val="{72654497-4479-4512-91c8-c91f079b707b}"/>
              </w:placeholder>
              <w15:color w:val="509DF3"/>
            </w:sdtPr>
            <w:sdtEndPr>
              <w:rPr>
                <w:rFonts w:hint="eastAsia" w:ascii="方正公文小标宋" w:hAnsi="方正公文小标宋" w:eastAsia="方正公文小标宋" w:cs="方正公文小标宋"/>
                <w:b/>
                <w:snapToGrid w:val="0"/>
                <w:color w:val="000000"/>
                <w:kern w:val="0"/>
                <w:sz w:val="32"/>
                <w:szCs w:val="32"/>
                <w:lang w:val="en-US" w:eastAsia="en-US" w:bidi="ar-SA"/>
              </w:rPr>
            </w:sdtEndPr>
            <w:sdtContent>
              <w:r>
                <w:rPr>
                  <w:rFonts w:hint="eastAsia" w:ascii="方正公文小标宋" w:hAnsi="方正公文小标宋" w:eastAsia="方正公文小标宋" w:cs="方正公文小标宋"/>
                  <w:sz w:val="32"/>
                  <w:szCs w:val="32"/>
                </w:rPr>
                <w:t>基本履职事项清单</w:t>
              </w:r>
            </w:sdtContent>
          </w:sdt>
          <w:r>
            <w:rPr>
              <w:rFonts w:hint="eastAsia" w:ascii="方正公文小标宋" w:hAnsi="方正公文小标宋" w:eastAsia="方正公文小标宋" w:cs="方正公文小标宋"/>
              <w:sz w:val="32"/>
              <w:szCs w:val="32"/>
            </w:rPr>
            <w:tab/>
          </w:r>
          <w:bookmarkStart w:id="1" w:name="_Toc820_WPSOffice_Level1Page"/>
          <w:r>
            <w:rPr>
              <w:rFonts w:hint="eastAsia" w:ascii="方正公文小标宋" w:hAnsi="方正公文小标宋" w:eastAsia="方正公文小标宋" w:cs="方正公文小标宋"/>
              <w:sz w:val="32"/>
              <w:szCs w:val="32"/>
            </w:rPr>
            <w:t>1</w:t>
          </w:r>
          <w:bookmarkEnd w:id="1"/>
          <w:r>
            <w:rPr>
              <w:rFonts w:hint="eastAsia" w:ascii="方正公文小标宋" w:hAnsi="方正公文小标宋" w:eastAsia="方正公文小标宋" w:cs="方正公文小标宋"/>
              <w:sz w:val="32"/>
              <w:szCs w:val="32"/>
            </w:rPr>
            <w:fldChar w:fldCharType="end"/>
          </w:r>
        </w:p>
        <w:p w14:paraId="1CB783F1">
          <w:pPr>
            <w:pStyle w:val="21"/>
            <w:tabs>
              <w:tab w:val="right" w:leader="dot" w:pos="14001"/>
            </w:tabs>
            <w:rPr>
              <w:rFonts w:hint="eastAsia" w:ascii="方正公文小标宋" w:hAnsi="方正公文小标宋" w:eastAsia="方正公文小标宋" w:cs="方正公文小标宋"/>
              <w:sz w:val="32"/>
              <w:szCs w:val="32"/>
            </w:rPr>
          </w:pPr>
          <w:r>
            <w:rPr>
              <w:rFonts w:hint="eastAsia" w:ascii="方正公文小标宋" w:hAnsi="方正公文小标宋" w:eastAsia="方正公文小标宋" w:cs="方正公文小标宋"/>
              <w:sz w:val="32"/>
              <w:szCs w:val="32"/>
            </w:rPr>
            <w:fldChar w:fldCharType="begin"/>
          </w:r>
          <w:r>
            <w:rPr>
              <w:rFonts w:hint="eastAsia" w:ascii="方正公文小标宋" w:hAnsi="方正公文小标宋" w:eastAsia="方正公文小标宋" w:cs="方正公文小标宋"/>
              <w:sz w:val="32"/>
              <w:szCs w:val="32"/>
            </w:rPr>
            <w:instrText xml:space="preserve"> HYPERLINK \l _Toc31302_WPSOffice_Level1 </w:instrText>
          </w:r>
          <w:r>
            <w:rPr>
              <w:rFonts w:hint="eastAsia" w:ascii="方正公文小标宋" w:hAnsi="方正公文小标宋" w:eastAsia="方正公文小标宋" w:cs="方正公文小标宋"/>
              <w:sz w:val="32"/>
              <w:szCs w:val="32"/>
            </w:rPr>
            <w:fldChar w:fldCharType="separate"/>
          </w:r>
          <w:sdt>
            <w:sdtPr>
              <w:rPr>
                <w:rFonts w:hint="eastAsia" w:ascii="方正公文小标宋" w:hAnsi="方正公文小标宋" w:eastAsia="方正公文小标宋" w:cs="方正公文小标宋"/>
                <w:b/>
                <w:snapToGrid w:val="0"/>
                <w:color w:val="000000"/>
                <w:kern w:val="0"/>
                <w:sz w:val="32"/>
                <w:szCs w:val="32"/>
                <w:lang w:val="en-US" w:eastAsia="en-US" w:bidi="ar-SA"/>
              </w:rPr>
              <w:id w:val="147459759"/>
              <w:placeholder>
                <w:docPart w:val="{53331d82-110e-4285-a599-e403a0a7c749}"/>
              </w:placeholder>
              <w15:color w:val="509DF3"/>
            </w:sdtPr>
            <w:sdtEndPr>
              <w:rPr>
                <w:rFonts w:hint="eastAsia" w:ascii="方正公文小标宋" w:hAnsi="方正公文小标宋" w:eastAsia="方正公文小标宋" w:cs="方正公文小标宋"/>
                <w:b/>
                <w:snapToGrid w:val="0"/>
                <w:color w:val="000000"/>
                <w:kern w:val="0"/>
                <w:sz w:val="32"/>
                <w:szCs w:val="32"/>
                <w:lang w:val="en-US" w:eastAsia="en-US" w:bidi="ar-SA"/>
              </w:rPr>
            </w:sdtEndPr>
            <w:sdtContent>
              <w:r>
                <w:rPr>
                  <w:rFonts w:hint="eastAsia" w:ascii="方正公文小标宋" w:hAnsi="方正公文小标宋" w:eastAsia="方正公文小标宋" w:cs="方正公文小标宋"/>
                  <w:sz w:val="32"/>
                  <w:szCs w:val="32"/>
                </w:rPr>
                <w:t>配合履职事项清单</w:t>
              </w:r>
            </w:sdtContent>
          </w:sdt>
          <w:r>
            <w:rPr>
              <w:rFonts w:hint="eastAsia" w:ascii="方正公文小标宋" w:hAnsi="方正公文小标宋" w:eastAsia="方正公文小标宋" w:cs="方正公文小标宋"/>
              <w:sz w:val="32"/>
              <w:szCs w:val="32"/>
            </w:rPr>
            <w:tab/>
          </w:r>
          <w:bookmarkStart w:id="2" w:name="_Toc31302_WPSOffice_Level1Page"/>
          <w:r>
            <w:rPr>
              <w:rFonts w:hint="eastAsia" w:ascii="方正公文小标宋" w:hAnsi="方正公文小标宋" w:eastAsia="方正公文小标宋" w:cs="方正公文小标宋"/>
              <w:sz w:val="32"/>
              <w:szCs w:val="32"/>
            </w:rPr>
            <w:t>11</w:t>
          </w:r>
          <w:bookmarkEnd w:id="2"/>
          <w:r>
            <w:rPr>
              <w:rFonts w:hint="eastAsia" w:ascii="方正公文小标宋" w:hAnsi="方正公文小标宋" w:eastAsia="方正公文小标宋" w:cs="方正公文小标宋"/>
              <w:sz w:val="32"/>
              <w:szCs w:val="32"/>
            </w:rPr>
            <w:fldChar w:fldCharType="end"/>
          </w:r>
        </w:p>
        <w:p w14:paraId="0416F93B">
          <w:pPr>
            <w:pStyle w:val="21"/>
            <w:tabs>
              <w:tab w:val="right" w:leader="dot" w:pos="14001"/>
            </w:tabs>
          </w:pPr>
          <w:r>
            <w:rPr>
              <w:rFonts w:hint="eastAsia" w:ascii="方正公文小标宋" w:hAnsi="方正公文小标宋" w:eastAsia="方正公文小标宋" w:cs="方正公文小标宋"/>
              <w:sz w:val="32"/>
              <w:szCs w:val="32"/>
            </w:rPr>
            <w:fldChar w:fldCharType="begin"/>
          </w:r>
          <w:r>
            <w:rPr>
              <w:rFonts w:hint="eastAsia" w:ascii="方正公文小标宋" w:hAnsi="方正公文小标宋" w:eastAsia="方正公文小标宋" w:cs="方正公文小标宋"/>
              <w:sz w:val="32"/>
              <w:szCs w:val="32"/>
            </w:rPr>
            <w:instrText xml:space="preserve"> HYPERLINK \l _Toc30781_WPSOffice_Level1 </w:instrText>
          </w:r>
          <w:r>
            <w:rPr>
              <w:rFonts w:hint="eastAsia" w:ascii="方正公文小标宋" w:hAnsi="方正公文小标宋" w:eastAsia="方正公文小标宋" w:cs="方正公文小标宋"/>
              <w:sz w:val="32"/>
              <w:szCs w:val="32"/>
            </w:rPr>
            <w:fldChar w:fldCharType="separate"/>
          </w:r>
          <w:sdt>
            <w:sdtPr>
              <w:rPr>
                <w:rFonts w:hint="eastAsia" w:ascii="方正公文小标宋" w:hAnsi="方正公文小标宋" w:eastAsia="方正公文小标宋" w:cs="方正公文小标宋"/>
                <w:b/>
                <w:snapToGrid w:val="0"/>
                <w:color w:val="000000"/>
                <w:kern w:val="0"/>
                <w:sz w:val="32"/>
                <w:szCs w:val="32"/>
                <w:lang w:val="en-US" w:eastAsia="en-US" w:bidi="ar-SA"/>
              </w:rPr>
              <w:id w:val="147456260"/>
              <w:placeholder>
                <w:docPart w:val="{7cf9baae-d4be-4de0-8139-e0191e1bc1cd}"/>
              </w:placeholder>
              <w15:color w:val="509DF3"/>
            </w:sdtPr>
            <w:sdtEndPr>
              <w:rPr>
                <w:rFonts w:hint="eastAsia" w:ascii="方正公文小标宋" w:hAnsi="方正公文小标宋" w:eastAsia="方正公文小标宋" w:cs="方正公文小标宋"/>
                <w:b/>
                <w:snapToGrid w:val="0"/>
                <w:color w:val="000000"/>
                <w:kern w:val="0"/>
                <w:sz w:val="32"/>
                <w:szCs w:val="32"/>
                <w:lang w:val="en-US" w:eastAsia="en-US" w:bidi="ar-SA"/>
              </w:rPr>
            </w:sdtEndPr>
            <w:sdtContent>
              <w:r>
                <w:rPr>
                  <w:rFonts w:hint="eastAsia" w:ascii="方正公文小标宋" w:hAnsi="方正公文小标宋" w:eastAsia="方正公文小标宋" w:cs="方正公文小标宋"/>
                  <w:sz w:val="32"/>
                  <w:szCs w:val="32"/>
                </w:rPr>
                <w:t>上级部门收回事项清单</w:t>
              </w:r>
            </w:sdtContent>
          </w:sdt>
          <w:r>
            <w:rPr>
              <w:rFonts w:hint="eastAsia" w:ascii="方正公文小标宋" w:hAnsi="方正公文小标宋" w:eastAsia="方正公文小标宋" w:cs="方正公文小标宋"/>
              <w:sz w:val="32"/>
              <w:szCs w:val="32"/>
            </w:rPr>
            <w:tab/>
          </w:r>
          <w:bookmarkStart w:id="3" w:name="_Toc30781_WPSOffice_Level1Page"/>
          <w:r>
            <w:rPr>
              <w:rFonts w:hint="eastAsia" w:ascii="方正公文小标宋" w:hAnsi="方正公文小标宋" w:eastAsia="方正公文小标宋" w:cs="方正公文小标宋"/>
              <w:sz w:val="32"/>
              <w:szCs w:val="32"/>
            </w:rPr>
            <w:t>40</w:t>
          </w:r>
          <w:bookmarkEnd w:id="3"/>
          <w:r>
            <w:rPr>
              <w:rFonts w:hint="eastAsia" w:ascii="方正公文小标宋" w:hAnsi="方正公文小标宋" w:eastAsia="方正公文小标宋" w:cs="方正公文小标宋"/>
              <w:sz w:val="32"/>
              <w:szCs w:val="32"/>
            </w:rPr>
            <w:fldChar w:fldCharType="end"/>
          </w:r>
          <w:bookmarkEnd w:id="0"/>
        </w:p>
      </w:sdtContent>
    </w:sdt>
    <w:p w14:paraId="077829DE">
      <w:pPr>
        <w:pStyle w:val="2"/>
        <w:jc w:val="both"/>
        <w:rPr>
          <w:rFonts w:ascii="Times New Roman" w:hAnsi="Times New Roman" w:eastAsia="方正小标宋_GBK" w:cs="Times New Roman"/>
          <w:color w:val="auto"/>
          <w:spacing w:val="7"/>
          <w:sz w:val="44"/>
          <w:szCs w:val="44"/>
          <w:lang w:eastAsia="zh-CN"/>
        </w:rPr>
      </w:pPr>
    </w:p>
    <w:p w14:paraId="3A994C4D">
      <w:pPr>
        <w:jc w:val="center"/>
        <w:rPr>
          <w:rStyle w:val="11"/>
          <w:rFonts w:ascii="Times New Roman" w:hAnsi="Times New Roman" w:eastAsia="方正公文小标宋" w:cs="Times New Roman"/>
          <w:color w:val="auto"/>
          <w:sz w:val="32"/>
          <w:u w:val="none"/>
          <w:lang w:eastAsia="zh-CN"/>
        </w:rPr>
        <w:sectPr>
          <w:footerReference r:id="rId3" w:type="default"/>
          <w:pgSz w:w="16837" w:h="11905" w:orient="landscape"/>
          <w:pgMar w:top="1418" w:right="1418" w:bottom="1418" w:left="1418" w:header="851" w:footer="907" w:gutter="0"/>
          <w:pgNumType w:start="1"/>
          <w:cols w:space="720" w:num="1"/>
          <w:docGrid w:linePitch="312" w:charSpace="0"/>
        </w:sectPr>
      </w:pPr>
    </w:p>
    <w:p w14:paraId="01F41349">
      <w:pPr>
        <w:pStyle w:val="3"/>
        <w:spacing w:before="0" w:after="0" w:line="240" w:lineRule="auto"/>
        <w:jc w:val="center"/>
        <w:rPr>
          <w:rFonts w:ascii="Times New Roman" w:hAnsi="Times New Roman" w:eastAsia="方正公文小标宋" w:cs="Times New Roman"/>
          <w:b w:val="0"/>
          <w:color w:val="auto"/>
          <w:spacing w:val="7"/>
          <w:lang w:eastAsia="zh-CN"/>
        </w:rPr>
      </w:pPr>
      <w:bookmarkStart w:id="4" w:name="_Toc820_WPSOffice_Level1"/>
      <w:bookmarkStart w:id="5" w:name="_Toc172077551"/>
      <w:bookmarkStart w:id="6" w:name="_Toc172077416"/>
      <w:bookmarkStart w:id="7" w:name="_Toc172077949"/>
      <w:r>
        <w:rPr>
          <w:rFonts w:ascii="Times New Roman" w:hAnsi="Times New Roman" w:eastAsia="方正公文小标宋" w:cs="Times New Roman"/>
          <w:b w:val="0"/>
          <w:lang w:eastAsia="zh-CN"/>
        </w:rPr>
        <w:t>基本</w:t>
      </w:r>
      <w:r>
        <w:rPr>
          <w:rFonts w:hint="eastAsia" w:ascii="Times New Roman" w:hAnsi="Times New Roman" w:eastAsia="方正公文小标宋" w:cs="Times New Roman"/>
          <w:b w:val="0"/>
          <w:lang w:eastAsia="zh-CN"/>
        </w:rPr>
        <w:t>履职</w:t>
      </w:r>
      <w:r>
        <w:rPr>
          <w:rFonts w:ascii="Times New Roman" w:hAnsi="Times New Roman" w:eastAsia="方正公文小标宋" w:cs="Times New Roman"/>
          <w:b w:val="0"/>
          <w:lang w:eastAsia="zh-CN"/>
        </w:rPr>
        <w:t>事项清单</w:t>
      </w:r>
      <w:bookmarkEnd w:id="4"/>
      <w:bookmarkEnd w:id="5"/>
      <w:bookmarkEnd w:id="6"/>
      <w:bookmarkEnd w:id="7"/>
    </w:p>
    <w:tbl>
      <w:tblPr>
        <w:tblStyle w:val="8"/>
        <w:tblW w:w="14045" w:type="dxa"/>
        <w:tblInd w:w="96" w:type="dxa"/>
        <w:tblLayout w:type="fixed"/>
        <w:tblCellMar>
          <w:top w:w="0" w:type="dxa"/>
          <w:left w:w="108" w:type="dxa"/>
          <w:bottom w:w="0" w:type="dxa"/>
          <w:right w:w="108" w:type="dxa"/>
        </w:tblCellMar>
      </w:tblPr>
      <w:tblGrid>
        <w:gridCol w:w="712"/>
        <w:gridCol w:w="13333"/>
      </w:tblGrid>
      <w:tr w14:paraId="340DB7E2">
        <w:tblPrEx>
          <w:tblCellMar>
            <w:top w:w="0" w:type="dxa"/>
            <w:left w:w="108" w:type="dxa"/>
            <w:bottom w:w="0" w:type="dxa"/>
            <w:right w:w="108" w:type="dxa"/>
          </w:tblCellMar>
        </w:tblPrEx>
        <w:trPr>
          <w:cantSplit/>
          <w:trHeight w:val="658" w:hRule="atLeast"/>
          <w:tblHeader/>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5ECB8">
            <w:pPr>
              <w:jc w:val="center"/>
              <w:textAlignment w:val="center"/>
              <w:rPr>
                <w:rFonts w:ascii="Times New Roman" w:hAnsi="Times New Roman" w:eastAsia="方正公文黑体"/>
              </w:rPr>
            </w:pPr>
            <w:r>
              <w:rPr>
                <w:rFonts w:ascii="Times New Roman" w:hAnsi="Times New Roman" w:eastAsia="方正公文黑体"/>
                <w:lang w:bidi="ar"/>
              </w:rPr>
              <w:t>序号</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68A64">
            <w:pPr>
              <w:jc w:val="center"/>
              <w:textAlignment w:val="center"/>
              <w:rPr>
                <w:rFonts w:ascii="Times New Roman" w:hAnsi="Times New Roman" w:eastAsia="方正公文黑体"/>
                <w:lang w:eastAsia="zh-CN"/>
              </w:rPr>
            </w:pPr>
            <w:r>
              <w:rPr>
                <w:rFonts w:hint="eastAsia" w:ascii="Times New Roman" w:hAnsi="Times New Roman" w:eastAsia="方正公文黑体"/>
                <w:lang w:eastAsia="zh-CN" w:bidi="ar"/>
              </w:rPr>
              <w:t>事项</w:t>
            </w:r>
            <w:r>
              <w:rPr>
                <w:rFonts w:ascii="Times New Roman" w:hAnsi="Times New Roman" w:eastAsia="方正公文黑体"/>
                <w:lang w:eastAsia="zh-CN" w:bidi="ar"/>
              </w:rPr>
              <w:t>名称</w:t>
            </w:r>
          </w:p>
        </w:tc>
      </w:tr>
      <w:tr w14:paraId="33A0AA2A">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0F468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一、党的建设（23项）</w:t>
            </w:r>
          </w:p>
        </w:tc>
      </w:tr>
      <w:tr w14:paraId="3ADFDE72">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F259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CCC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学习贯彻习近平新时代中国特色社会主义思想和习近平总书记关于东北、辽宁全面振兴的重要讲话和指示批示精神及习近平总书记在辽宁、本溪考察时的重要讲话和重要指示精神，宣传和执行党的路线、方针、政策，贯彻落实党中央、上级党组织及本级党组织的决议，按照党中央部署开展党内集中教育，加强政治建设，深刻领悟“两个确立”的决定性意义，坚决做到“两个维护”</w:t>
            </w:r>
          </w:p>
        </w:tc>
      </w:tr>
      <w:tr w14:paraId="09AB41F5">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A491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4AF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落实全面从严治党主体责任和中央八项规定及其实施细则精神，推进党风廉政建设和反腐败工作，持续纠治“四风”，推动党的纪律教育、廉洁教育，做好巡视巡察反馈问题整改和成果运用</w:t>
            </w:r>
          </w:p>
        </w:tc>
      </w:tr>
      <w:tr w14:paraId="249B7EDB">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BDA3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3C8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落实党建引领基层治理工作，推行社区网格化服务管理，开展“党旗映社区”活动，推进“幸福新社区”建设</w:t>
            </w:r>
          </w:p>
        </w:tc>
      </w:tr>
      <w:tr w14:paraId="01BBE8BE">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6594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5CE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落实党代表大会代表任期制，做好各级党代表大会代表推荐和选举工作，推进党代表工作室建设，做好联络服务，支持保障党代表充分履职</w:t>
            </w:r>
          </w:p>
        </w:tc>
      </w:tr>
      <w:tr w14:paraId="27667D97">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F4A5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9EB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党工委自身建设，落实理论学习中心组学习制度，跟进学习党的创新理论，加强领导班子建设，贯彻民主集中制，建立健全并执行“三重一大”事项集体决策机制，履行抓基层党建“一岗双责”责任，严格执行党的组织生活制度</w:t>
            </w:r>
          </w:p>
        </w:tc>
      </w:tr>
      <w:tr w14:paraId="22100341">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4BB8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C1C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基层党组织建设，统筹抓好社区、“两企三新”等党组织建设，指导社区及以下党组织的设置、调整和换届，加强社区“两委”班子及成员管理，开展软弱涣散党组织排查整顿，推动党支部标准化规范化建设，履行“四议两公开”监督程序，规范党建工作经费使用管理，培育提升基层党建品牌</w:t>
            </w:r>
          </w:p>
        </w:tc>
      </w:tr>
      <w:tr w14:paraId="043D931F">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A371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E4C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健全基层党组织领导的基层群众自治机制，推动居民委员会、居务监督委员会组织建设，做好居民委员会换届和补选，负责居民委员会设立、撤销、范围调整的提议，支持保障依法开展自治活动</w:t>
            </w:r>
          </w:p>
        </w:tc>
      </w:tr>
      <w:tr w14:paraId="6716A734">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6A63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7BF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加强党员队伍建设，负责党员发展、教育、管理、监督和服务工作，依规稳妥处置不合格党员，抓好党内关怀帮扶和流动党员教育管理，做好党费收缴及使用管理</w:t>
            </w:r>
          </w:p>
        </w:tc>
      </w:tr>
      <w:tr w14:paraId="6CF9A943">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0C0C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D89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负责街道机关干部的教育、培训、选拔、考核、管理和监督工作，抓好年轻干部储备、管理和培养</w:t>
            </w:r>
          </w:p>
        </w:tc>
      </w:tr>
      <w:tr w14:paraId="17017889">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5C3B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128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负责社区干部的教育、培训、选拔、考核、管理和监督工作，抓好社区干部学历提升工作，加强社区工作者队伍的建设与管理，做好社区后备人才队伍的管理</w:t>
            </w:r>
          </w:p>
        </w:tc>
      </w:tr>
      <w:tr w14:paraId="4C6DF19C">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6706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C80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负责派驻街道干部管理工作，抓好驻社区干部履职的管理和服务保障</w:t>
            </w:r>
          </w:p>
        </w:tc>
      </w:tr>
      <w:tr w14:paraId="22A4D228">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663C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CBB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抓好离退休干部党建工作，引导离退休干部作用发挥，开展离退休干部思想教育和管理监督，做好离退休干部服务保障、关心关爱工作</w:t>
            </w:r>
          </w:p>
        </w:tc>
      </w:tr>
      <w:tr w14:paraId="6F4030A6">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EC91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C44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坚持党管人才原则，开展人才政策引导和舆论宣传，做好人才的引进、培育、服务工作，推动产业和人才融合发展，做好选调生、“三支一扶”选聘人员的监督考核、教育管理</w:t>
            </w:r>
          </w:p>
        </w:tc>
      </w:tr>
      <w:tr w14:paraId="4173F5F7">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BA82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B34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监督执纪问责，加强对遵守党章党规党纪、贯彻执行党的路线方针政策情况的监督检查，推动街道、社区两级监督体系建设，发现、处理群众身边的腐败问题和不正之风，按照权限分类处置举报和问题线索、研究决定党员和监察对象处分，受理党员的控告和申诉，落实“阳光三务”公示公开工作</w:t>
            </w:r>
          </w:p>
        </w:tc>
      </w:tr>
      <w:tr w14:paraId="0CD1D2B1">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AED8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71D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落实加强社会主义精神文明建设工作要求，抓好社会主义核心价值观和新时代爱国主义宣传教育，开展先进典型学习宣传工作，建设和管理新时代文明实践所（站），开展新时代文明实践活动</w:t>
            </w:r>
          </w:p>
        </w:tc>
      </w:tr>
      <w:tr w14:paraId="7260926E">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360F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74E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加强新就业群体党建和服务凝聚工作，倡导全社会为新就业群体“打开方便之门”，为新就业群体提供暖心服务，优化爱心服务点位布局</w:t>
            </w:r>
          </w:p>
        </w:tc>
      </w:tr>
      <w:tr w14:paraId="2E345C36">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18AF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FD8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组织开展志愿服务工作，做好基层志愿者队伍建设，推动社会工作、志愿服务融合发展，指导社会工作人才队伍建设</w:t>
            </w:r>
          </w:p>
        </w:tc>
      </w:tr>
      <w:tr w14:paraId="61E621D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D0AD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B8F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负责联系辖区内的人民代表大会代表，组织代表开展活动，反映代表和群众的建议、批评和意见，办理人大代表议案和建议，依法做好监督、代表选举工作，推动人大代表之家（室）建设，服务保障人大代表履职</w:t>
            </w:r>
          </w:p>
        </w:tc>
      </w:tr>
      <w:tr w14:paraId="3746331A">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6DA0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D40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贯彻落实政治协商工作制度，建立基层政协联络工作机制，支持保障政协委员进行民主监督和参政议政，开展提案办理，做好委员推选、联络服务工作，用好“辽事好商量，聊事为人民”协商平台</w:t>
            </w:r>
          </w:p>
        </w:tc>
      </w:tr>
      <w:tr w14:paraId="14B710A6">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A270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ADE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抓好基层工会规范化建设，开展困难职工帮扶，维护职工合法权益，保障会员福利待遇，组织开展职工文化活动，做好工会经费的收支管理工作</w:t>
            </w:r>
          </w:p>
        </w:tc>
      </w:tr>
      <w:tr w14:paraId="3D3A7E54">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F9B5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1C8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抓好基层团组织建设，坚持党建带团建，组织开展团员发展和教育管理工作，联系服务青少年，维护青少年权益</w:t>
            </w:r>
          </w:p>
        </w:tc>
      </w:tr>
      <w:tr w14:paraId="4A3E80DD">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A89E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B13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抓好基层妇联组织建设，履行引导联系服务妇女职能，加强妇女儿童阵地和家庭家教家风建设，维护妇女儿童合法权益</w:t>
            </w:r>
          </w:p>
        </w:tc>
      </w:tr>
      <w:tr w14:paraId="5A5A3DFC">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FDE8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6EE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推进科协、残联、工商联、红十字会等群团组织工作，做好老科协和关心下一代工作</w:t>
            </w:r>
          </w:p>
        </w:tc>
      </w:tr>
      <w:tr w14:paraId="49A02D97">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7F61D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二、经济发展（15项）</w:t>
            </w:r>
          </w:p>
        </w:tc>
      </w:tr>
      <w:tr w14:paraId="13F5979A">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E667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3B0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制定实施经济社会发展规划和产业发展规划，优化产业布局，推进产业转型升级，鼓励多种生产经营模式发展特色产业</w:t>
            </w:r>
          </w:p>
        </w:tc>
      </w:tr>
      <w:tr w14:paraId="0060314E">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2998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4F0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制定年度产业项目计划，做好项目包装，跟进在谈、签约、开工、在建、投产项目情况</w:t>
            </w:r>
          </w:p>
        </w:tc>
      </w:tr>
      <w:tr w14:paraId="0194138D">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F1DB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E28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开展招商引资工作，推进招商引资项目落地</w:t>
            </w:r>
          </w:p>
        </w:tc>
      </w:tr>
      <w:tr w14:paraId="704D0FCE">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9848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25C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优化营商环境，落实“项目管家”制度，加强惠企政策宣传，培育壮大市场主体，做好辖区企业服务工作</w:t>
            </w:r>
          </w:p>
        </w:tc>
      </w:tr>
      <w:tr w14:paraId="56B5AF3A">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E451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2D6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推动固定资产投资建设，做好在建项目的协调服务、项目储备及入库纳统工作</w:t>
            </w:r>
          </w:p>
        </w:tc>
      </w:tr>
      <w:tr w14:paraId="0C4940E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27D8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001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负责政府类投资项目资金管理，做好立项申请、项目建设、项目验收工作</w:t>
            </w:r>
          </w:p>
        </w:tc>
      </w:tr>
      <w:tr w14:paraId="10DBD144">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F93C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B0D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了解掌握企业投资建设情况，督促企业定期做好主要经济指标的上报工作，研究并协调解决区域内经济发展相关问题</w:t>
            </w:r>
          </w:p>
        </w:tc>
      </w:tr>
      <w:tr w14:paraId="16DE20BF">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CA69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A39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开展科技政策宣传，支持引导企业科技创新和科技成果推广应用，推动科技赋能企业发展</w:t>
            </w:r>
          </w:p>
        </w:tc>
      </w:tr>
      <w:tr w14:paraId="03A5ABC4">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FDE6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737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支持企业申报各类资质和名号，促进升级改造、节能降耗和环保达标</w:t>
            </w:r>
          </w:p>
        </w:tc>
      </w:tr>
      <w:tr w14:paraId="4DFB2DBB">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1906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4D9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指导企业培育人才项目，支持高层次科技型、技能型等人才招引，优化人才发展环境</w:t>
            </w:r>
          </w:p>
        </w:tc>
      </w:tr>
      <w:tr w14:paraId="0557DC39">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947B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84F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负责商贸流通工作，梳理商贸流通经营主体具体经营情况，推动可发掘、可培育、可培养经营主体入库纳统</w:t>
            </w:r>
          </w:p>
        </w:tc>
      </w:tr>
      <w:tr w14:paraId="6714A5C3">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690D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5B5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依法开展统计工作，实施统计调查，做好经济、人口等重大国情国力普查及抽样调查工作</w:t>
            </w:r>
          </w:p>
        </w:tc>
      </w:tr>
      <w:tr w14:paraId="251397D3">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6317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122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培育和发展基层商会组织，引导商会发挥经济服务、权益维护等作用</w:t>
            </w:r>
          </w:p>
        </w:tc>
      </w:tr>
      <w:tr w14:paraId="1CD0B474">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2CDB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C63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开展闲置厂房、楼宇、土地等资源的摸排、盘活服务工作</w:t>
            </w:r>
          </w:p>
        </w:tc>
      </w:tr>
      <w:tr w14:paraId="07004D83">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768F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179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负责“生活秀带”示范区项目服务保障，推进项目建设，围绕“香溢府”谋划商圈项目，打造高品质生活空间</w:t>
            </w:r>
          </w:p>
        </w:tc>
      </w:tr>
      <w:tr w14:paraId="7AE1AF53">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F02C3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三、民生服务（20项）</w:t>
            </w:r>
          </w:p>
        </w:tc>
      </w:tr>
      <w:tr w14:paraId="03582D47">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11D1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1F4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促进全民健康素养水平提升，开展健康知识普及、健康促进行动，广泛开展全民健身活动，营造全民健身社会氛围</w:t>
            </w:r>
          </w:p>
        </w:tc>
      </w:tr>
      <w:tr w14:paraId="51B03105">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C5F0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C6D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组织开展爱国卫生运动，开展环境卫生整治，改善卫生设施，宣传动员免疫规划疫苗接种，倡导文明健康生活方式，营造健康生活环境</w:t>
            </w:r>
          </w:p>
        </w:tc>
      </w:tr>
      <w:tr w14:paraId="428F852C">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8B1F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F1C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开展人口信息数据采集监测，落实积极生育政策，负责生育政策宣传及培训，办理生育登记，做好计生协工作</w:t>
            </w:r>
          </w:p>
        </w:tc>
      </w:tr>
      <w:tr w14:paraId="631E19EA">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D830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31D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推进移风易俗，倡导婚事新办、丧事简办，积极培育时代新风新貌</w:t>
            </w:r>
          </w:p>
        </w:tc>
      </w:tr>
      <w:tr w14:paraId="5E95BCCE">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E886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796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推进便民服务中心（站）建设，指导社区为居民提供“帮办、代办、一站式”便民服务，依法依规出具各类证明材料</w:t>
            </w:r>
          </w:p>
        </w:tc>
      </w:tr>
      <w:tr w14:paraId="32281F2A">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7FD6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F89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通过入户走访，建立就业困难人员台账，开展就业创业政策宣传，引导申请创业就业补贴；组织人员参加就业创业技能培训，做好辖区内青年群体等就业供需对接相关工作；针对就业困难人员引导申报公益性岗位</w:t>
            </w:r>
          </w:p>
        </w:tc>
      </w:tr>
      <w:tr w14:paraId="12C535BA">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CCF6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F65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计划生育特殊家庭关怀关爱和联系人制度，负责独生子女父母计划生育家庭奖励、特殊家庭扶助等申请的初审、上报、管理，做好独生子女父母退休补助费、奖励费申报等工作，补领、换领独生子女父母光荣证，开展计划生育各类补贴的信息采集、数据上报</w:t>
            </w:r>
          </w:p>
        </w:tc>
      </w:tr>
      <w:tr w14:paraId="15710164">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D123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134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指导社区制定、修订居民公约，并依法依规进行备案</w:t>
            </w:r>
          </w:p>
        </w:tc>
      </w:tr>
      <w:tr w14:paraId="293FE142">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6CD2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558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负责社区社会组织的备案和管理工作，引导社区社会组织积极参与社区治理</w:t>
            </w:r>
          </w:p>
        </w:tc>
      </w:tr>
      <w:tr w14:paraId="30F9B8F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C852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E65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落实党政领导食品安全责任制，及时上报食品安全信息，开展食品安全宣传教育</w:t>
            </w:r>
          </w:p>
        </w:tc>
      </w:tr>
      <w:tr w14:paraId="3717753B">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DB20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3DD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开展基本医疗保险参保宣传，做好全民参保动员工作</w:t>
            </w:r>
          </w:p>
        </w:tc>
      </w:tr>
      <w:tr w14:paraId="706B4FB2">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5E64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E42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开展城乡居民养老保险政策宣传，做好养老保险参保缴费、待遇领取、待遇恢复初审及系统录入工作，负责对享受养老待遇人员的生存认证</w:t>
            </w:r>
          </w:p>
        </w:tc>
      </w:tr>
      <w:tr w14:paraId="6CCB595B">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24EC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BD5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负责老年人权益保障工作，开展人口老龄化国情宣传教育，承担老年人口状况统计调查工作；负责老年人高龄津贴、养老服务补贴、养老护理补贴对象的申请受理、调查审核，做好政策宣传</w:t>
            </w:r>
          </w:p>
        </w:tc>
      </w:tr>
      <w:tr w14:paraId="3A58515A">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85E8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31C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建立好独居、空巢、失能、重残特殊家庭老年人台账，提供探访关爱服务，关注鳏寡孤独、流浪乞讨人员情况；摸排辖区孤儿、留守儿童、事实无人抚养的儿童，建立信息台账，做好基本生活保障</w:t>
            </w:r>
          </w:p>
        </w:tc>
      </w:tr>
      <w:tr w14:paraId="02506444">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97F8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D17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开展未成年人保护法律法规宣传，负责未成年人保护服务，支持和指导居民委员会做好未成年人保护工作，加强未成年人思想道德建设</w:t>
            </w:r>
          </w:p>
        </w:tc>
      </w:tr>
      <w:tr w14:paraId="377B7414">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232C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27F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负责农村留守妇女的摸底排查、动态管理和关爱服务工作</w:t>
            </w:r>
          </w:p>
        </w:tc>
      </w:tr>
      <w:tr w14:paraId="58AC2AD4">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0B1B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3E9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常态化防返贫动态监测，防止规模性返贫致贫，通过网格员排查、群众申报、部门筛查等预警方式，及时发现因病、因灾、突发事故、经营亏损等导致家庭收入严重下降生活困难的农户，并纳入监测对象；开展帮扶救助，综合运用临时救助、低保、医疗等政策，保障基本生活；帮助指导就业创业，根据发展需求，制定“一户一策”帮扶措施，稳定脱贫人口收入</w:t>
            </w:r>
          </w:p>
        </w:tc>
      </w:tr>
      <w:tr w14:paraId="3AC2FE8B">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DC2D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891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做好残疾人服务和关心关爱，帮助残疾人申请更换辅具等；协助开展残疾人康复就业，组织残疾人参加职业技能培训，做好公益助残等工作；负责困难残疾人生活补贴、重度残疾人护理补贴的申请受理工作</w:t>
            </w:r>
          </w:p>
        </w:tc>
      </w:tr>
      <w:tr w14:paraId="4FCC1F98">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011C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6A4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负责摸排辖区内困难群众、人均收入低于当地最低生活保障标准的家庭，按照规定给予最低生活保障</w:t>
            </w:r>
          </w:p>
        </w:tc>
      </w:tr>
      <w:tr w14:paraId="132B2C65">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50A6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7B6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针对因突发事件、意外伤害、重大疾病或其他特殊原因导致基本生活陷入困境的对象，给予临时救助；为生活困难的精神障碍患者家庭提供帮助</w:t>
            </w:r>
          </w:p>
        </w:tc>
      </w:tr>
      <w:tr w14:paraId="144C451B">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D8F90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四、平安法治（4项）</w:t>
            </w:r>
          </w:p>
        </w:tc>
      </w:tr>
      <w:tr w14:paraId="3F59AC76">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3243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24B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落实法治建设责任，推进法治政府建设，开展法治宣传教育，加强法治文化阵地建设，做好党政主要负责人述法有关工作，指导社区做好依法治理工作，提高群众法律意识和法治观念</w:t>
            </w:r>
          </w:p>
        </w:tc>
      </w:tr>
      <w:tr w14:paraId="497842F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DA87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253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和发展新时代“枫桥经验”，依法成立街道人民调解委员会，统筹派出所、司法所、人民法庭等力量，开展人民调解工作；对当事人提出的调解申请依法受理，组织开展调解，邀请当事人面对面陈述事实，调解员依法依规调和争议；调解成功的，组织双方签订调解协议书；调解不成的向上级矛盾调解处理机构报告，指导双方到上级机构调解、申请仲裁或诉讼；定期回访跟踪协议履行情况，防止矛盾反弹</w:t>
            </w:r>
          </w:p>
        </w:tc>
      </w:tr>
      <w:tr w14:paraId="5F02F36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7CD6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9AF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推进基层治理网格化建设，指导社区科学划分网格，建立网格员队伍，开展业务指导、能力建设和日常管理</w:t>
            </w:r>
          </w:p>
        </w:tc>
      </w:tr>
      <w:tr w14:paraId="4553678A">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05B6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A2D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负责人民建议征集工作，承办职责范围内的12345热线、人民网、市长信箱、区长信箱、百姓热线等社情民意平台诉求事项，做好答复和回访工作</w:t>
            </w:r>
          </w:p>
        </w:tc>
      </w:tr>
      <w:tr w14:paraId="08A25CA0">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4A790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五、生态环保（5项）</w:t>
            </w:r>
          </w:p>
        </w:tc>
      </w:tr>
      <w:tr w14:paraId="4D2A5675">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DD70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BEB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开展环境保护宣传，组织多种形式的环境保护社会宣传教育活动，动员和组织社会力量参与污染源普查并及时上报普查信息</w:t>
            </w:r>
          </w:p>
        </w:tc>
      </w:tr>
      <w:tr w14:paraId="7254DAB2">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C783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535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负责对生态环保的信访举报、重点问题反馈、视频曝光通报进行核实，做好涉及街道、社区层面生态环境保护问题的整改工作</w:t>
            </w:r>
          </w:p>
        </w:tc>
      </w:tr>
      <w:tr w14:paraId="31458EB5">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CD48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6C9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落实河长制，组织开展宣传教育、日常巡查，发现问题及时制止并上报</w:t>
            </w:r>
          </w:p>
        </w:tc>
      </w:tr>
      <w:tr w14:paraId="5A0AA02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F14D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15E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落实林长制，组织开展宣传教育、日常巡查，负责枫树保护管理，发现破坏森林资源的行为及时制止并上报，督促、指导社区级林长正常履职</w:t>
            </w:r>
          </w:p>
        </w:tc>
      </w:tr>
      <w:tr w14:paraId="0F7700CF">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BF69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BF3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开展生活垃圾分类的宣传、引导工作，组织垃圾分类知识培训</w:t>
            </w:r>
          </w:p>
        </w:tc>
      </w:tr>
      <w:tr w14:paraId="604016DE">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6A71F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六、城乡建设（7项）</w:t>
            </w:r>
          </w:p>
        </w:tc>
      </w:tr>
      <w:tr w14:paraId="5D61CDB2">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4256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DF8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负责本街道工程项目的招投标、建设和服务保障工作</w:t>
            </w:r>
          </w:p>
        </w:tc>
      </w:tr>
      <w:tr w14:paraId="36E12A89">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3207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E7D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负责市容市貌、环境卫生管理工作，根据管理权限开展监督检查，负责无物业区域环境卫生维护、人居环境整治及卫生费收缴工作</w:t>
            </w:r>
          </w:p>
        </w:tc>
      </w:tr>
      <w:tr w14:paraId="0CA476DF">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8E93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5C0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负责住宅小区物业管理的指导、协调和监督，协调处理物业矛盾纠纷，推动老旧、弃管小区业主开展自治管理，对居民小区违建进行制止和上报，开展弃管小区安全隐患排查整治工作</w:t>
            </w:r>
          </w:p>
        </w:tc>
      </w:tr>
      <w:tr w14:paraId="4A98663C">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5875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917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指导业主大会成立和开展工作，指导监督业主委员会的选举、换届工作，对业主委员会进行备案，监督业主大会和业主委员会履职，依法纠正或者撤销业主大会、业主委员会作出的违法决定</w:t>
            </w:r>
          </w:p>
        </w:tc>
      </w:tr>
      <w:tr w14:paraId="4B8ECEF5">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D5AF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2D0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负责非物业小区、背街小巷等街道本级管理的环卫设施的保养维护、更新、更换及保洁人员配备、垃圾点位设置工作</w:t>
            </w:r>
          </w:p>
        </w:tc>
      </w:tr>
      <w:tr w14:paraId="5A19D3AA">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141F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369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负责加强国家版图意识的宣传教育及本行政区域内的测量标志保护和管理工作</w:t>
            </w:r>
          </w:p>
        </w:tc>
      </w:tr>
      <w:tr w14:paraId="18A3EF54">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2A96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A1F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统筹协调综合执法工作，做好日常巡查，发现违法行为及时上报</w:t>
            </w:r>
          </w:p>
        </w:tc>
      </w:tr>
      <w:tr w14:paraId="1C52D908">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D0997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七、文化和旅游（5项）</w:t>
            </w:r>
          </w:p>
        </w:tc>
      </w:tr>
      <w:tr w14:paraId="56D7C06D">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A977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220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推进文体旅融合发展，深入挖掘特色文旅资源，打造具有地域特色的文化旅游品牌</w:t>
            </w:r>
          </w:p>
        </w:tc>
      </w:tr>
      <w:tr w14:paraId="09F227F6">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31BF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8B3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负责综合性文体服务工作，整合公共文体服务资源，加强文体阵地建设，组织开展全民文体活动，丰富群众文化生活</w:t>
            </w:r>
          </w:p>
        </w:tc>
      </w:tr>
      <w:tr w14:paraId="36CE2541">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2282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384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加强特色文旅资源宣传推广，提升本溪城市知名度、美誉度和吸引力</w:t>
            </w:r>
          </w:p>
        </w:tc>
      </w:tr>
      <w:tr w14:paraId="6E3CD37F">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0FC5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8E9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推进旅游产业发展，发掘、培育各类旅游产业项目，加大招商引资力度，鼓励社会资本参与本地旅游资源保护和开发</w:t>
            </w:r>
          </w:p>
        </w:tc>
      </w:tr>
      <w:tr w14:paraId="61D72694">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C137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4D8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挖掘、弘扬、发展红色文化和优秀民俗文化，打造地方特色文化品牌，做好非物质文化遗产申报、保护、传承工作</w:t>
            </w:r>
          </w:p>
        </w:tc>
      </w:tr>
      <w:tr w14:paraId="1160E6B5">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D13AC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八、应急管理及消防（3项）</w:t>
            </w:r>
          </w:p>
        </w:tc>
      </w:tr>
      <w:tr w14:paraId="4684EC3C">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3DF4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0E3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编制修订突发事件应急预案，组织开展应急演练，发生突发事件第一时间上报，做好群众疏散、初期救援等先期处置工作</w:t>
            </w:r>
          </w:p>
        </w:tc>
      </w:tr>
      <w:tr w14:paraId="19484AB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EE72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3AA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落实安全生产“党政同责”“一岗双责”，按照安全生产分级分类原则，对生产经营单位开展日常检查</w:t>
            </w:r>
          </w:p>
        </w:tc>
      </w:tr>
      <w:tr w14:paraId="52CE4328">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8ECA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A3F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按照分级原则对辖区内单位、场所（不包括消防安全重点单位）开展消防安全检查，督促整改火灾隐患，组织开展综合应急演练和日常性消防安全宣传教育，指导、支持、帮助居民委员会开展群众性消防工作</w:t>
            </w:r>
          </w:p>
        </w:tc>
      </w:tr>
      <w:tr w14:paraId="7ACB1FB6">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A9ED2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九、综合政务（9项）</w:t>
            </w:r>
          </w:p>
        </w:tc>
      </w:tr>
      <w:tr w14:paraId="1E71908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2039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716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推进政务服务标准化、规范化、便利化，做好各类政务平台的使用，抓好数字政府建设，完善街道综合指挥调度体系</w:t>
            </w:r>
          </w:p>
        </w:tc>
      </w:tr>
      <w:tr w14:paraId="2E677D18">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E7D7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EA9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建立健全政府信息公开制度，及时准确公开政府信息，做好电子政务管理工作</w:t>
            </w:r>
          </w:p>
        </w:tc>
      </w:tr>
      <w:tr w14:paraId="1D268C07">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1203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607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负责街道本级及社区财务管理工作，做好财政预决算、国库集中收付管理、会计核算、财务收支审核、内部审计、财政资金和非税收入管理及财政预算一体化平台工作，加强行政事业性国有资产管理及监督执行</w:t>
            </w:r>
          </w:p>
        </w:tc>
      </w:tr>
      <w:tr w14:paraId="63381CD3">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DF5D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CD1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负责政府性债务规范管理，开展债务风险监测和预警工作</w:t>
            </w:r>
          </w:p>
        </w:tc>
      </w:tr>
      <w:tr w14:paraId="3ADA2F33">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AD7B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907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负责会议会务、公文处理、调查研究、信息归集报送、规范性文件报备、印章管理工作</w:t>
            </w:r>
          </w:p>
        </w:tc>
      </w:tr>
      <w:tr w14:paraId="3A04BF54">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63D2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5BF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负责公务接待、公务用车、办公用房、公共节能降耗、固定资产管理、政府采购、后勤管理等工作，落实重大活动的综合保障</w:t>
            </w:r>
          </w:p>
        </w:tc>
      </w:tr>
      <w:tr w14:paraId="259490C8">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0C8D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583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贯彻执行档案法律法规，建立健全档案管理制度，推进档案室规范化建设，负责档案收集、整理、归档、移交进馆、销毁等工作，做好档案查询工作，指导监督所属企业和社区做好档案工作</w:t>
            </w:r>
          </w:p>
        </w:tc>
      </w:tr>
      <w:tr w14:paraId="388701A3">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CF60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625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做好年鉴、大事记及地情文献资料收集、整理、编纂报送工作，开展史志、地方志资料收集并协助编修工作</w:t>
            </w:r>
          </w:p>
        </w:tc>
      </w:tr>
      <w:tr w14:paraId="7C985D4A">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EC48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0B3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落实24小时值班值守制度，做好本单位安全保卫、群众咨询服务等工作，遇到紧急、突发、重大事件及时按程序上报并进行先期处置</w:t>
            </w:r>
          </w:p>
        </w:tc>
      </w:tr>
    </w:tbl>
    <w:p w14:paraId="022E148F">
      <w:pPr>
        <w:pStyle w:val="3"/>
        <w:spacing w:before="0" w:after="0" w:line="240" w:lineRule="auto"/>
        <w:jc w:val="center"/>
        <w:rPr>
          <w:rFonts w:ascii="Times New Roman" w:hAnsi="Times New Roman" w:eastAsia="方正小标宋_GBK" w:cs="Times New Roman"/>
          <w:color w:val="auto"/>
          <w:lang w:eastAsia="zh-CN" w:bidi="ar"/>
        </w:rPr>
      </w:pPr>
      <w:r>
        <w:rPr>
          <w:rFonts w:ascii="Times New Roman" w:hAnsi="Times New Roman" w:eastAsia="方正小标宋_GBK" w:cs="Times New Roman"/>
          <w:color w:val="auto"/>
          <w:lang w:eastAsia="zh-CN" w:bidi="ar"/>
        </w:rPr>
        <w:br w:type="page"/>
      </w:r>
      <w:bookmarkStart w:id="8" w:name="_Toc31302_WPSOffice_Level1"/>
      <w:bookmarkStart w:id="9" w:name="_Toc172077950"/>
      <w:bookmarkStart w:id="10" w:name="_Toc172077552"/>
      <w:bookmarkStart w:id="11" w:name="_Toc172077417"/>
      <w:r>
        <w:rPr>
          <w:rFonts w:ascii="Times New Roman" w:hAnsi="Times New Roman" w:eastAsia="方正公文小标宋" w:cs="Times New Roman"/>
          <w:b w:val="0"/>
          <w:lang w:eastAsia="zh-CN"/>
        </w:rPr>
        <w:t>配合</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8"/>
      <w:bookmarkEnd w:id="9"/>
      <w:bookmarkEnd w:id="10"/>
      <w:bookmarkEnd w:id="11"/>
    </w:p>
    <w:tbl>
      <w:tblPr>
        <w:tblStyle w:val="8"/>
        <w:tblW w:w="14045" w:type="dxa"/>
        <w:tblInd w:w="0" w:type="dxa"/>
        <w:tblLayout w:type="fixed"/>
        <w:tblCellMar>
          <w:top w:w="0" w:type="dxa"/>
          <w:left w:w="108" w:type="dxa"/>
          <w:bottom w:w="0" w:type="dxa"/>
          <w:right w:w="108" w:type="dxa"/>
        </w:tblCellMar>
      </w:tblPr>
      <w:tblGrid>
        <w:gridCol w:w="727"/>
        <w:gridCol w:w="1814"/>
        <w:gridCol w:w="1814"/>
        <w:gridCol w:w="4842"/>
        <w:gridCol w:w="4848"/>
      </w:tblGrid>
      <w:tr w14:paraId="15FF3B40">
        <w:tblPrEx>
          <w:tblCellMar>
            <w:top w:w="0" w:type="dxa"/>
            <w:left w:w="108" w:type="dxa"/>
            <w:bottom w:w="0" w:type="dxa"/>
            <w:right w:w="108" w:type="dxa"/>
          </w:tblCellMar>
        </w:tblPrEx>
        <w:trPr>
          <w:cantSplit/>
          <w:trHeight w:val="658" w:hRule="atLeast"/>
          <w:tblHead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66441">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2CA55">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A6B31">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A9371">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CB2BE">
            <w:pPr>
              <w:jc w:val="center"/>
              <w:textAlignment w:val="center"/>
              <w:rPr>
                <w:rFonts w:ascii="Times New Roman" w:hAnsi="Times New Roman" w:eastAsia="方正公文黑体"/>
              </w:rPr>
            </w:pPr>
            <w:r>
              <w:rPr>
                <w:rFonts w:hint="eastAsia" w:ascii="Times New Roman" w:hAnsi="Times New Roman" w:eastAsia="方正公文黑体"/>
                <w:color w:val="auto"/>
                <w:lang w:eastAsia="zh-CN" w:bidi="ar"/>
              </w:rPr>
              <w:t>街道</w:t>
            </w:r>
            <w:r>
              <w:rPr>
                <w:rFonts w:ascii="Times New Roman" w:hAnsi="Times New Roman" w:eastAsia="方正公文黑体"/>
                <w:color w:val="auto"/>
                <w:lang w:bidi="ar"/>
              </w:rPr>
              <w:t>配合职责</w:t>
            </w:r>
          </w:p>
        </w:tc>
      </w:tr>
      <w:tr w14:paraId="13B67820">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56EFE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一、党的建设（6项）</w:t>
            </w:r>
          </w:p>
        </w:tc>
      </w:tr>
      <w:tr w14:paraId="5E57105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DF34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F8A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开展社区党组织书记区级备案管理工作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CDA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51A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1.负责对村(社区)党组织书记任免职、履职情况进行备案；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2.统筹指导街道党工委做好村(社区)党组织书记日常管理工作。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725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1.收集并上报社区党组织书记任免职、履职情况材料；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2.做好社区党组织书记日常管理工作。</w:t>
            </w:r>
          </w:p>
        </w:tc>
      </w:tr>
      <w:tr w14:paraId="12B4CD1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10C3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E98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开展区级及以上党内表彰激励工作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4FB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641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1.组织开展区级“两优一先”等党内表彰激励工作；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2.组织开展区级以上“两优一先”等党内表彰激励对象推荐工作；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3.对拟颁发纪念章对象进行审核，向上级组织部门申领所需的纪念章。</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AD0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1.组织开展“两优一先”人选及党组织推荐上报工作；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2.摸底排查符合条件的党员，按程序上报、申领、颁发“光荣在党50年”等纪念章。</w:t>
            </w:r>
          </w:p>
        </w:tc>
      </w:tr>
      <w:tr w14:paraId="719D459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5579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8D4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开展对居民委员会成员的任期和离任经济责任审计</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3FE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区财政局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2E3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1.区委组织部负责在换届期间督促有关部门做好审计工作；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2.区财政局会同街道组成审计组，对村（居）民委员会成员的任期和离任经济责任进行审计；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3.审计组提供审计报告。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011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1.抽调工作人员参与审计工作；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2.提供审计所需资料；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3.将审计结果在所在社区进行公布；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4.抓好审计反馈问题整改。</w:t>
            </w:r>
          </w:p>
        </w:tc>
      </w:tr>
      <w:tr w14:paraId="1EC17D7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C5A9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A4D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公务员、事业单位工作人员招录和考察</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EC6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94A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1.区委组织部负责本辖区公务员录用审批备案工作；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2.区人力资源社会保障局负责本辖区事业单位工作人员、“三支一扶”人员资格审查等招聘录用工作。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9C2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1.提出公务员招考岗位、数额和报考资格条件，拟订上报招录计划，做好拟录用人员考察等工作；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2.提出事业单位工作人员招考岗位、数额和报考资格条件，拟订上报招录计划，做好拟录用人员考察等工作；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3.做好“三支一扶”拟录用人员考察工作。</w:t>
            </w:r>
          </w:p>
        </w:tc>
      </w:tr>
      <w:tr w14:paraId="16ACC4A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8F2A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41B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开展社区书屋建设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DAA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C1B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1.统筹全区农家书屋（社区书屋）的整体规划；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2.协调上级部门配发书籍等出版物，督促指导农家书屋（社区书屋）更新、分类、上架。</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AE5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1.开展书屋的日常管理；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2.引导居民到书屋开展读书学习活动；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3.定期更新维护社区书屋书籍等出版物。</w:t>
            </w:r>
          </w:p>
        </w:tc>
      </w:tr>
      <w:tr w14:paraId="740772C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999D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F11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做好农村公益电影放映工作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1FF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EE6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1.负责制定公益电影放映工作实施方案，做好经费、设备保障工作；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2.负责做好农村公益电影放映的具体工作。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CAA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1.与各社区协调，确定合适的放映场地，并提供电力等相关保障；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2.向群众宣传即将放映的影片内容及信息；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3.巡查电影放映质量；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4.组织群众观看电影。</w:t>
            </w:r>
          </w:p>
        </w:tc>
      </w:tr>
      <w:tr w14:paraId="6760553D">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5BD2E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二、经济发展（7项）</w:t>
            </w:r>
          </w:p>
        </w:tc>
      </w:tr>
      <w:tr w14:paraId="44C160D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DA8D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6D7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做好沈阳现代化都市圈建设、泰本合作、对口援疆等区域发展工作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C96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897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1.以与沈阳市苏家屯区联系对接为重点，组织推进融入沈阳现代化都市圈建设工作；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2.以与泰州市姜堰区联系对接为重点，组织推进泰本对口合作工作；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3.以与新疆维吾尔自治区托里县庙尔沟镇联系对接为重点，组织推进对口援疆工作。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D7B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1.加强同沈阳市苏家屯区对口街道办事处联系对接，推进项目建设、招商引资、交流合作、互学互鉴等工作落地；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2.加强同泰州市姜堰区对口街道办事处联系对接，推进项目建设、招商引资、交流合作、互学互鉴等工作落地；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3.加强同新疆维吾尔自治区托里县庙尔沟镇对口社区联系对接，推进项目建设、招商引资、交流合作、互学互鉴等工作落地。</w:t>
            </w:r>
          </w:p>
        </w:tc>
      </w:tr>
      <w:tr w14:paraId="6769ED4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A3A4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6D5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开展金融服务发展工作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F2C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9DD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1.牵头做好全区范围内金融服务经济发展工作，根据企业融资需求，组织相关部门开展“政银企对接会”等活动；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2.优化金融发展环境，对涉嫌非法金融活动线索进行初步研判并上报，推动全区金融机构和金融业规范健康发展，防范非法金融活动等金融风险。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735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1.做好企业融资需求摸排、报送工作，组织企业参加“政银企对接会”等活动；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2.做好防范非法金融活动的宣传工作，发现非法金融活动等问题和线索及时上报。</w:t>
            </w:r>
          </w:p>
        </w:tc>
      </w:tr>
      <w:tr w14:paraId="4FC9539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B78A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460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做好工业经济发展服务与保障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6A9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CAC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1.做好街道上报数据汇总、分析利用和上报，分析研判企业生产运行情况；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2.根据街道上报规上和规下企业情况，定期汇总重点工业企业经济运行、项目建设情况，并做好全区企业经济运行的预警及监控工作。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66C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1.做好工业企业相关情况的排查、梳理、调查和上报；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2.了解规上和规下重点工业企业经济运行、项目建设情况。</w:t>
            </w:r>
          </w:p>
        </w:tc>
      </w:tr>
      <w:tr w14:paraId="3D5AED8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3911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86F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开展优质中小企业培育</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DAC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C4F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1.向街道提供“小升规”“专精特新”等相关政策；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2.指导做好中小企业梯度培育工作，定期对全区“小升规”“专精特新”培育企业开展调度、引导工作；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3.组织开展“小升规”“专精特新”企业申报工作，并向上级部门进行组织推荐。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51F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1.向辖区企业宣传“小升规”“专精特新”等相关政策；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2.做好辖区中小企业梯度培育工作；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3.组织上报“小升规”企业申报材料。</w:t>
            </w:r>
          </w:p>
        </w:tc>
      </w:tr>
      <w:tr w14:paraId="52B2F44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2241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F8A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推动落后产能淘汰工作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121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3B6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2.负责对国家明令淘汰用能设备或生产工艺的企业进行认定，并督促整改。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EF0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2.开展落后产能摸排，发现落后产能线索及时上报。</w:t>
            </w:r>
          </w:p>
        </w:tc>
      </w:tr>
      <w:tr w14:paraId="6BE2F15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C28B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21D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推动一刻钟便民生活圈建设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CBE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E51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1.了解一刻钟便民圈数量基本情况；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2.负责制定一刻钟便民圈试点建设工作方案。</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83E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1.统计并上报各社区门店数量及从业人数；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2.统计并上报各社区人口数量；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3.调研了解上报群众需求。</w:t>
            </w:r>
          </w:p>
        </w:tc>
      </w:tr>
      <w:tr w14:paraId="3C269EB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CC1C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409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做好电商发展工作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F5F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4A9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1.制定全区电子商务实施方案；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2.负责区域内电商直播基地建设。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798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1.做好宣传引导，争取扶持政策，推荐电商用地选址并征求周边群众意见；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2.推介适合电商销售的产品。</w:t>
            </w:r>
          </w:p>
        </w:tc>
      </w:tr>
      <w:tr w14:paraId="42E53DF5">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49883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三、民生服务（32项）</w:t>
            </w:r>
          </w:p>
        </w:tc>
      </w:tr>
      <w:tr w14:paraId="24C7B9A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51A2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45D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做好公共就业服务工作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E58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226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1.组织召开招聘会，定期发布招聘信息；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2.负责对充分就业社区、舒心就业创业指导服务站创建材料进行复核；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3.负责创业带头人认定工作；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4.负责就业困难人员认定（零就业家庭申请认定）；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5.负责高校毕业生就业服务工作（高校毕业生就业创业服务、帮扶困难家庭高校毕业生工作、就业去向调查等）；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6.对青年就业见习人员资格进行审核，发放补贴；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7.负责离校未就业高校毕业生灵活就业保险补贴审核、补贴核算及发放；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8.负责指导就业、失业登记工作。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901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1.协调招聘会场地、会场布置等前期准备工作，配合做好本溪市零工市场宣传工作；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2.负责对创建充分就业社区、建立舒心就业创业指导服务站相关材料的初审；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3.受理创业带头人申请并上报；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4.配合开展困难家庭高校毕业生认定工作，核查困难家庭高校毕业生低保身份等真实情况；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5.配合开展“双百日”高校毕业生就业服务工作，调查高校毕业生就业去向，填报就业系统，为高校毕业生提供就业服务；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6.负责青年就业见习人员资格初审并上报；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7.对社区初审合格的离校未就业高校毕业生灵活就业社保补贴申请材料进行复核并上报；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8.做好就业、失业登记管理。</w:t>
            </w:r>
          </w:p>
        </w:tc>
      </w:tr>
      <w:tr w14:paraId="4C0C66C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0D7A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3CD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做好校园食品安全工作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734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EB4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1.区教育局负责建立健全管理机制和监督机制，配合食品安全监管部门做好食品安全监管，开展食品安全检查，指导和督促学校建立健全食品安全与营养健康管理制度，加强食品安全日常管理和食品安全教育；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市场监管局负责校园食堂和供餐单位的集中用餐食品安全监督管理，督促指导校园落实食品安全责任，建立校园食堂食品安全信用档案，对校园食堂和供餐单位食品安全管理人员进行抽查考核，依法依责会同有关部门开展校园食品安全检查和事故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3.区卫生健康局负责食品安全风险监测与评估，指导食品安全事故的病人救治、流行病学调查和卫生学处置，做好营养知识宣传教育和营养健康监测评估；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4.区农业农村局负责对学校定点采购生产基地的食用农产品生产环节质量安全进行监管。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337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1.配合区教育局等部门做好食品安全突发紧急事件的应急处置；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2.配合区教育局等部门协调第三方做好餐余废弃物运输处理工作。</w:t>
            </w:r>
          </w:p>
        </w:tc>
      </w:tr>
      <w:tr w14:paraId="7B75403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6440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220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开展校外托管机构和校外培训机构监管工作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8AB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市公安局溪湖分局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5FC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1.区教育局负责统筹协调，会同相关部门加强校外培训机构的日常监管，依法依规对校外培训机构和校外托管机构的违规培训行为开展联合执法；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2.市公安局溪湖分局负责对校外托管机构和校外培训机构的安防管理进行监管；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3.区住房城乡建设局负责对校外托管机构和校外培训机构房屋安全进行监管；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4.区卫生健康局负责对校外托管机构和校外培训机构的生活饮用水卫生、传染病防控进行监管；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5.区市场监管局负责对校外托管机构和校外培训机构的食品安全进行监督管理，依法查处未依法取得营业执照的无照经营校外托管机构；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6.区消防救援大队负责监管范围内的校外托管机构和校外培训机构的消防安全监管。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DE8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1.开展校外托管机构和校外培训机构监管工作的政策宣传；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2.对校外托管机构和校外培训机构开展巡查，发现问题及时上报。</w:t>
            </w:r>
          </w:p>
        </w:tc>
      </w:tr>
      <w:tr w14:paraId="2D657DB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23EE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804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开展义务教育阶段控辍保学工作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74C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FD0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1.负责落实义务教育入学、复学和保学基本制度，完善工作机制；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2.制定入学以及控辍保学工作目标，定期对全区各学校控辍保学工作进行检查，加强监督和指导。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A82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1.开展义务教育政策宣传；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2.排查义务教育阶段适龄儿童入学情况，协助对未入学或在校不稳定的学生进行家访劝返。</w:t>
            </w:r>
          </w:p>
        </w:tc>
      </w:tr>
      <w:tr w14:paraId="49037DE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A865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AE8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做好民办幼儿园设立审批工作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493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B0E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1.负责对设立民办幼儿园前期场地选址、群众意愿的调查；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2.负责对辖区内民办幼儿园设立的审批。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FC2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做好民办幼儿园前期场地选址征求意见工作。</w:t>
            </w:r>
          </w:p>
        </w:tc>
      </w:tr>
      <w:tr w14:paraId="139FB07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25AB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E4A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做好非公办教师养老补助发放工作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DE4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11F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1.负责非公办教师人员的管理、年度养老补助发放金额的预算和核算；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2.与区财政局做好衔接，确保补助金及时足额发放。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C92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1.做好非公办教师生存认证工作；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2.负责发放养老补助金。</w:t>
            </w:r>
          </w:p>
        </w:tc>
      </w:tr>
      <w:tr w14:paraId="47A6679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EF32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91C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开展移交安置和无军籍职工服务管理工作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0F8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区退役军人</w:t>
            </w:r>
            <w:r>
              <w:rPr>
                <w:rFonts w:hint="eastAsia" w:ascii="Times New Roman" w:hAnsi="方正公文仿宋" w:eastAsia="方正公文仿宋"/>
                <w:kern w:val="0"/>
                <w:szCs w:val="21"/>
                <w:lang w:eastAsia="zh-CN" w:bidi="ar"/>
              </w:rPr>
              <w:t>事务</w:t>
            </w:r>
            <w:r>
              <w:rPr>
                <w:rFonts w:hint="eastAsia" w:ascii="Times New Roman" w:hAnsi="方正公文仿宋" w:eastAsia="方正公文仿宋"/>
                <w:kern w:val="0"/>
                <w:szCs w:val="21"/>
                <w:lang w:bidi="ar"/>
              </w:rPr>
              <w:t>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1A5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1.负责退役军人“一站式”接收工作；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2.核实无军籍职工及无军籍职工遗属生存状态并上报；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3.核实并发放无军籍职工及无军籍职工遗属待遇资金。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141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1.了解退役军人安置需求并上报，陪同退役军人办理落户手续；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2.按时核实上报无军籍职工及无军籍职工遗属生存状态。</w:t>
            </w:r>
          </w:p>
        </w:tc>
      </w:tr>
      <w:tr w14:paraId="01FC853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36B3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708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开展褒扬纪念工作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859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区退役军人</w:t>
            </w:r>
            <w:r>
              <w:rPr>
                <w:rFonts w:hint="eastAsia" w:ascii="Times New Roman" w:hAnsi="方正公文仿宋" w:eastAsia="方正公文仿宋"/>
                <w:kern w:val="0"/>
                <w:szCs w:val="21"/>
                <w:lang w:eastAsia="zh-CN" w:bidi="ar"/>
              </w:rPr>
              <w:t>事务</w:t>
            </w:r>
            <w:r>
              <w:rPr>
                <w:rFonts w:hint="eastAsia" w:ascii="Times New Roman" w:hAnsi="方正公文仿宋" w:eastAsia="方正公文仿宋"/>
                <w:kern w:val="0"/>
                <w:szCs w:val="21"/>
                <w:lang w:bidi="ar"/>
              </w:rPr>
              <w:t>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515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1.对烈士陵园及零散烈士纪念设施进行管理和维护，组织开展纪念活动；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2.维护管理烈士褒扬信息系统，对英烈事迹进行整理和宣传；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3.编撰烈士英名录，开展烈士寻亲等工作。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D3D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1.开展祭扫纪念活动；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2.挖掘和宣传英烈事迹；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3.配合做好烈士寻亲工作。</w:t>
            </w:r>
          </w:p>
        </w:tc>
      </w:tr>
      <w:tr w14:paraId="4E3E06E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214C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97C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做好民政服务站建设工作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543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DD9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1.采取购买</w:t>
            </w:r>
            <w:bookmarkStart w:id="16" w:name="_GoBack"/>
            <w:bookmarkEnd w:id="16"/>
            <w:r>
              <w:rPr>
                <w:rFonts w:hint="eastAsia" w:ascii="Times New Roman" w:hAnsi="方正公文仿宋" w:eastAsia="方正公文仿宋"/>
                <w:kern w:val="0"/>
                <w:szCs w:val="21"/>
                <w:lang w:bidi="ar"/>
              </w:rPr>
              <w:t>服务形式，在街道建立民政服务站；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2.对街道民政服务站日常运行进行监管；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3.对街道民政服务站开展绩效评估。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E70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1.为街道民政服务站提供办公、服务场所和必要办公条件；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2.对街道民政服务站驻站人员进行监管，协调、指导驻站人员完成各项任务。</w:t>
            </w:r>
          </w:p>
        </w:tc>
      </w:tr>
      <w:tr w14:paraId="05D47B5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2639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77A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开展行政区划和地名管理工作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9EA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8C7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街道行政区划和地名管理工作，负责区级行政区域界线的勘定和管理工作，具体承担各级行政区域界线界桩管理和保护工作，负责街道行政区域的设立、撤销、调整、更名、界线变更和政府驻地迁移的审核报送及组织实施工作，负责区街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2.负责地名普查和补查，标准地名命名、更名的审核报批、备案公告，做好地名标志的设置管理工作，审核街道采集的地名信息并上报；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3.负责建筑物门（楼）牌编码标准地址确认和相应门（楼）牌地名标志的设置管理工作；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4.负责标准地名图录典志等地名图书资料的编辑和审定工作，做好地名文化保护名录评选认定、地名文化宣传阐释工作；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5.负责行政区划和地名管理相关行政执法工作。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894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1.开展本行政区域界线的勘定和定期联检，配合开展界线界桩巡查管护工作，负责域内行政区划变更调整和街道驻地迁移的申报，参与区街两级行政区域边界争议的调查和调处；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2.负责报送域内的地名普查和补查信息，报送域内地名命名、更名的申请材料，配合做好相应地名标志的设置、维护工作，通过地名信息采集小程序采集上传域内地名信息；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3.做好域内建筑物门（楼）牌编码标准地址申报工作，配合做好相应门（楼）牌地名标志的设置、维护工作；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4.负责开展域内标准地名图录典志等图书资料的初级编辑、审核报送，做好域内地名文化的挖掘整理、宣传阐释及地名文化名录的申报推荐工作；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5.配合开展相关行政执法调查工作。</w:t>
            </w:r>
          </w:p>
        </w:tc>
      </w:tr>
      <w:tr w14:paraId="282620D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38A9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ACA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开展殡葬管理工作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B27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D28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1.开展殡葬法规宣传工作，制定和完善文明祭祀方案；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2.负责殡葬管理工作，对违法行为进行处理。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AC3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宣传殡葬法规，协助对违法行为进行教育、劝导和制止并做好情况调查工作。</w:t>
            </w:r>
          </w:p>
        </w:tc>
      </w:tr>
      <w:tr w14:paraId="6E8C11F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42B8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ED5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开展孕前优生免费健康检查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12B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028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1.负责孕前优生免费健康检查工作的组织、协调和监督指导；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3.管理受检人员信息，对孕前优生免费健康检查项目实施监督。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BA9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1.做好孕前优生免费健康检查宣传动员工作；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2.组织人员参加优生科学知识培训；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3.提供受检人员信息，引导符合条件的计划怀孕夫妇到妇幼保健服务机构接受检查。</w:t>
            </w:r>
          </w:p>
        </w:tc>
      </w:tr>
      <w:tr w14:paraId="1E80D6E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999F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8E5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开展妇女“两癌”免费筛查和救助</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ED6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区妇联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D15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1.区妇联负责明确“两癌”救助申报对象，收集、核实、汇总申报对象信息，上报市妇联；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2.区卫生健康局负责妇女“两癌”筛查工作的组织、协调和监督指导，组织开展人员培训，做好相关信息管理，对项目实施监督。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F28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1.开展关爱女性健康知识及妇女福利政策宣传；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2.开展患病妇女“两癌”救助申报工作；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3.动员广大妇女积极参加“两癌”免费筛查。</w:t>
            </w:r>
          </w:p>
        </w:tc>
      </w:tr>
      <w:tr w14:paraId="769EAEE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D8E9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87E39">
            <w:pPr>
              <w:widowControl/>
              <w:kinsoku/>
              <w:spacing w:before="0" w:beforeLines="0" w:after="0" w:afterLines="0"/>
              <w:textAlignment w:val="auto"/>
              <w:rPr>
                <w:rFonts w:hint="default" w:ascii="Times New Roman" w:hAnsi="方正公文仿宋" w:eastAsia="方正公文仿宋"/>
                <w:szCs w:val="21"/>
                <w:lang w:val="en-US" w:eastAsia="zh-CN"/>
              </w:rPr>
            </w:pPr>
            <w:r>
              <w:rPr>
                <w:rFonts w:hint="eastAsia" w:ascii="Times New Roman" w:hAnsi="方正公文仿宋" w:eastAsia="方正公文仿宋"/>
                <w:kern w:val="0"/>
                <w:szCs w:val="21"/>
                <w:lang w:bidi="ar"/>
              </w:rPr>
              <w:t>开展病媒生物监测</w:t>
            </w:r>
            <w:r>
              <w:rPr>
                <w:rFonts w:hint="eastAsia" w:ascii="Times New Roman" w:hAnsi="方正公文仿宋" w:eastAsia="方正公文仿宋"/>
                <w:kern w:val="0"/>
                <w:szCs w:val="21"/>
                <w:lang w:val="en-US" w:eastAsia="zh-CN" w:bidi="ar"/>
              </w:rPr>
              <w:t>预防控制</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A5C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29C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1.组织专业机构对病媒生物预防控制效果进行评估，建立病媒生物监测网络；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2.组织实施病媒生物种群分布、密度和抗药性监测；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3.向街道发放消杀老鼠、蟑螂、苍蝇、蚊子等物品，指导街道开展消杀工作；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4.开展技术指导和专业培训工作。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BEC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1.摸底排查辖区内容易形成病媒生物孳生地的场所，组织投放消杀物品；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2.选择上报符合条件的病媒生物孳生或活动监测点，发放监测物品；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3.引导餐饮、食品等企业做好场所日常清洁；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4.提前告知居民消杀事宜，做好家庭及个人防护。</w:t>
            </w:r>
          </w:p>
        </w:tc>
      </w:tr>
      <w:tr w14:paraId="085FF5A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149B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83E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开展地方病防治工作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FF8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AAE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1.宣传普及地方病防治知识，组织开展“5.15”宣传日活动；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2.按村级分散、集中和混合供水方式，开展抽样调查；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3.对监测点开展枯、丰水期的水质监测。</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716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1.为开展“5.15”宣传日活动提供服务保障；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2.提供饮用水调查样品；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3.提供水质监测点。</w:t>
            </w:r>
          </w:p>
        </w:tc>
      </w:tr>
      <w:tr w14:paraId="616F2FB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E981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57C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开展慢性病防治工作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B9C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8B2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1.全面了解全区人口、资源、环境、经济社会发展、人群健康素养和疾病负担情况，分析全区存在的主要健康问题，明确需要优先干预的问题和领域；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2.开展慢性病义诊活动。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6E9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1.开展慢性病防控知识宣传；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2.组织居民参加慢性病义诊活动。</w:t>
            </w:r>
          </w:p>
        </w:tc>
      </w:tr>
      <w:tr w14:paraId="4F24E7B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8C76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83A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开展传染病防治工作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C2D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0EB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1.组建流调队伍；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2.加强宣传动员，负责对艾滋病发生、流行以及影响其发生、流行的因素开展监测活动；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3.负责疫苗的采购、统筹调配和接种工作；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4.负责组织村（居）民参与传染病预防与控制活动；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5.规范项目接种单位接种流程；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6.组织医疗卫生人员培训。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777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1.选派人员参加流调队伍；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2.开展传染病（含艾滋病）防治宣传，引导居民及时接种疫苗；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3.接到上级传染病预警后，按照传染病防控方案，配合开展流调、采样等控制措施；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4.配合疾控专业机构开展传染病、地方病防治、公共卫生相关工作；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5.传染病暴发、流行时，在上级部门组织指导下，发现辖区出现疫情，及时上报疾控部门，做好社区防控工作。</w:t>
            </w:r>
          </w:p>
        </w:tc>
      </w:tr>
      <w:tr w14:paraId="554423A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FB1D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ED3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开展养老服务工作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4FB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F85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1.组织开展普惠性、基础性、兜底性养老服务项目；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2.负责全区特困人员集中供养工作；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3.开展经济困难失能老年人集中照护服务工作，对救助对象进行经济状况和能力评估，对符合集中照护条件的审定救助额度，提供集中照护服务。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37B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1.负责协助项目服务对象完成申请与相关材料的收集，组织社区与服务机构进行工作衔接，负责项目实施过程档案相应内容的审核确认；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2.受理和审核特困人员集中供养申请并签署审核意见，符合集中供养条件的报送申请审核材料；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3.受理、审核和上报符合集中照护条件的经济困难失能老年人申请及救助标准。</w:t>
            </w:r>
          </w:p>
        </w:tc>
      </w:tr>
      <w:tr w14:paraId="6151F1A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4E4F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296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开展适老化改造工作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587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8AC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1.负责组织街道、村（居）民委员会、适老化改造机构等，采取多种方式广泛开展适老化改造政策宣传，组织动员符合条件的改造对象积极申报；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2.负责对上报材料进行审核与公示，确定改造对象名单；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3.负责对改造户进行全覆盖查验。</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975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1.开展适老化改造的政策宣传；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2.对符合条件的老年人进行初审；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3.协助评估机构进行能力评估；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4.上报初审材料和能力评估报告；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5.协同对改造户进行全覆盖查验。</w:t>
            </w:r>
          </w:p>
        </w:tc>
      </w:tr>
      <w:tr w14:paraId="2F3987E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482B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239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做好儿童福利信息系统管理维护工作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BB4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5ED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负责全区“全国儿童福利信息系统”的信息管理、统计、审核和监督等工作。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657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负责本街道“全国儿童福利信息系统”中各类服务对象和工作人员信息录入、业务办理、数据统计和动态更新工作。</w:t>
            </w:r>
          </w:p>
        </w:tc>
      </w:tr>
      <w:tr w14:paraId="6B8FFF4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15C7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114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开展慈善工作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B38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423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2.做好慈善救助对象身份信息审核确认工作；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3.负责对慈善活动进行监督检查，对慈善组织进行指导，组织慈善捐赠款物发放。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474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2.收集、受理、初审并上报符合慈善捐赠对象信息材料；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3.做好慈善捐赠款物发放、信息统计工作。</w:t>
            </w:r>
          </w:p>
        </w:tc>
      </w:tr>
      <w:tr w14:paraId="68F265B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1A14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40D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开展60年代精简退职职工生活补助工作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7EC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6D8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负责人力资源社会保障及民政系统60年代精简退职职工生活补助的审批及资金发放工作。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C91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1.上报统计表和资金发放系统数据；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2.进行生存认证，上报认证材料。</w:t>
            </w:r>
          </w:p>
        </w:tc>
      </w:tr>
      <w:tr w14:paraId="2856722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AC74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E8B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做好基本医疗保险参保登记等经办工作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5E0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市医保中心溪湖区分中心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833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1.指导街道开展医保信息查询；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2.负责基本医疗保险参保登记与信息变更等业务复审工作。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551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帮助居民办理基本医疗保险参保登记、信息变更的系统录入及咨询查询工作。</w:t>
            </w:r>
          </w:p>
        </w:tc>
      </w:tr>
      <w:tr w14:paraId="2C92C5A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5911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A8D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开展经济适用房申请和公共租赁住房资格申请工作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5F6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630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1.负责经济适用房、公共租赁住房保障资格申请材料的审核；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2.对符合资格条件的上报上级住房城乡建设部门审批。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A20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1.做好经济适用房、公共租赁住房相关政策的解答；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2.受理、初审申请人提交的申请材料并上报。</w:t>
            </w:r>
          </w:p>
        </w:tc>
      </w:tr>
      <w:tr w14:paraId="1F94D96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081D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374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做好冬煤补贴工作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14C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278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1.按上级部门要求，督促街道按时上报冬煤补贴人员名单；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2.对符合条件的冬煤补贴人员信息上报上级部门。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8EB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1.开展冬煤补贴政策宣传；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2.统计上报冬煤补贴人员名单。</w:t>
            </w:r>
          </w:p>
        </w:tc>
      </w:tr>
      <w:tr w14:paraId="6B74D33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BF42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4AC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开展参加城乡居民基本养老保险的55-59周岁重度残疾人生活补助工作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271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区残联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市社保中心溪湖区分中心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77B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1.区残联负责残疾人身份认定、申报材料档案管理、督导落实；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2.市社保中心溪湖区分中心负责发放补助资金。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ACC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1.做好残疾人享受补助资格审核工作</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2.做好补助人员的动态调整；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3.核实资金发放数据并上报。</w:t>
            </w:r>
          </w:p>
        </w:tc>
      </w:tr>
      <w:tr w14:paraId="521CA07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00FB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300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开展流浪乞讨人员救助管理工作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C43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D22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1.负责流浪乞讨人员名单的汇总、核查，并上报上级民政部门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2.负责对发现上报的生活无着的流浪乞讨人员是否符合救助条件进行审查，作出予以救助或者不予救助的决定。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4E6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1.发现流浪乞讨人员及时上报；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2.开展流浪乞讨人员返乡安置等救助工作。</w:t>
            </w:r>
          </w:p>
        </w:tc>
      </w:tr>
      <w:tr w14:paraId="2A1244A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FCBF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98C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开展特困人员生活自理能力评估工作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525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08D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负责特困人员生活自理能力评估，并确定照料护理标准档次。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E6D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协助开展特困人员生活自理能力评估，发生变化的要及时报告。</w:t>
            </w:r>
          </w:p>
        </w:tc>
      </w:tr>
      <w:tr w14:paraId="7C0C561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C50D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B5A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做好孤儿和事实无人抚养儿童集中供养相关工作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D36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0E1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1.负责对孤儿、事实无人抚养儿童集中供养申请材料进行审查核实，符合条件的提交上报上级民政部门；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2.不再符合集中供养条件的，进行材料审查，签署离院初步意见。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892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1.受理孤儿和事实无人抚养儿童集中供养申请，为符合儿童福利机构集中供养条件的儿童出具相关情况报告，并提交上报相关申请材料；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2.配合做好父母恢复监护能力或者有其他依法具有监护资格的人的集中供养儿童离院工作，出具相关情况报告。</w:t>
            </w:r>
          </w:p>
        </w:tc>
      </w:tr>
      <w:tr w14:paraId="02D9072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CD33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2A4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开展残疾人服务和权益保障工作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7D6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区残联</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745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1.负责残疾人证管理、发放工作；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2.负责对困难残疾人家庭进行无障碍改造；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3.组织开展残疾人基本状况调查和动态更新。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1C7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1.组织残疾人做好证件的申请和更换；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2.提供困难残疾人家庭无障碍改造信息；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3.开展残疾人基本状况调查及动态更新并上报。</w:t>
            </w:r>
          </w:p>
        </w:tc>
      </w:tr>
      <w:tr w14:paraId="63231EF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4193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575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开展不符合保障条件人员补贴金、救助金错发后的追缴工作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357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市医保局溪湖区分局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2BA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1.区民政局负责下发疑点信息，开展社会救助、社会福利发放领取行为监督检查，对骗取、冒领人员协调相关部门开展追缴工作；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2.区人力资源社会保障局负责开展社会保险发放领取行为监督检查，对骗取、冒领人员协调相关部门开展追缴工作；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3.市医保局溪湖区分局负责开展医保基金发放领取行为监督检查，对骗取、冒领人员协调相关部门开展追缴工作。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E9A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1.协助核实辖区内社会救助、社会福利、社会保险、医保基金领域的违法违规领取人员；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2.督促本人（家属或家庭监护人）及时退回违法违规领取的资金；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3.做好相关法律法规宣传工作。</w:t>
            </w:r>
          </w:p>
        </w:tc>
      </w:tr>
      <w:tr w14:paraId="2A4343C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03D5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9B3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开展农民工工资支付纠纷处置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6E4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0EB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1.建立保障农民工工资支付工作协调机制，加强监管能力建设，实施劳动保障监察，协调劳动者维权工作；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2.推动农民工工资相关政策的落实，协调解决重点难点问题；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3.依法查处违法案件，维护农民工合法权益。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621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1.开展保障农民工权益政策宣传；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2.做好对拖欠农民工工资矛盾排查工作；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3.做好调处工作，及时调解纠纷。</w:t>
            </w:r>
          </w:p>
        </w:tc>
      </w:tr>
      <w:tr w14:paraId="634D6CAB">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C5227B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四、平安法治（6项）</w:t>
            </w:r>
          </w:p>
        </w:tc>
      </w:tr>
      <w:tr w14:paraId="0706AEE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4BC5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245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开展公共法律服务工作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C9D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区司法局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区法学会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87A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1.区司法局负责拟订公共法律服务体系建设具体规划并组织实施，统筹和布局城乡、区域法律服务资源，建立公共法律服务实体平台，指导街道公共法律服务实体平台建设；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2.区法学会负责建立基层法律服务站点，组织首席法律咨询专家对街道出现的“四个重大”（重大公共决策论证、重大风险防控、重大矛盾纠纷调处、重大信访积案化解）等问题提供法律意见。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EF2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1.街道建立公共法律服务工作站，社区建立公共法律服务工作室，配合提供引导法律援助、公证、司法鉴定等公共法律服务；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2.做好基层法律服务站点的场所保障，对“四个重大”问题提出法律意见需求。</w:t>
            </w:r>
          </w:p>
        </w:tc>
      </w:tr>
      <w:tr w14:paraId="69C3A0F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7580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5BD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做好“法律明白人”培养工程</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695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区司法局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5C9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负责“法律明白人”的遴选、培训、使用、管理、考核等相关工作。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F09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1.推动“法律明白人”培养的具体组织实施，研究审核并上报“法律明白人”初选对象；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2.将工作表现优秀、工作成效突出的“法律明白人”列入工作表彰范畴，组织社区做好“法律明白人”的动态管理工作。</w:t>
            </w:r>
          </w:p>
        </w:tc>
      </w:tr>
      <w:tr w14:paraId="32CC2DD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1CDD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FE0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开展校园周边安全治理工作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6F2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市公安局溪湖分局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市公安局交通管理支队溪湖大队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5A5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1.区教育局负责常态化开展校园学生安全宣传教育，定期开展校园周边安全隐患排查，发现相关问题，协调相关部门及时处理；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2.区市场监管局负责检查校园周边生产经营单位食品安全、产品质量安全等；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3.市公安局溪湖分局负责对学校及其周边的巡逻，对校园周边出租房屋、宾馆酒店等重点场所清理整治，配合清理校园周边各类违规培训班、托管班；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市公安局交通管理支队溪湖大队负责在学校周边道路设置完善的警示、限速、慢行、让行等交通标志及交通安全设施，负责维持地处交通复杂路段的学校上学和放学时段以及学校组织大型外出活动时的交通秩序。</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3DA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1.开展校园周边防火、用水、用电、饮食卫生、交通安全等方面的宣传教育活动；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2.协助相关部门做好校园周边安全治理；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3.负责中高考期间考点周边保障护航工作，组织社区对所管辖考点周边存在的各种隐患进行排查上报。</w:t>
            </w:r>
          </w:p>
        </w:tc>
      </w:tr>
      <w:tr w14:paraId="599BF12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417F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872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做好铁路护路联防工作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0E4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区委政法委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区交通运输局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59C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1.区委政法委负责开展保障铁路安全和加强铁路运输安全的宣传教育，协调和处理保障铁路安全的有关事项，做好保障铁路安全和运输安全的有关工作；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2.区交通运输局负责落实护路联防责任制、双段长责任制；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3.区委政法委和区交通运输局组织开展日常巡查，防范和制止危害铁路安全和铁路运输安全的行为。</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B7E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1.开展铁路安全宣传教育；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2.落实护路联防责任制、双段长责任制；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3.参与联合巡查，发现、制止、上报危及铁路安全的违法行为。</w:t>
            </w:r>
          </w:p>
        </w:tc>
      </w:tr>
      <w:tr w14:paraId="3E28636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E5BF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F6C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处理辖区内不文明养犬行为</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1E1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市公安局溪湖分局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AE2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1.负责养犬登记，处置狂犬；</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2.查处犬只伤人、犬吠扰民等违法行为；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3.负责对走失犬只、流浪犬只、送交收容犬只、违法在重点区域养殖的大型犬、烈性犬或者养犬人拒绝注射疫病疫苗的犬只的收容。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9F8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1.开展依法养犬、文明养犬、狂犬病防治知识的宣传教育，引导群众自觉遵守养犬条例、落实养犬管理责任；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2.及时报送流浪犬</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不文明养犬等行为线索。</w:t>
            </w:r>
          </w:p>
        </w:tc>
      </w:tr>
      <w:tr w14:paraId="6CF2389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EA03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99D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做好“僵尸车”整治工作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098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市公安局交通管理支队溪湖大队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F38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1.通过做好日常巡查、群众举报等排查辖区“僵尸车”，掌握数量、停放位置、车辆信息等情况；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2.对能确认车主的“僵尸车”，以电话、短信或贴单形式告知车主，要求限时驶离；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3.对拒不配合或无法联系车主的“僵尸车”，依法拖移至指定停车场存放并登记。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497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1.组织社区人员排查小区“僵尸车”，收集相关信息反馈至市公安局交通管理支队溪湖大队；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2.协助劝导车主自行清理车辆；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3.做好执法工作过程中的群众协调工作；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4.开展宣传活动，引导居民规范停车。</w:t>
            </w:r>
          </w:p>
        </w:tc>
      </w:tr>
      <w:tr w14:paraId="13108A55">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3FBF6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五、生态环保（5项）</w:t>
            </w:r>
          </w:p>
        </w:tc>
      </w:tr>
      <w:tr w14:paraId="6898ED6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7FE9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9E7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开展生态环境保护事故调查处理和应急处置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17A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本溪市溪湖生态环境分局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C46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1.负责生态环境问题的统筹协调和监督管理，牵头协调重特大环境污染事故和生态破坏事件的调查处理；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2.为履行生态环境保护责任和突发环境事件应急处置提供监测支持。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D4C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1.督促企业事业单位和其他生产经营者落实环境保护措施，发现环境违法问题及时报告；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2.协助妥善处置突发环境事件、排查环境违法信息和环境事故隐患。</w:t>
            </w:r>
          </w:p>
        </w:tc>
      </w:tr>
      <w:tr w14:paraId="7F9B283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74B1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6E8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做好大气污染防治工作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00C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本溪市溪湖生态环境分局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区水利局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DC5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1.本溪市溪湖生态环境分局负责制定年度大气污染防治计划，制定重污染天气的应对方案，确定大气污染物减排目标及具体实施方案，协调推进大气污染联防联控机制，推进重点企业行业大气污染防治整治提升；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2.区发展改革局负责清洁能源保障；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3.区住房城乡建设局负责建筑工程扬尘污染防治；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4.区水利局负责水利工程扬尘污染防治；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5.本溪市溪湖生态环境分局、区市场监管局对锅炉生产、进口、销售和使用环节执行环境保护标准或者要求的情况进行监督检查。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A2B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1.负责加强大气环境保护宣传，普及大气污染防治法律法规和科学知识；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2.对大气污染防治开展日常巡查；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3.协助开展大气污染物减排等工作，发现问题线索及时制止并上报；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4.及时制止、处置环境污染和生态破坏行为，及时上报涉嫌环境违法情况；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5.受理破坏大气环境投诉，调处环境初信初访和矛盾纠纷。</w:t>
            </w:r>
          </w:p>
        </w:tc>
      </w:tr>
      <w:tr w14:paraId="39038DB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534A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334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开展水、固体废物、土壤、噪声污染等防治</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6F3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本溪市溪湖生态环境分局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567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1.开展入河排污口监督、检查及规范整治等工作；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2.开展地表水环境隐患排查工作，确保国控断面稳定达标；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3.负责组织指导农村污水处理设施的规划、建设、指导工作；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4.开展“两公一住”地块土壤污染状况调查工作；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5.开展涉重金属污染企业排查、整治工作；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6.开展固体废物污染排查、整治工作；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7.负责对噪声污染防治实施统一监督管理。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913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1.按河长制要求，配合开展入河排污口调查，发现问题线索及时上报；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2.配合开展辖区内河流环境隐患巡查，发现水环境污染问题及时上报；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3.协助提供“两公一住”地块相关信息；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4.协助调查重金属污染企业相关信息；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5.发现固体废物污染问题及时上报；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6.做好噪声污染防治宣传工作。</w:t>
            </w:r>
          </w:p>
        </w:tc>
      </w:tr>
      <w:tr w14:paraId="3A8E9FF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CA6E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E6A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开展城市死亡畜禽无害化处理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112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5D0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负责对城市死亡畜禽无害化处理进行指导。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F26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对发现的城市公共场所死亡畜禽进行组织收集、处理</w:t>
            </w:r>
            <w:r>
              <w:rPr>
                <w:rFonts w:hint="eastAsia" w:ascii="Times New Roman" w:hAnsi="方正公文仿宋" w:eastAsia="方正公文仿宋"/>
                <w:kern w:val="0"/>
                <w:szCs w:val="21"/>
                <w:lang w:eastAsia="zh-CN" w:bidi="ar"/>
              </w:rPr>
              <w:t>并</w:t>
            </w:r>
            <w:r>
              <w:rPr>
                <w:rFonts w:hint="eastAsia" w:ascii="Times New Roman" w:hAnsi="方正公文仿宋" w:eastAsia="方正公文仿宋"/>
                <w:kern w:val="0"/>
                <w:szCs w:val="21"/>
                <w:lang w:bidi="ar"/>
              </w:rPr>
              <w:t>溯源。</w:t>
            </w:r>
          </w:p>
        </w:tc>
      </w:tr>
      <w:tr w14:paraId="15A94C6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46F6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447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开展企业环保巡查检查工作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DD6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本溪市溪湖生态环境分局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EB8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1.负责企业生态环境问题的统筹协调和监督管理；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2.组织协调本行政区域内企业环境污染事故和生态破坏事件的调查处理；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3.组织开展生态环保督察整改工作。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898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1.配合开展企业污染巡查工作，发现问题及时上报；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2.协助对企业污染源排放进行排查；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3.配合开展环保督察问题调查、稳控、验收工作，发现问题线索及时上报。</w:t>
            </w:r>
          </w:p>
        </w:tc>
      </w:tr>
      <w:tr w14:paraId="4BCCC067">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ACF91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六、城乡建设（16项）</w:t>
            </w:r>
          </w:p>
        </w:tc>
      </w:tr>
      <w:tr w14:paraId="15B6A29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7049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0C3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开展城市更新（城市体检）工作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8D6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AF4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1.联动第三方专业机构，统筹本</w:t>
            </w:r>
            <w:r>
              <w:rPr>
                <w:rFonts w:hint="eastAsia" w:ascii="Times New Roman" w:hAnsi="方正公文仿宋" w:eastAsia="方正公文仿宋"/>
                <w:kern w:val="0"/>
                <w:szCs w:val="21"/>
                <w:lang w:val="en-US" w:eastAsia="zh-CN" w:bidi="ar"/>
              </w:rPr>
              <w:t>区域</w:t>
            </w:r>
            <w:r>
              <w:rPr>
                <w:rFonts w:hint="eastAsia" w:ascii="Times New Roman" w:hAnsi="方正公文仿宋" w:eastAsia="方正公文仿宋"/>
                <w:kern w:val="0"/>
                <w:szCs w:val="21"/>
                <w:lang w:bidi="ar"/>
              </w:rPr>
              <w:t>内城市体检工作，针对城市体检提出的问题清单制定整治措施；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2.指导相关部门、街道报送体检数据；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3.督促相关部门、街道制定整治措施，推进解决辖区内的城市体检问题；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4.对街道、社区工作人员进行日常培训和指导；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5.开展燃气、电力等专业工作的沟通协调工作；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6.对城市体检工作的开展情况进行跟踪督导；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7.开展政策解读工作。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075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2.向上级部门、第三方专业机构提供体检数据，并对基础数据内容进行解释、解答，指导及参与社区、小区开展城市体检工作；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3.根据整改建议制定并落实整治措施；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4.在具体体检过程中对社区开展日常培训和指导。</w:t>
            </w:r>
          </w:p>
        </w:tc>
      </w:tr>
      <w:tr w14:paraId="1B2D3E2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9DC2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88E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开展排水工程工作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EEC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2D2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1.按照项目要求做好施工的招标工作；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2.沟通协调燃气、供水和供暖等企业，保证施工进度和安全；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3.做好施工现场的安全监督和规范管理工作；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4.负责工程验收并做好产权移交手续办理工作。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AAC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1.做好排水工程施工过程中周边群众的沟通和解释工作；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2.协调社区做好占地补偿问题沟通工作。</w:t>
            </w:r>
          </w:p>
        </w:tc>
      </w:tr>
      <w:tr w14:paraId="4760B51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373C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93E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开展城镇燃气管理工作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89C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区商务局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区消防救援大队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市公安局溪湖分局等工作专班成员单位</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CB4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住房城乡建设局负责燃气管理工作和燃气安全排查整治工作专班的日常工作，负责检查、抽查燃气企业安全运转情况，对燃气经营企业检查居民用户、非居民用户工作情况进行检查和抽查，负责燃气改造工程、收集汇总燃气改造数据、牵头做好矛盾调解工作，负责宣传燃气使用安全常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商务局负责督促指导餐饮单位建立安全生产管理制度，落实安全生产主体责任和关键岗位安全责任，督促餐饮单位加强安全管理，落实安全防范措施，对发现的相关问题线索及时移交有关监管和执法部门，指导督促餐饮单位从业人员参加燃气安全、消防安全常识和应急处置技能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3.区应急局负责非煤矿山、危化和规上企业燃气安全综合监管工作；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4.区市场监管局负责燃气生产环节的产品质量、计量监管和压力容器、压力管道制造等环节的安全监察，负责燃气流通环节的商品质量和经营市场的监管；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5.区消防救援大队负责监管范围内的城镇燃气经营、充装企业和燃气使用场所进行消防检查，对违法违规行为责令改正，依法实施处罚；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6.市公安局溪湖分局负责燃气经营、充装等非法行为的查处。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EB8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1.开展燃气安全宣传工作；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2.协调社区和物业公司配合燃气经营企业入户安全检查，发现问题及时上报；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3.协调社区配合工作专班成员单位到辖区企业开展燃气安全检查，发现问题及时上报；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4.协助做好燃气改造工程居民用户统计工作，做好矛盾调解工作；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5.督促属地餐饮单位负责人参加燃气安全培训。</w:t>
            </w:r>
          </w:p>
        </w:tc>
      </w:tr>
      <w:tr w14:paraId="4FDF836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F1A7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109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开展历史文化名城名镇名村、历史文化街区以及历史建筑保护工作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FD4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55A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1.落实上级关于历史文化名城名镇名村、历史文化街区、传统村落保护、历史建筑方面的工作部署；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2.组织历史建筑专家评定；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3.公布历史建筑名录；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4.对历史文化名城名镇名村、历史文化街区、传统村落、历史建筑开展编制规划、测绘建档、编制保护图则等。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169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1.组织开展历史文化名城相关宣传活动，普及保护知识，增强全社会保护意识；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2.做好历史文化名城名镇名村、历史文化街区、历史建筑调查以及申报材料的准备工作；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3.提供历史沿革、地方特色和文化价值的说明等材料；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4.对历史文化名城名镇名村、历史文化街区、历史建筑进行保护、修缮。</w:t>
            </w:r>
          </w:p>
        </w:tc>
      </w:tr>
      <w:tr w14:paraId="45C5686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6EEF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151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做好建设单位处置物业共用部位和设施设备行为的管理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90B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6AD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1.负责对建设单位擅自改变、处置物业共用部位和设施设备行为协调上报；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2.负责对不按规定出租车位、车库行为协调上报。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CFF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1.发现建设单位擅自处理属于业主的物业共用部位、共用设施设备的所有权的行为及时上报；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2.发现建设单位将未出售或者未附赠的车位、车库不优先出租给本区域内业主，或者将多余车位、车库出租给本物业管理区域外使用人的租赁期限超过六个月的行为及时上报。</w:t>
            </w:r>
          </w:p>
        </w:tc>
      </w:tr>
      <w:tr w14:paraId="0B94A7C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2F28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763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开展既有住宅加装电梯工作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4A9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AB9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1.负责核发建筑工程施工许可证；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2.负责施工过程中的质量和安全监管；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3.负责对既有住宅加装电梯的备案工作。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002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1.宣传既有住宅加装电梯政策；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2.开展既有住宅加装电梯住户意愿摸排；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3.与社区组织相关业主成立筹备组，负责加装电梯的前期准备工作。</w:t>
            </w:r>
          </w:p>
        </w:tc>
      </w:tr>
      <w:tr w14:paraId="28905FA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47A7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E2E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开展物业管理区域划分和服务质量考评工作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1EE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111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1.负责对已投入使用但尚未划分物业管理区域的或者需要调整物业管理区域的，进行划分或者调整；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2.建立物业服务企业服务标准与质量考核和信用评价体系，定期组织考核，听取业主、业主委员会和居民委员会的评价意见，并将考核结果向社会公布。</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940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1.对已投入使用但尚未划分物业管理区域的，或者需要调整物业管理区域的，组织征求相关业主意见；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2.指导社区组织业主委员会对社区物业管理和物业项目服务质量进行综合评价。</w:t>
            </w:r>
          </w:p>
        </w:tc>
      </w:tr>
      <w:tr w14:paraId="11716CF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236A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7CB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开展国有土地上房屋征收与补偿工作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57B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8B2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1.制定征收实施方案；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2.开展实地调查，发布公告、通告；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3.按照市级主管部门出具的联审单，与相对人签订补偿协议，发放补偿费。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12F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1.协助做好房屋等现状调查工作；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2.协助做好补偿宣传工作。</w:t>
            </w:r>
          </w:p>
        </w:tc>
      </w:tr>
      <w:tr w14:paraId="69B7B87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22B0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CC8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做好房地产项目验收前办公用房核准工作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319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AB3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负责在房地产项目验收时，出具规划核实确认书，对教育用地、医疗用地及社区办公用房进行确认和交接。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041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1.参与项目验收，配合进行办公用房确认；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2.与房地产开发商做好资产交接手续并签署房屋交接书。</w:t>
            </w:r>
          </w:p>
        </w:tc>
      </w:tr>
      <w:tr w14:paraId="1F5B14E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18A6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2B2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缓解辖区“停车难”问题</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CFB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市公安局交通管理支队溪湖大队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3FD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1.市公安局交通管理支队溪湖大队负责统筹提高停车资源利用率，开展划线、规范管理工作，负责停车备案管理工作；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2.区住房城乡建设局负责协调本辖区企事业单位限时、错峰免费开放停车场。</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B03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排查并上报“停车难”具体情况。</w:t>
            </w:r>
          </w:p>
        </w:tc>
      </w:tr>
      <w:tr w14:paraId="31C6063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B517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25F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开展城市危旧房、自住性自建房安全排查整治工作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405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F2A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1.组织城市危旧房、自建房安全隐患排查工作；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2.协调、指导城市危旧房、自建房整治改造、安全鉴定等工作；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3.对符合条件的房屋，做好改造项目资金申请工作。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7AF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1.开展政策和安全知识宣传；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2.开展房屋隐患排查工作，发现安全隐患及时上报，对危旧房用户进行劝导，督促用户对存在安全隐患的房屋进行整治；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3.配合第三方做好房屋安全等级鉴定，上报危房改造项目申报材料。</w:t>
            </w:r>
          </w:p>
        </w:tc>
      </w:tr>
      <w:tr w14:paraId="2DBA617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227D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ABA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开展“办证难”“停缓建、保交楼”专项工作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F19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45F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1.负责“办证难”台账房屋大照首次登记办理工作；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2.负责协调调度全区“办证难”台账小照统计汇总工作；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3.协调推进“停缓建、保交楼”工作；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4.负责汇总上报“停缓建、保交楼”总体推进工作情况。</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50E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1.开展“办证难”台账房屋小照转移排查登记工作；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2.做好“办证难”“停缓建、保交楼”相关人员的稳控工作。</w:t>
            </w:r>
          </w:p>
        </w:tc>
      </w:tr>
      <w:tr w14:paraId="541E83C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49A6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A65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开展残墙断壁、房屋破损整治和非物业住宅小区楼道感应灯维修维护工作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AC9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535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1.组织开展残墙断壁及房屋破损统计工作；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2.对任务分工范围内的市政公共挡墙，负责资金的筹措、申请和维修；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3.负责督促物业公司维修物业小区内的残墙、破损房屋；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4.负责非物业小区楼道感应灯维修。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1C5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1.排查并上报残墙断壁及房屋破损情况；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2.对任务分工范围内的残墙、破损房屋，负责统一组织向区政府申请专项资金维修或督促责任单位维修；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3.开展非物业小区楼道感应灯故障排查、位置核实、登记上报；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4.配合维修人员完成维修工作。</w:t>
            </w:r>
          </w:p>
        </w:tc>
      </w:tr>
      <w:tr w14:paraId="625021C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84E0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037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开展老旧小区改造</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B84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26A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1.负责老旧小区改造项目前期报批工作；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2.负责组织项目招投标工作，组织设计单位、街道、社区实地勘查现场，负责图纸设计阶段的组织协调工作；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3.组织编制改造计划，制定改造方案并申报，争取国家政策和资金支持；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4.负责统计上报项目资金额度，制定项目资金分配计划；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5.负责督导项目建设计划的开展、施工过程中资料核准；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6.负责项目施工安全、质量监管、竣工验收，结算资料复审工作；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7.负责协调执法部门（单位）对老旧小区的违建拆除。</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B2A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1.负责政策宣传和入户调查核实工作；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2.对老旧小区改造有关事项进行摸排、数据收集整理及上报；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3.申请纳入改造整治计划；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4.协调解决施工中出现的问题；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5.参与做好违建拆除、施工安全、质量监管、工程验收工作；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6.配合督促施工单位推进改造进度。</w:t>
            </w:r>
          </w:p>
        </w:tc>
      </w:tr>
      <w:tr w14:paraId="3358916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7417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575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开展违法建设（含临时建筑物、构筑物）的查处工作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82D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市自然资源局溪湖分局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5BF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1.市自然资源局溪湖分局负责对建设单位和个人的违法建设行为进行认定，提供技术支持和保障；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2.区住房城乡建设局负责协调执法部门（单位）对违法建设行为责令限期整改，对拒不整改的依法依规进行查处。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0FE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1.加强日常巡查，对检查发现或群众举报的线索进行核查，及时制止并劝说整改；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2.对拒不整改或情节严重的及时上报；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3.配合开展查处工作，核查报送违法建设相关信息。</w:t>
            </w:r>
          </w:p>
        </w:tc>
      </w:tr>
      <w:tr w14:paraId="749E961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9B49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5AD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开展小区内私搭乱建、乱堆乱放、私自圈占的整治工作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5E3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F20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负责协调执法部门（单位）对小区内私搭乱建、乱堆乱放、私自圈占等违法违规行为进行整改整治，并依法拆除。</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AB9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1.督促网格员、物业公司开展巡查，发现问题及时上报；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2.配合开展执法工作。</w:t>
            </w:r>
          </w:p>
        </w:tc>
      </w:tr>
      <w:tr w14:paraId="50E13596">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17333D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七、文化和旅游（4项）</w:t>
            </w:r>
          </w:p>
        </w:tc>
      </w:tr>
      <w:tr w14:paraId="268823B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17F7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F65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开展非物质文化遗产保护工作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E5C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D43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1.组织开展针对基层从业人员的业务培训；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2.组织开展非遗项目申报工作；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3.负责挖掘非遗资源工作；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4.对推荐或者建议列入国家非物质文化遗产代表性项目名录的非物质文化遗产项目、代表性传承人进行初评和推荐。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377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1.组织非遗传承人参加非遗专项培训；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2.摸排非物质文化遗产信息，按照非遗分类目录梳理上报；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3.提供非物质文化遗产保护项目和传承人线索，做好项目申报、传承保护等工作；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4.开展非物质文化遗产的展示、宣传活动。</w:t>
            </w:r>
          </w:p>
        </w:tc>
      </w:tr>
      <w:tr w14:paraId="035C401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4BEA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E8F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开展文物保护工作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8C1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6A8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1.负责文物保护规范管理工作；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2.开展考古前置涉及调查、勘探、发掘等工作。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622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1.做好文物保护宣传工作；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2.配合对辖区内文物资源进行全面清查和梳理，确保文物信息准确、完整；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3.做好文物安全日常巡查工作，发现问题及时上报。</w:t>
            </w:r>
          </w:p>
        </w:tc>
      </w:tr>
      <w:tr w14:paraId="592283B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0F18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756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开展公共文化体育服务建设工作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A03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AA9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1.开展文化场所建设，实施文化惠民工程；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2.推行全民健身计划，推进开展群众性体育活动。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16E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1.保障街道文化场所免费开放；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2.对下拨的体育运动器械进行日常巡查，发现问题及时上报。</w:t>
            </w:r>
          </w:p>
        </w:tc>
      </w:tr>
      <w:tr w14:paraId="7E41D7C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74D6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CDC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做好卫星电视广播地面接收设施管理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053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市公安局溪湖分局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718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1.区文化旅游和广电局牵头组织开展卫星电视广播地面接收设施的安装、使用环节的查处整治，负责域内应急广播的运行和播出情况的监督管理；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2.区市场监管局负责对非法生产、销售卫星电视广播地面接收设施的地下工厂、个体工商户进行执法检查；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3.市公安局溪湖分局负责查处抗拒、阻碍管理部门依法执行公务的违法行为，协助管理部门对卫星电视广播地面接收设施进行检查。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B6B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1.开展卫星电视广播地面接收设施管理政策法规宣传；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2.配合对安装和使用卫星电视广播接收设施用户开展日常检查、专项检查，摸排发现问题及时上报；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3.劝说非法安装、使用卫星电视广播地面接收设施的居民自行拆除非法设施；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4.配合上门拆除居民非法安装、使用的卫星电视广播地面接收设施。</w:t>
            </w:r>
          </w:p>
        </w:tc>
      </w:tr>
      <w:tr w14:paraId="5AFE58FF">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9F89B7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八、应急管理及消防（12项）</w:t>
            </w:r>
          </w:p>
        </w:tc>
      </w:tr>
      <w:tr w14:paraId="75F3781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7A82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446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开展重大公共卫生突发事件的应对工作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AAA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5CA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1.制定突发公共卫生事件应急预案；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2.制定公共卫生应急培训、应急演练计划并组织实施；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3.统筹突发公共卫生事件物资准备及处置；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4.协调开展突发公共卫生事件的预警预报；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5.组织突发公共卫生应急处置、调查评估、信息发布和宣传等工作。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B95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1.做好信息收集与报告工作，开展人员排查与管控工作；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2.开展对居民宣传教育和舆论引导工作；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3.维护公共卫生事件应急期间社会稳定与秩序。</w:t>
            </w:r>
          </w:p>
        </w:tc>
      </w:tr>
      <w:tr w14:paraId="3810872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5EF1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CCD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开展自然灾害防范处置工作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D43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市公安局溪湖分局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市公安局交通管理支队溪湖大队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市自然资源局溪湖分局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本溪市溪湖生态环境分局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区工业和信息化局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17F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负责拟订并组织实施综合防灾减灾救灾规划，承担自然灾害综合监测预警工作，组织开展自然灾害综合风险与减灾能力调查评估，牵头组织区内重大自然灾害应急救助工作，承担灾情的统计、核查、损失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2.市公安局溪湖分局负责灾区治安秩序维护，协助组织灾区群众紧急转移避险工作，配合做好救灾救援和应急救助工作；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3.市公安局交通管理支队溪湖大队负责做好受灾区域道路交通疏导工作，确保安全畅通；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4.市自然资源局溪湖分局负责开展地质灾害日常防范和管理工作，转发地质灾害预报预警，提供地质灾害发生实况、地质灾害监测等相关资料信息，及时发布应急防治与救灾工作进展情况；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5.本溪市溪湖生态环境分局负责灾区环境应急信息通报和应急预警工作；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区发展改革局负责安排重点防灾减灾救灾项目，负责组织和协调粮油应急储备和供应加工企业参加救灾工作，会同区应急局做好区级救灾物资储备管理，做好区级救灾物资的收储、轮换和日常管理工作，负责提供必要的人防工程作为应急避难避险场所，发布避灾避险警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7.区工业和信息化局配合上级部门做好无线电应急处置工作；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区住房城乡建设局负责完善主城区雨污排水设施、指导防御内涝、加强桥洞涵道日常巡查，负责建筑工地防御预警发布、督促检查物业小区防涝，对防汛物资和设备进行管理、维护，指导灾区开展灾后道路、水、电、气等市政基础设施及房屋的安全鉴定、修复、重建等工作，协调提供转移灾民所需的交通工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区水利局负责全区防汛抗旱工程行业管理，组织编制洪水干旱灾害防御预案并指导实施，承担水情旱情监测预警工作，组织、指导、协调水利工程调度，负责全区抗旱水源优化配置、调度和管理，做好防御洪水应急抢险技术支撑工作，督促、指导完成水利应急度汛工程、抗旱应急水源工程建设及水毁水利工程修复，保证灾区饮水安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A6E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1.开展宣传教育，提升群众自救能力，制定应急预案和调度方案，建立辖区风险隐患点清单；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2.组建街道抢险救援力量，组织开展日常演练，做好人防、物防、技防等准备工作；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3.开展辖区内低洼易涝点、江河堤防、山塘水库、山洪和地质灾害危险区等各类风险隐患点巡查巡护、隐患排查；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4.做好值班值守、信息报送、转发气象预警信息；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5.出现险情时，及时组织受灾害威胁的居民及其他人员转移到安全地带；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6.发生灾情时，组织转移安置受灾群众，做好受灾群众生活安排，及时发放上级下拨的救助经费和物资；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7.组织开展灾后受灾群众的生产生活恢复工作。</w:t>
            </w:r>
          </w:p>
        </w:tc>
      </w:tr>
      <w:tr w14:paraId="1451443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69BD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D89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开展森林草原防灭火工作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9DD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区林草局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74D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1.区应急局组织较大森林火灾应急处置，会同相关部门负责火情监测预警工作，发布森林火险、火灾信息，协调开展应急救援；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林草局、区住房城乡建设局分别负责非城区、城区森林防火的监督和管理，编制应急预案，组建护林员队伍，做好防灭火物资调配保障工作，组织森林用火安全隐患排查及整改工作，协调半专业扑火队参加森林灭火，现场研判火情并及时上报，对森林火灾发生原因进行调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D99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1.制定森林草原防灭火应急预案，开展演练，做好值班值守；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2.划分网格，组建防火灭火力量，储备必要的灭火物资；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3.发现火情，立即上报火灾地点、火势大小以及是否有人员被困等信息；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4.在火势较小、保证安全的前提下，先行组织进行初期扑救。</w:t>
            </w:r>
          </w:p>
        </w:tc>
      </w:tr>
      <w:tr w14:paraId="6159D1E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AA6B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379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开展安全生产日常监管工作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721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439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1.制定安全生产年度监督检查计划；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2.开展多种形式的安全生产宣传活动；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3.对监管范围内的生产经营单位安全生产状况进行监督检查，及时处理事故隐患，组织开展专项整治和安全生产专项行动；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4.对安全生产检查工作提供业务指导；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5.对违法行为依法进行处置。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252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1.组织开展安全生产知识普及，按照街道综合应急预案组织开展演练；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2.对安全风险等级较低、问题隐患易发现易处置的生产经营单位（不包括危险化学品、矿山、金属冶炼等生产企业）开展生产经营单位安全生产状况监督检查，发现问题及时上报；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3.安全生产事故发生后，迅速启动应急预案，并组织群众疏散撤离。</w:t>
            </w:r>
          </w:p>
        </w:tc>
      </w:tr>
      <w:tr w14:paraId="0E0031B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F7A7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AD5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安全领域风险隐患排查工作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6A9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E62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1.区应急局负责依法行使安全生产综合监督管理职权，指导协调、监督检查区政府有关部门、开发区和街道办事处安全生产工作，组织开展安全生产巡查、考核工作；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2.各行业主管部门按照“三管三必须”原则,在各自的职责范围内对有关行业、领域的安全生产工作实施监督管理。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97E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配合相关部门定期开展重点检查，着重开展“九小场所”、经营性自建房等风险隐患排查，推动落实生产经营单位主动自查等制度，发现安全隐患及时上报。</w:t>
            </w:r>
          </w:p>
        </w:tc>
      </w:tr>
      <w:tr w14:paraId="4FB0D7E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5F05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ABE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开展生产安全事故调查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494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市公安局溪湖分局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区总工会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DD7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1.区应急局组织成立事故调查组，进行事故调查，查明事故性质，认定事故责任，总结事故教训，提出整改措施，并对事故责任者依法追究责任；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2.市公安局溪湖分局参与生产安全事故调查，对事故中涉嫌刑事犯罪的人员予以立案调查；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3.区总工会参与生产安全事故调查，维护职工的合法权益。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D37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1.配合维护生产安全事故现场秩序；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2.协助调查生产安全事故原因。</w:t>
            </w:r>
          </w:p>
        </w:tc>
      </w:tr>
      <w:tr w14:paraId="368E0E8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7A32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459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做好对安全生产违法行为的行政处罚工作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5B1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3E4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1.执法检查中对应当给予行政处罚的行为，及时立案；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2.收集、调取与案件有关的证据材料，对案件进行调查；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3.依据调查结果，作出行政处罚的决定。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293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1.根据有关部门反馈，对群众举报的生产安全事故隐患线索进行核实；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2.跟踪督促有关安全生产违法行为的整改落实情况。</w:t>
            </w:r>
          </w:p>
        </w:tc>
      </w:tr>
      <w:tr w14:paraId="6F1FBBF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55ED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184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做好消防安全日常工作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EFE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8B4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1.指导开展消防应急疏散演练；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2.依法查处消防安全违法行为；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3.接到火警，立即赶赴火灾现场，救助遇险人员，排除险情。</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5E6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1.按照街道综合应急预案，开展消防演练；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2.对易发现、易处置的公共场所消防安全隐患开展日常排查，发现问题及时制止，并上报消防救援部门；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3.发生火情及时组织群众疏散。</w:t>
            </w:r>
          </w:p>
        </w:tc>
      </w:tr>
      <w:tr w14:paraId="7F3C4FF4">
        <w:tblPrEx>
          <w:tblCellMar>
            <w:top w:w="0" w:type="dxa"/>
            <w:left w:w="108" w:type="dxa"/>
            <w:bottom w:w="0" w:type="dxa"/>
            <w:right w:w="108" w:type="dxa"/>
          </w:tblCellMar>
        </w:tblPrEx>
        <w:trPr>
          <w:cantSplit/>
          <w:trHeight w:val="1499"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FFA6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FC1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开展灭火救援和火灾事故调查工作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5DF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820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1.组织和指挥火灾现场扑救；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2.开展火灾事故调查工作；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3.出具火灾事故认定书。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7C5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1.协助维护灭火救援现场秩序、调集灭火救援物资；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2.协助提供、核对灭火救援现场相关信息；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3.协助看护火灾事故现场、调查火灾原因和统计火灾损失。</w:t>
            </w:r>
          </w:p>
        </w:tc>
      </w:tr>
      <w:tr w14:paraId="740D2DA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A70C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94F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开展消防安全专项整治工作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244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F79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1.对职责范围内监管单位遵守消防法律法规的情况依法进行监督检查；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2.在火灾多发季节、重大节日、重大活动前或者期间组织监督抽查。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A7B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1.根据消防安全专项整治方案要求，对涉及街道内容开展工作；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2.收集专项整治相关基础信息台账数据；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3.配合开展专项整治联合执法和举报投诉核查；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4.根据消防部门反馈的火灾信息，掌握辖区内消防安全形势，做好防范宣传工作。</w:t>
            </w:r>
          </w:p>
        </w:tc>
      </w:tr>
      <w:tr w14:paraId="1B10751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0329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33F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加强烟花爆竹安全监管工作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20C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市公安局溪湖分局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48D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1.区应急局牵头做好烟花爆竹安全监管工作，合理布设烟花爆竹零售网点，建立日常巡查机制，开展定期巡查、专项检查，受理投诉举报并及时查证，查处非法生产、经营、储存烟花爆竹行为；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2.市公安局溪湖分局负责非法运输、储存烟花爆竹，以及在禁放时段、禁放区域内燃放烟花爆竹行为的查处。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C4B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1.开展烟花爆竹安全管理法律法规宣传；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2.发现烟花爆竹非法经营行为，立即劝导制止并上报；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3.劝导制止在禁放时段、禁放区域内燃放烟花爆竹行为。</w:t>
            </w:r>
          </w:p>
        </w:tc>
      </w:tr>
      <w:tr w14:paraId="0FD71D7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5596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F14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做好电动自行车安全隐患整治工作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EFD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市公安局溪湖分局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273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1.区消防救援大队负责对监管范围内的单位和场所开展消防监督检查，发现的问题交由行业监管部门建档并督促整改；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2.区住房城乡建设局负责加强宣传引导，督促物业企业加强安全管理、做好隐患排查、及时与第三方签订维保协议并定期维护管理；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3.市公安局溪湖分局依据权限对电动自行车入户、飞线充电等行为进行监督检查。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B76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1.开展电动自行车使用、停放、充电安全宣传工作；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2.协助上级部门督促有关单位及个人履行电动自行车消防安全责任；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3.督促网格员开展电动自行车入户、飞线充电隐患排查，对隐患行为人进行劝解，对拒不改正的上报主管部门；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4.统计设备的基础数据、设施情况并上报；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5.组织做好非物业小区居民自治组织与第三方电动自行车运营公司签订充电桩维保协议并定期维护管理。</w:t>
            </w:r>
          </w:p>
        </w:tc>
      </w:tr>
      <w:tr w14:paraId="01230220">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7E76FD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九、市场监管（4项）</w:t>
            </w:r>
          </w:p>
        </w:tc>
      </w:tr>
      <w:tr w14:paraId="1D7CDC1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7847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1BD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做好C、D级食品安全包保督导工作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4CA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302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落实食品安全属地管理责任平台的数据进行维护，导入包保主体，指导街道对C、D级包保主体进行信息维护，确认主体类别、状态和包保干部，提醒包保干部及时登录账号并对包保关系进行确认，指导包保干部在系统填报督导数据和报送督导问题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2.对包保干部提交的问题进行核查处置，并将处置结果反馈给包保干部。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7DD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1.组织街道、社区包保干部督导企业（高风险企业每年不少于两次、低风险企业每年不少于一次）；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2.做好督导情况录入平台工作，发现问题及时上报，配合确认包保主体的行政区划；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3.在平台上对报送的问题进行认领，对反馈的整改情况进行提交。</w:t>
            </w:r>
          </w:p>
        </w:tc>
      </w:tr>
      <w:tr w14:paraId="7BC279C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7E17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F98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做好农贸市场经营监管工作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7FB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A96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1.负责对农贸市场内经营者依法予以登记注册；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2.监督经营者持证亮照经营；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3.规范市场内计量器具使用管理；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4.受理消费者投诉。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24C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1.配合规范农贸市场经营者日常经营行为，指导市场开办者落实经营管理责任；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2.发现违法违规经营行为及时上报。</w:t>
            </w:r>
          </w:p>
        </w:tc>
      </w:tr>
      <w:tr w14:paraId="46AF218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254A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FD3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开展食品生产加工小作坊、小餐饮、小摊贩的监督管理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0C6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DD4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1.统筹做好食品小作坊、小餐饮和食品摊贩监督管理、安全隐患排查等工作；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2.对街道上报问题现场核查，发现不符合食品生产经营要求的情形，责令立即纠正整改；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3.组织街道开展综合治理工作。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BDF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1.对食品摊贩的经营活动及摊贩身份信息进行登记备案，并及时上报；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2.配合开展食品摊贩监督管理，对违规违法的经营行为予以制止，并及时上报；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3.配合对食品生产加工小作坊、小餐饮和食品摊贩存在的区域性、普遍性食品安全问题，开展综合治理。</w:t>
            </w:r>
          </w:p>
        </w:tc>
      </w:tr>
      <w:tr w14:paraId="2C3AF26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439E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AAF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做好电梯安全监管工作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FE4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B89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2.建立日常监管台账；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3.开展日常巡查，发现违法行为及时处置。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348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1.协商电梯的所有权人确定使用单位，无法确定使用单位的电梯由街道承担使用单位责任；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2.配合做好执法工作。</w:t>
            </w:r>
          </w:p>
        </w:tc>
      </w:tr>
    </w:tbl>
    <w:p w14:paraId="21414575">
      <w:pPr>
        <w:pStyle w:val="3"/>
        <w:spacing w:before="0" w:after="0" w:line="240" w:lineRule="auto"/>
        <w:jc w:val="center"/>
        <w:rPr>
          <w:rFonts w:ascii="Times New Roman" w:hAnsi="Times New Roman" w:eastAsia="方正小标宋_GBK" w:cs="Times New Roman"/>
          <w:color w:val="auto"/>
          <w:spacing w:val="7"/>
          <w:lang w:eastAsia="zh-CN"/>
        </w:rPr>
      </w:pPr>
      <w:r>
        <w:rPr>
          <w:rFonts w:ascii="Times New Roman" w:hAnsi="Times New Roman" w:eastAsia="方正小标宋_GBK" w:cs="Times New Roman"/>
          <w:color w:val="auto"/>
          <w:spacing w:val="7"/>
          <w:lang w:eastAsia="zh-CN"/>
        </w:rPr>
        <w:br w:type="page"/>
      </w:r>
      <w:bookmarkStart w:id="12" w:name="_Toc172077553"/>
      <w:bookmarkStart w:id="13" w:name="_Toc172077418"/>
      <w:bookmarkStart w:id="14" w:name="_Toc30781_WPSOffice_Level1"/>
      <w:bookmarkStart w:id="15" w:name="_Toc172077951"/>
      <w:r>
        <w:rPr>
          <w:rFonts w:hint="eastAsia" w:ascii="Times New Roman" w:hAnsi="Times New Roman" w:eastAsia="方正公文小标宋" w:cs="Times New Roman"/>
          <w:b w:val="0"/>
          <w:lang w:eastAsia="zh-CN"/>
        </w:rPr>
        <w:t>上级部门收回事项清单</w:t>
      </w:r>
      <w:bookmarkEnd w:id="12"/>
      <w:bookmarkEnd w:id="13"/>
      <w:bookmarkEnd w:id="14"/>
      <w:bookmarkEnd w:id="15"/>
    </w:p>
    <w:tbl>
      <w:tblPr>
        <w:tblStyle w:val="8"/>
        <w:tblW w:w="14045" w:type="dxa"/>
        <w:tblInd w:w="0" w:type="dxa"/>
        <w:tblLayout w:type="fixed"/>
        <w:tblCellMar>
          <w:top w:w="0" w:type="dxa"/>
          <w:left w:w="108" w:type="dxa"/>
          <w:bottom w:w="0" w:type="dxa"/>
          <w:right w:w="108" w:type="dxa"/>
        </w:tblCellMar>
      </w:tblPr>
      <w:tblGrid>
        <w:gridCol w:w="726"/>
        <w:gridCol w:w="4990"/>
        <w:gridCol w:w="8329"/>
      </w:tblGrid>
      <w:tr w14:paraId="4FE3E934">
        <w:tblPrEx>
          <w:tblCellMar>
            <w:top w:w="0" w:type="dxa"/>
            <w:left w:w="108" w:type="dxa"/>
            <w:bottom w:w="0" w:type="dxa"/>
            <w:right w:w="108" w:type="dxa"/>
          </w:tblCellMar>
        </w:tblPrEx>
        <w:trPr>
          <w:cantSplit/>
          <w:trHeight w:val="658" w:hRule="atLeast"/>
          <w:tblHead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01D06">
            <w:pPr>
              <w:jc w:val="center"/>
              <w:rPr>
                <w:rFonts w:ascii="Times New Roman" w:hAnsi="Times New Roman" w:eastAsia="方正公文黑体"/>
                <w:lang w:eastAsia="zh-CN"/>
              </w:rPr>
            </w:pPr>
            <w:r>
              <w:rPr>
                <w:rFonts w:ascii="Times New Roman" w:hAnsi="Times New Roman" w:eastAsia="方正公文黑体"/>
                <w:lang w:eastAsia="zh-CN" w:bidi="ar"/>
              </w:rPr>
              <w:t>序号</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9082E">
            <w:pPr>
              <w:jc w:val="center"/>
              <w:rPr>
                <w:rFonts w:ascii="Times New Roman" w:hAnsi="Times New Roman" w:eastAsia="方正公文黑体"/>
                <w:lang w:eastAsia="zh-CN"/>
              </w:rPr>
            </w:pPr>
            <w:r>
              <w:rPr>
                <w:rFonts w:ascii="Times New Roman" w:hAnsi="Times New Roman" w:eastAsia="方正公文黑体"/>
                <w:lang w:eastAsia="zh-CN" w:bidi="ar"/>
              </w:rPr>
              <w:t>事项名称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C6568">
            <w:pPr>
              <w:jc w:val="center"/>
              <w:rPr>
                <w:rFonts w:ascii="Times New Roman" w:hAnsi="Times New Roman" w:eastAsia="方正公文黑体"/>
                <w:lang w:eastAsia="zh-CN"/>
              </w:rPr>
            </w:pPr>
            <w:r>
              <w:rPr>
                <w:rFonts w:ascii="Times New Roman" w:hAnsi="Times New Roman" w:eastAsia="方正公文黑体"/>
                <w:lang w:eastAsia="zh-CN" w:bidi="ar"/>
              </w:rPr>
              <w:t>承接部门及工作方式</w:t>
            </w:r>
          </w:p>
        </w:tc>
      </w:tr>
      <w:tr w14:paraId="06DA6ACC">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68BA3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一、经济发展（1项）</w:t>
            </w:r>
          </w:p>
        </w:tc>
      </w:tr>
      <w:tr w14:paraId="5906274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8C3B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51F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排查餐饮场所使用醇基燃料安全隐患</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806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承接部门：区商务局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工作方式：对辖区内餐饮经营主体使用醇基燃料情况进行摸底排查，建立台账，督促餐饮企业进行培训，提高安全意识和操作技能，对发现的安全隐患及时移交相关安全监管部门，保存好移交记录。</w:t>
            </w:r>
          </w:p>
        </w:tc>
      </w:tr>
      <w:tr w14:paraId="1839F1DE">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8AAD0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二、平安法治（3项）</w:t>
            </w:r>
          </w:p>
        </w:tc>
      </w:tr>
      <w:tr w14:paraId="16783AC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D16F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F34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出具法律援助经济状况证明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382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根据《中华人民共和国法律援助法》相关规定，不再开展此项工作。</w:t>
            </w:r>
          </w:p>
        </w:tc>
      </w:tr>
      <w:tr w14:paraId="743C2DB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7255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550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法律援助指导监督和组织实施工作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27C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承接部门：区司法局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法律援助法》规定，指导、监督本行政区域的法律援助工作，设立法律援助机构。法律援助机构负责组织实施法律援助工作，受理、审查法律援助申请，指派律师、基层法律服务工作者、法律援助志愿者等法律援助人员提供法律援助，支付法律援助补贴。</w:t>
            </w:r>
          </w:p>
        </w:tc>
      </w:tr>
      <w:tr w14:paraId="740CA29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6C18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647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出具无犯罪记录证明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2A9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承接部门：市公安局溪湖分局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关于改进和规范公安派出所出具证明工作的意见》，申请人通过线下或线上两种方式，向公安机关相关窗口提交准备好的材料，公安机关工作人员对材料进行审核，并通过内部系统查询申请人是否存在犯罪记录，如审核通过且无犯罪记录，公安机关在规定时间内出具无犯罪记录证明。</w:t>
            </w:r>
          </w:p>
        </w:tc>
      </w:tr>
      <w:tr w14:paraId="43C239CB">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81EF3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三、社会管理（3项）</w:t>
            </w:r>
          </w:p>
        </w:tc>
      </w:tr>
      <w:tr w14:paraId="519AEBC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6E82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541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出具婚姻状况证明（婚姻关系证明、分居证明）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3FF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法律法规条款已失效，不再开展此项工作。</w:t>
            </w:r>
          </w:p>
        </w:tc>
      </w:tr>
      <w:tr w14:paraId="179A5B4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2261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6A7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不规范地名清理整治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CEF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做好全区清理整治不规范地名工作的统筹协调、业务指导和督促检查职责；做好居民区、大型建筑物、城镇道路、街巷不规范地名清理整治，确定不规范地名清理整治清单，进行标准化处理；健全完善地名管理制度机制。</w:t>
            </w:r>
          </w:p>
        </w:tc>
      </w:tr>
      <w:tr w14:paraId="4D956FD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278A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888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地名信息数据核查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349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行政区划名称、自然地理实体名称、人文地理实体名称等基础数据进行核查；对命名合规性、拼音标注、标志物关联性等规范性核查；对空间位置准确性、属性信息完整性等数据质量核查；与相关部门协同核查；做好动态更新与维护。</w:t>
            </w:r>
          </w:p>
        </w:tc>
      </w:tr>
      <w:tr w14:paraId="10B527F9">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76C0A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四、社会保障（4项）</w:t>
            </w:r>
          </w:p>
        </w:tc>
      </w:tr>
      <w:tr w14:paraId="587FDC8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F2C0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A3C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对违规领取80岁以上高龄津贴的追缴</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65F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工作方式：组织核查确认违规领取津贴行为，经办人收集违规领取人员信息，核算其违规领取时间及涉及违规领取金额，向违规领取人或其亲属下发并送达追缴通知书，并对违规领取津贴资金进行追缴。</w:t>
            </w:r>
          </w:p>
        </w:tc>
      </w:tr>
      <w:tr w14:paraId="161DE39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B456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679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对适老化改造完成情况的考核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0B2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落实党中央精简优化基层考核有关要求，不再开展此项工作。</w:t>
            </w:r>
          </w:p>
        </w:tc>
      </w:tr>
      <w:tr w14:paraId="7A5AFB7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2728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172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对城乡居民基本医疗保险参保扩面指标的考核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C47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落实党中央精简优化基层考核有关要求，不再对街道进行考核。</w:t>
            </w:r>
          </w:p>
        </w:tc>
      </w:tr>
      <w:tr w14:paraId="61CC477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0A1E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1CA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创业实体信息及就业务工信息统计</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2A0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工作方式：通过企业申报、数据对接等渠道获取创业实体及就业务工信息；对收集信息核验真伪，确保数据完整准确；运用统计方法分析创业趋势、用工结构等，形成分析报告，为政策制定、服务优化提供依据。</w:t>
            </w:r>
          </w:p>
        </w:tc>
      </w:tr>
      <w:tr w14:paraId="1926D9A2">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BCC99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五、自然资源（1项）</w:t>
            </w:r>
          </w:p>
        </w:tc>
      </w:tr>
      <w:tr w14:paraId="0A12152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2378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AF7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土地征收、征用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18E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承接部门：市自然资源局溪湖分局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工作方式：依法履行土地征收征用管理职责，对需要征用的集体土地进行土地征收报卷工作，对具备供地条件的地块实施供地，及时解决土地征收征用中存在的问题。</w:t>
            </w:r>
          </w:p>
        </w:tc>
      </w:tr>
      <w:tr w14:paraId="7896839C">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8F2DA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六、生态环保（2项）</w:t>
            </w:r>
          </w:p>
        </w:tc>
      </w:tr>
      <w:tr w14:paraId="19F0B65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437D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D66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组织收集、处理并溯源在江河、湖泊、水库等水域发现的死亡畜禽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49E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相关部门收集在江河、湖泊、水库等水域发现的死亡畜禽，按照《病死及病害动物无害化处理技术规范》要求进行无害化处理，优先采用化制等方法，不具备条件的可采用深埋法处理。采用深埋法的，严格按照规范合理选址、规范操作，防止污染水源和环境。</w:t>
            </w:r>
          </w:p>
        </w:tc>
      </w:tr>
      <w:tr w14:paraId="36BFC346">
        <w:tblPrEx>
          <w:tblCellMar>
            <w:top w:w="0" w:type="dxa"/>
            <w:left w:w="108" w:type="dxa"/>
            <w:bottom w:w="0" w:type="dxa"/>
            <w:right w:w="108" w:type="dxa"/>
          </w:tblCellMar>
        </w:tblPrEx>
        <w:trPr>
          <w:cantSplit/>
          <w:trHeight w:val="1641"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3702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86D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危险废物环境风险隐患排查整治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3AB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承接部门：本溪市溪湖生态环境分局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产生及从事收集、贮存、利用、处置危险废物经营活动的单位进行监督检查，对违反规定的责令改正，处以罚款，没收违法所得；情节严重的，报经有批准权的人民政府批准，可以责令停业或者关闭。</w:t>
            </w:r>
          </w:p>
        </w:tc>
      </w:tr>
      <w:tr w14:paraId="463ED470">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BB6C9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七、城乡建设（9项）</w:t>
            </w:r>
          </w:p>
        </w:tc>
      </w:tr>
      <w:tr w14:paraId="4DDEBEF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EC36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C96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排查溯源存在历史遗留问题的建筑项目的物业或开发单位</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9DA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核实住宅项目规划图纸、竣工验收报告、购房合同等基础信息；组织专人对已审批、验收完成的档案分类梳理，建立问题项目台账；开展实地走访，重点查看项目现状、产权归属及管理主体；通过核查物业用房归属情况，物业移交清单等情况确认历史遗留问题类型；约谈原开发企业负责人、物业单位及业主代表，结合不动产登记中心数据交叉比对，精准锁定责任主体，形成溯源报告；明确问题形成的时间节点及责任方；若责任主体已注销或失联，通过司法途径或业主共同决议确定解决方案。</w:t>
            </w:r>
          </w:p>
        </w:tc>
      </w:tr>
      <w:tr w14:paraId="10D2A911">
        <w:tblPrEx>
          <w:tblCellMar>
            <w:top w:w="0" w:type="dxa"/>
            <w:left w:w="108" w:type="dxa"/>
            <w:bottom w:w="0" w:type="dxa"/>
            <w:right w:w="108" w:type="dxa"/>
          </w:tblCellMar>
        </w:tblPrEx>
        <w:trPr>
          <w:cantSplit/>
          <w:trHeight w:val="1788"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A557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CB7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扩建、改建各类老旧小区和市政基础设施工程质量监督管理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5AE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工前，严格审查各项必备要件，并下达质量监督计划；施工中，定期对施工工地进行抽检，并重点监督地基基础、主体结构等关键节点；完工后，组织多部门开展联合验收，对存在质量问题的项目责令限期整改，确保工程质量达标。同时配合做好市政基础设施工程的质量监督管理工作。</w:t>
            </w:r>
          </w:p>
        </w:tc>
      </w:tr>
      <w:tr w14:paraId="002C06D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6F18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4AD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对故意损坏、堵塞城市污水井、排水管网、城市排水口（渠）行为的处理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33C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建立巡查队伍，落实监管责任，通过日常巡查、汛期巡查和专项巡查的多种方式监管辖区内企业、商户排水设施运行情况；建立监督举报机制，设立举报渠道；对违规破坏、堵塞排水管网，排水设施导致发生安全问题，依法进行处理。</w:t>
            </w:r>
          </w:p>
        </w:tc>
      </w:tr>
      <w:tr w14:paraId="047E050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0F3D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8F0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主干道两侧绿化带日常管理与维护及市城市绿化所交接的公共绿地日常养护管理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215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强化城市绿化工作，明确责任范围，对主干道两侧绿化带进行日常管理与维护，对市城市绿化所交接的公共绿地进行日常养护管理；对主干道两侧树木及绿化带进行修剪、浇水、松土、追肥，做好树木病虫害防治工作；发现枯枝、折枝及时清理，遇到死树、风倒树及时上报并伐除；清理绿地内垃圾。</w:t>
            </w:r>
          </w:p>
        </w:tc>
      </w:tr>
      <w:tr w14:paraId="13C7BAF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7451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F48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负责房屋安全评估工作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487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辖区房屋进行拉网式排查，收集房屋建造时间、结构类型等基础信息；委托有资质的第三方检测机构，对房屋地基、墙体、梁柱等关键部位进行检测；组织专家依据检测数据和《房屋安全鉴定标准》划分房屋安全等级，对存在隐患的房屋出具整改建议，并建立动态监测台账，实时跟踪整改情况。</w:t>
            </w:r>
          </w:p>
        </w:tc>
      </w:tr>
      <w:tr w14:paraId="0441ABF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4F36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02E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负责自建房安全等级鉴定工作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95A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工作方式：根据自建房安全等级鉴定工作要求，经区政府批准，聘请具备鉴定资质的第三方鉴定机构对自建房进行安全等级鉴定，为房屋的维修、加固和改造提供科学依据。</w:t>
            </w:r>
          </w:p>
        </w:tc>
      </w:tr>
      <w:tr w14:paraId="4E1D575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1E57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B2F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排查建筑区划红线内庭院排水管网混接错接及破损情况，协调产权单位修复</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B78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2E459EE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A111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4F2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对临时建筑物、构筑物和其他设施限期拆除期满仍不拆除的强制拆除</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723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承接部门：市综合执法局、区住房城乡建设局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城乡规划法》《辽宁省实施&lt;中华人民共和国城乡规划法&gt;办法》等有关法律法规，提请人民法院进行行政裁定后，报区人民政府指定有关部门对经过审批的临时建筑物、构筑物和其他设施实施拆除工作。</w:t>
            </w:r>
          </w:p>
        </w:tc>
      </w:tr>
      <w:tr w14:paraId="21963CB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B1F8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A13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对部分山洪沟道进行清淤疏浚，清理河道垃圾</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89F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承接部门：区水利局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水法》《中华人民共和国防洪法》《中华人民共和国河道管理条例》等法律法规，经区政府批准，聘请第三方对郑家河、火连寨河、彩屯河、北沙河、北沙河南支城区段主干河流进行清淤疏浚，清理河道内垃圾。</w:t>
            </w:r>
          </w:p>
        </w:tc>
      </w:tr>
      <w:tr w14:paraId="2F9F991E">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8426D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八、文化和旅游（1项）</w:t>
            </w:r>
          </w:p>
        </w:tc>
      </w:tr>
      <w:tr w14:paraId="4E8ADE5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8C6D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E49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负责健身气功活动站点审核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46E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承接部门：区文化旅游和广电局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工作方式：负责对健身气功站点位置进行初步审核，重点查验场地安全性、周边环境适宜性及交通便利性等，确保位置符合设立标准，审核通过后按流程报送上级部门审批。</w:t>
            </w:r>
          </w:p>
        </w:tc>
      </w:tr>
      <w:tr w14:paraId="3C9F170D">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13A73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九、卫生健康（9项）</w:t>
            </w:r>
          </w:p>
        </w:tc>
      </w:tr>
      <w:tr w14:paraId="3BE9D23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D429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762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做好对60周岁以上老年人疫苗接种所需疫苗数量的统计工作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986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7B5E2E5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5BB1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307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开展国家免费孕前优生健康检查随访工作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FAD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区妇幼保健中心指导统筹，辖区社区卫生服务中心具体开展此项工作。负责对一般人群咨询指导，并发放《孕前优生健康检查结果及评估建议告知书》；负责对早孕及妊娠结局人员随访；按规定对计划怀孕的妇女进行评估和咨询指导；根据随访结果及时填写《早孕随访记录表》及《妊娠结局记录表》。</w:t>
            </w:r>
          </w:p>
        </w:tc>
      </w:tr>
      <w:tr w14:paraId="712EE6C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861B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D52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对新生儿在医疗保健机构以外地点死亡的核查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BBC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区卫生健康局及辖区社区卫生服务中心对新生儿在医疗保健机构以外地点死亡进行核查。在接报后及时赶赴现场，查看相关情况，收集死亡证据，填写核查表，与家属沟通确认，按流程上报并做好档案留存。</w:t>
            </w:r>
          </w:p>
        </w:tc>
      </w:tr>
      <w:tr w14:paraId="244DED6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5948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E36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追回超领、冒领计划生育各类扶助资金、补助资金</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0AB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享受计划生育各类扶助资金、补助资金人员名单进行核查，通过数据比对、群众举报等方式筛查超领、冒领线索；明确违规事实后，下达追缴通知，督促限期退回资金，对拒不退还的依法处理并做好后续记录。</w:t>
            </w:r>
          </w:p>
        </w:tc>
      </w:tr>
      <w:tr w14:paraId="2945039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6865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833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免费向已婚育龄夫妻提供避孕药具</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5EC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工作方式：由区妇幼保健中心采购、统筹、免费向已婚育龄夫妻提供避孕药具。通过设立固定发放点、开展入户发放、利用线上平台预约等方式，登记需求信息，按需发放药具，并提供使用指导和随访服务。</w:t>
            </w:r>
          </w:p>
        </w:tc>
      </w:tr>
      <w:tr w14:paraId="7D24A38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20D7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C5B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定期清查免费计划生育药具流入市场情况</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8B3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区卫生监督所进行监督检查，区妇幼保健中心配合。定期清查免费计划生育药具流入市场情况，制定计划明确范围与频次，组织人员对药店、成人用品店等开展检查，记录问题线索，依法处理违规行为并汇总上报。</w:t>
            </w:r>
          </w:p>
        </w:tc>
      </w:tr>
      <w:tr w14:paraId="3C94EF9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F768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AD1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开展计划生育纪念日、会员日服务活动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10B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工作方式：根据省市计划生育协会相关文件要求，结合本地实际制定活动方案，明确主题与形式，开展线上线下宣传动员；活动中开展知识宣讲、义诊咨询等服务；活动后整理资料、总结经验并做好宣传推广。</w:t>
            </w:r>
          </w:p>
        </w:tc>
      </w:tr>
      <w:tr w14:paraId="43259E6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C6BF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301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再生育审批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643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57CB05F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9593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DE3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组织已婚育龄妇女进行孕情检查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9ED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787516EF">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2959E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十、应急管理及消防（8项）</w:t>
            </w:r>
          </w:p>
        </w:tc>
      </w:tr>
      <w:tr w14:paraId="6355CE9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45B5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CC4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开展加油站危险化学品、设备设施安全检查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0B8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等法律法规，依法对加油站规章制度、安全操作规程、安全生产资格证、设备设施等进行执法检查，向有关单位和人员了解情况，查阅、复印有关文件、资料，及时协调、解决安全生产监督管理中存在的问题。</w:t>
            </w:r>
          </w:p>
        </w:tc>
      </w:tr>
      <w:tr w14:paraId="351EE33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967D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E13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对生产经营单位消除重大事故隐患的监督检查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26D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工作方式：根据《中华人民共和国安全生产法》《工贸企业重大事故隐患判定标准》等法律法规，对企业进行监督检查，发现问题及时责令整改并依法处理。</w:t>
            </w:r>
          </w:p>
        </w:tc>
      </w:tr>
      <w:tr w14:paraId="1142A99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1D7D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384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对危险化学品生产、储存、经营的企业进行监督检查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1B6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等法律法规，制定安全生产年度监督检查计划，按计划对危险化学品生产、储存、经营的企业进行安全生产监督检查，发现安全生产隐患及时处理。</w:t>
            </w:r>
          </w:p>
        </w:tc>
      </w:tr>
      <w:tr w14:paraId="19F0ACA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0791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2C5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对烟花爆竹经营企业的监督检查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FCE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烟花爆竹安全管理条例》等法律法规，依法对烟花爆竹经营企业存储量、类别、警示标志、规章制度、安全操作规程、安全生产资格证等进行执法检查，发现隐患和问题，及时责令企业进行整改。</w:t>
            </w:r>
          </w:p>
        </w:tc>
      </w:tr>
      <w:tr w14:paraId="471B36F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4D87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AEF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烟花爆竹经营（零售）许可证换证现场核查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D9B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工作方式：受理核查烟花爆竹经营（零售）许可证申请，核查许可证申请材料，对烟花爆竹经营（零售）许可证进行现场审查并提出意见，在法定期限内按照规定程序做出行政许可决定。</w:t>
            </w:r>
          </w:p>
        </w:tc>
      </w:tr>
      <w:tr w14:paraId="79C9598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B297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3F5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对非药品类易制毒化学品生产、经营的监督检查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79A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工作方式：加强对非药品类易制毒化学品生产、经营单位的监督检查，督促单位做好重大危险源的辨识、安全评估及分级、登记建档、备案、监测监控、事故应急预案编制、核销和安全管理工作。</w:t>
            </w:r>
          </w:p>
        </w:tc>
      </w:tr>
      <w:tr w14:paraId="1161218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E892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F72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对粉尘涉爆企业实施安全监督管理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6AF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有限空间作业安全规定》等法律法规，按照分级监管原则，制定安全生产年度监督检查计划，按计划对粉尘涉爆企业进行安全生产监督检查，发现隐患和问题，及时责令单位进行整改。</w:t>
            </w:r>
          </w:p>
        </w:tc>
      </w:tr>
      <w:tr w14:paraId="3CD95BC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F197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360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对生产经营单位提取、使用和管理安全费用情况的监督检查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64C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工作方式：按照分级原则，对监管企业是否按要求进行安全生产费用计提、管理和使用进行监督检查。</w:t>
            </w:r>
          </w:p>
        </w:tc>
      </w:tr>
    </w:tbl>
    <w:p w14:paraId="43D291F9">
      <w:pPr>
        <w:pStyle w:val="3"/>
        <w:spacing w:before="0" w:after="0" w:line="240" w:lineRule="auto"/>
        <w:jc w:val="center"/>
        <w:rPr>
          <w:rFonts w:ascii="Times New Roman" w:hAnsi="Times New Roman" w:eastAsia="方正小标宋_GBK" w:cs="Times New Roman"/>
          <w:color w:val="auto"/>
          <w:spacing w:val="7"/>
          <w:lang w:eastAsia="zh-CN"/>
        </w:rPr>
      </w:pPr>
    </w:p>
    <w:p w14:paraId="049218CA">
      <w:pPr>
        <w:rPr>
          <w:rFonts w:ascii="Times New Roman" w:hAnsi="Times New Roman" w:cs="Times New Roman" w:eastAsiaTheme="minorEastAsia"/>
          <w:lang w:eastAsia="zh-CN"/>
        </w:rPr>
      </w:pPr>
    </w:p>
    <w:sectPr>
      <w:footerReference r:id="rId4" w:type="default"/>
      <w:pgSz w:w="16837" w:h="11905" w:orient="landscape"/>
      <w:pgMar w:top="1418" w:right="1418" w:bottom="1418" w:left="1418" w:header="851" w:footer="907"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公文仿宋">
    <w:altName w:val="仿宋"/>
    <w:panose1 w:val="02000500000000000000"/>
    <w:charset w:val="86"/>
    <w:family w:val="auto"/>
    <w:pitch w:val="default"/>
    <w:sig w:usb0="00000000" w:usb1="00000000"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公文小标宋">
    <w:altName w:val="宋体"/>
    <w:panose1 w:val="02000500000000000000"/>
    <w:charset w:val="86"/>
    <w:family w:val="auto"/>
    <w:pitch w:val="default"/>
    <w:sig w:usb0="00000000" w:usb1="00000000" w:usb2="00000016" w:usb3="00000000" w:csb0="00040001"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公文黑体">
    <w:altName w:val="黑体"/>
    <w:panose1 w:val="02000500000000000000"/>
    <w:charset w:val="86"/>
    <w:family w:val="auto"/>
    <w:pitch w:val="default"/>
    <w:sig w:usb0="00000000" w:usb1="00000000" w:usb2="00000016" w:usb3="00000000" w:csb0="00040001" w:csb1="00000000"/>
  </w:font>
  <w:font w:name="方正仿宋简体">
    <w:altName w:val="微软雅黑"/>
    <w:panose1 w:val="00000000000000000000"/>
    <w:charset w:val="86"/>
    <w:family w:val="auto"/>
    <w:pitch w:val="default"/>
    <w:sig w:usb0="00000000" w:usb1="00000000" w:usb2="00000000" w:usb3="00000000" w:csb0="0004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48622A">
    <w:pPr>
      <w:pStyle w:val="5"/>
      <w:ind w:right="360" w:firstLine="360"/>
      <w:rPr>
        <w:rFonts w:ascii="宋体" w:hAnsi="宋体" w:eastAsia="宋体"/>
      </w:rP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3050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230505"/>
                      </a:xfrm>
                      <a:prstGeom prst="rect">
                        <a:avLst/>
                      </a:prstGeom>
                      <a:noFill/>
                      <a:ln>
                        <a:noFill/>
                      </a:ln>
                    </wps:spPr>
                    <wps:txbx>
                      <w:txbxContent>
                        <w:p w14:paraId="3ABCE38E">
                          <w:pPr>
                            <w:pStyle w:val="5"/>
                            <w:rPr>
                              <w:rStyle w:val="10"/>
                              <w:rFonts w:ascii="宋体" w:hAnsi="宋体" w:eastAsia="宋体"/>
                              <w:sz w:val="28"/>
                              <w:szCs w:val="28"/>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9.05pt;mso-position-horizontal:center;mso-position-horizontal-relative:margin;mso-wrap-style:none;z-index:251659264;mso-width-relative:page;mso-height-relative:page;" filled="f" stroked="f" coordsize="21600,21600" o:gfxdata="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q9u+70QAAAAMBAAAPAAAAAAAAAAEAIAAAACIAAABkcnMvZG93&#10;bnJldi54bWxQSwECFAAUAAAACACHTuJAPeWHwwcCAAACBAAADgAAAAAAAAABACAAAAAgAQAAZHJz&#10;L2Uyb0RvYy54bWxQSwUGAAAAAAYABgBZAQAAmQUAAAAA&#10;">
              <v:fill on="f" focussize="0,0"/>
              <v:stroke on="f"/>
              <v:imagedata o:title=""/>
              <o:lock v:ext="edit" aspectratio="f"/>
              <v:textbox inset="0mm,0mm,0mm,0mm" style="mso-fit-shape-to-text:t;">
                <w:txbxContent>
                  <w:p w14:paraId="3ABCE38E">
                    <w:pPr>
                      <w:pStyle w:val="5"/>
                      <w:rPr>
                        <w:rStyle w:val="10"/>
                        <w:rFonts w:ascii="宋体" w:hAnsi="宋体" w:eastAsia="宋体"/>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1C337">
    <w:pPr>
      <w:pStyle w:val="5"/>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szCs w:val="24"/>
      </w:rPr>
      <w:t xml:space="preserve">第 </w:t>
    </w:r>
    <w:r>
      <w:rPr>
        <w:rFonts w:ascii="Times New Roman" w:hAnsi="Times New Roman" w:eastAsia="方正仿宋简体"/>
        <w:sz w:val="24"/>
      </w:rPr>
      <w:fldChar w:fldCharType="begin"/>
    </w:r>
    <w:r>
      <w:rPr>
        <w:rFonts w:ascii="Times New Roman" w:hAnsi="Times New Roman" w:eastAsia="方正仿宋简体" w:cs="Times New Roman"/>
        <w:sz w:val="24"/>
        <w:szCs w:val="24"/>
      </w:rPr>
      <w:instrText xml:space="preserve"> PAGE  \* MERGEFORMAT </w:instrText>
    </w:r>
    <w:r>
      <w:rPr>
        <w:rFonts w:ascii="Times New Roman" w:hAnsi="Times New Roman" w:eastAsia="方正仿宋简体"/>
        <w:sz w:val="24"/>
      </w:rPr>
      <w:fldChar w:fldCharType="separate"/>
    </w:r>
    <w:r>
      <w:rPr>
        <w:rFonts w:ascii="Times New Roman" w:hAnsi="Times New Roman" w:eastAsia="方正仿宋简体"/>
        <w:sz w:val="24"/>
      </w:rPr>
      <w:t>3</w:t>
    </w:r>
    <w:r>
      <w:rPr>
        <w:rFonts w:ascii="Times New Roman" w:hAnsi="Times New Roman" w:eastAsia="方正仿宋简体"/>
        <w:sz w:val="24"/>
      </w:rPr>
      <w:fldChar w:fldCharType="end"/>
    </w:r>
    <w:r>
      <w:rPr>
        <w:rFonts w:hint="eastAsia" w:ascii="方正仿宋简体" w:hAnsi="方正仿宋简体" w:eastAsia="方正仿宋简体" w:cs="方正仿宋简体"/>
        <w:sz w:val="24"/>
        <w:szCs w:val="24"/>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99329C"/>
    <w:multiLevelType w:val="multilevel"/>
    <w:tmpl w:val="1599329C"/>
    <w:lvl w:ilvl="0" w:tentative="0">
      <w:start w:val="1"/>
      <w:numFmt w:val="decimal"/>
      <w:pStyle w:val="7"/>
      <w:lvlText w:val="%1."/>
      <w:lvlJc w:val="left"/>
      <w:pPr>
        <w:ind w:left="420" w:hanging="420"/>
      </w:pPr>
      <w:rPr>
        <w:b w:val="0"/>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B94"/>
    <w:rsid w:val="000047CA"/>
    <w:rsid w:val="000210BA"/>
    <w:rsid w:val="0008314E"/>
    <w:rsid w:val="000A7693"/>
    <w:rsid w:val="001234A4"/>
    <w:rsid w:val="00130BD7"/>
    <w:rsid w:val="0014273D"/>
    <w:rsid w:val="001575AA"/>
    <w:rsid w:val="001810B0"/>
    <w:rsid w:val="00181AB4"/>
    <w:rsid w:val="001916F2"/>
    <w:rsid w:val="001F251B"/>
    <w:rsid w:val="001F3E9F"/>
    <w:rsid w:val="001F4027"/>
    <w:rsid w:val="00205B9E"/>
    <w:rsid w:val="0021240C"/>
    <w:rsid w:val="00245B02"/>
    <w:rsid w:val="00266573"/>
    <w:rsid w:val="002706D0"/>
    <w:rsid w:val="0027432A"/>
    <w:rsid w:val="00277776"/>
    <w:rsid w:val="00283325"/>
    <w:rsid w:val="002B1C9B"/>
    <w:rsid w:val="002C7D57"/>
    <w:rsid w:val="00323128"/>
    <w:rsid w:val="00332498"/>
    <w:rsid w:val="00384253"/>
    <w:rsid w:val="003A2345"/>
    <w:rsid w:val="003A4EAB"/>
    <w:rsid w:val="003A67C0"/>
    <w:rsid w:val="003B25EE"/>
    <w:rsid w:val="003B6491"/>
    <w:rsid w:val="00436A05"/>
    <w:rsid w:val="0045146E"/>
    <w:rsid w:val="00454E9C"/>
    <w:rsid w:val="00496286"/>
    <w:rsid w:val="004C1612"/>
    <w:rsid w:val="004C3B4B"/>
    <w:rsid w:val="004F026B"/>
    <w:rsid w:val="00556418"/>
    <w:rsid w:val="0055782E"/>
    <w:rsid w:val="005E185A"/>
    <w:rsid w:val="005F3046"/>
    <w:rsid w:val="005F4A95"/>
    <w:rsid w:val="00621683"/>
    <w:rsid w:val="00624E87"/>
    <w:rsid w:val="00635096"/>
    <w:rsid w:val="00670175"/>
    <w:rsid w:val="00691C2F"/>
    <w:rsid w:val="00693EEA"/>
    <w:rsid w:val="006E6CDB"/>
    <w:rsid w:val="006F07E4"/>
    <w:rsid w:val="00735E5D"/>
    <w:rsid w:val="007364DC"/>
    <w:rsid w:val="00745330"/>
    <w:rsid w:val="00757D6B"/>
    <w:rsid w:val="0076256B"/>
    <w:rsid w:val="00764690"/>
    <w:rsid w:val="007A235A"/>
    <w:rsid w:val="0080494D"/>
    <w:rsid w:val="00821188"/>
    <w:rsid w:val="00846E5D"/>
    <w:rsid w:val="008C6462"/>
    <w:rsid w:val="008D168C"/>
    <w:rsid w:val="00944BE5"/>
    <w:rsid w:val="0099530A"/>
    <w:rsid w:val="00997B94"/>
    <w:rsid w:val="009B6C9F"/>
    <w:rsid w:val="009B6F21"/>
    <w:rsid w:val="009B71A6"/>
    <w:rsid w:val="009D1B6F"/>
    <w:rsid w:val="009F1C84"/>
    <w:rsid w:val="00A44440"/>
    <w:rsid w:val="00AE3464"/>
    <w:rsid w:val="00AF196D"/>
    <w:rsid w:val="00AF4537"/>
    <w:rsid w:val="00AF79DD"/>
    <w:rsid w:val="00B04B4F"/>
    <w:rsid w:val="00B226F7"/>
    <w:rsid w:val="00B356FE"/>
    <w:rsid w:val="00B376AB"/>
    <w:rsid w:val="00B60217"/>
    <w:rsid w:val="00B7677F"/>
    <w:rsid w:val="00BD3ECB"/>
    <w:rsid w:val="00BE017C"/>
    <w:rsid w:val="00BF5000"/>
    <w:rsid w:val="00C00BFB"/>
    <w:rsid w:val="00C36F45"/>
    <w:rsid w:val="00C745D6"/>
    <w:rsid w:val="00CA06A0"/>
    <w:rsid w:val="00CC273C"/>
    <w:rsid w:val="00CD06DB"/>
    <w:rsid w:val="00CD2900"/>
    <w:rsid w:val="00CF3786"/>
    <w:rsid w:val="00D0130C"/>
    <w:rsid w:val="00D04434"/>
    <w:rsid w:val="00D071D3"/>
    <w:rsid w:val="00D23A49"/>
    <w:rsid w:val="00DA62D8"/>
    <w:rsid w:val="00DA70AC"/>
    <w:rsid w:val="00DE5D96"/>
    <w:rsid w:val="00E04FAF"/>
    <w:rsid w:val="00E10E88"/>
    <w:rsid w:val="00E20C5E"/>
    <w:rsid w:val="00E22E8D"/>
    <w:rsid w:val="00E30699"/>
    <w:rsid w:val="00E34FB1"/>
    <w:rsid w:val="00E37CBB"/>
    <w:rsid w:val="00E56BCC"/>
    <w:rsid w:val="00EB28D9"/>
    <w:rsid w:val="00F00D93"/>
    <w:rsid w:val="00F24092"/>
    <w:rsid w:val="00F417B3"/>
    <w:rsid w:val="00FA2D9F"/>
    <w:rsid w:val="00FA6C61"/>
    <w:rsid w:val="00FC2FBD"/>
    <w:rsid w:val="00FD6B5A"/>
    <w:rsid w:val="0A777C5A"/>
    <w:rsid w:val="17C36FE9"/>
    <w:rsid w:val="1B0D20F9"/>
    <w:rsid w:val="1B336872"/>
    <w:rsid w:val="441F50F5"/>
    <w:rsid w:val="57E013BB"/>
    <w:rsid w:val="6884028A"/>
    <w:rsid w:val="6EB00D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link w:val="18"/>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link w:val="12"/>
    <w:qFormat/>
    <w:uiPriority w:val="0"/>
    <w:pPr>
      <w:spacing w:before="240" w:after="60"/>
      <w:jc w:val="center"/>
      <w:outlineLvl w:val="0"/>
    </w:pPr>
    <w:rPr>
      <w:b/>
      <w:sz w:val="32"/>
    </w:rPr>
  </w:style>
  <w:style w:type="paragraph" w:styleId="4">
    <w:name w:val="Body Text"/>
    <w:basedOn w:val="1"/>
    <w:link w:val="13"/>
    <w:semiHidden/>
    <w:qFormat/>
    <w:uiPriority w:val="0"/>
  </w:style>
  <w:style w:type="paragraph" w:styleId="5">
    <w:name w:val="footer"/>
    <w:basedOn w:val="1"/>
    <w:link w:val="14"/>
    <w:qFormat/>
    <w:uiPriority w:val="0"/>
    <w:pPr>
      <w:tabs>
        <w:tab w:val="center" w:pos="4153"/>
        <w:tab w:val="right" w:pos="8306"/>
      </w:tabs>
    </w:pPr>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jc w:val="center"/>
    </w:pPr>
    <w:rPr>
      <w:sz w:val="18"/>
      <w:szCs w:val="18"/>
    </w:rPr>
  </w:style>
  <w:style w:type="paragraph" w:styleId="7">
    <w:name w:val="toc 1"/>
    <w:basedOn w:val="1"/>
    <w:next w:val="1"/>
    <w:unhideWhenUsed/>
    <w:qFormat/>
    <w:uiPriority w:val="39"/>
    <w:pPr>
      <w:numPr>
        <w:ilvl w:val="0"/>
        <w:numId w:val="1"/>
      </w:numPr>
    </w:pPr>
    <w:rPr>
      <w:rFonts w:ascii="Times New Roman" w:hAnsi="Times New Roman" w:eastAsia="方正公文仿宋"/>
      <w:sz w:val="32"/>
    </w:rPr>
  </w:style>
  <w:style w:type="character" w:styleId="10">
    <w:name w:val="page number"/>
    <w:uiPriority w:val="0"/>
  </w:style>
  <w:style w:type="character" w:styleId="11">
    <w:name w:val="Hyperlink"/>
    <w:basedOn w:val="9"/>
    <w:unhideWhenUsed/>
    <w:qFormat/>
    <w:uiPriority w:val="99"/>
    <w:rPr>
      <w:color w:val="0563C1" w:themeColor="hyperlink"/>
      <w:u w:val="single"/>
      <w14:textFill>
        <w14:solidFill>
          <w14:schemeClr w14:val="hlink"/>
        </w14:solidFill>
      </w14:textFill>
    </w:rPr>
  </w:style>
  <w:style w:type="character" w:customStyle="1" w:styleId="12">
    <w:name w:val="标题 字符"/>
    <w:basedOn w:val="9"/>
    <w:link w:val="2"/>
    <w:uiPriority w:val="0"/>
    <w:rPr>
      <w:rFonts w:ascii="Arial" w:hAnsi="Arial" w:eastAsia="Arial" w:cs="Arial"/>
      <w:b/>
      <w:snapToGrid w:val="0"/>
      <w:color w:val="000000"/>
      <w:kern w:val="0"/>
      <w:sz w:val="32"/>
      <w:szCs w:val="21"/>
      <w:lang w:eastAsia="en-US"/>
    </w:rPr>
  </w:style>
  <w:style w:type="character" w:customStyle="1" w:styleId="13">
    <w:name w:val="正文文本 字符"/>
    <w:basedOn w:val="9"/>
    <w:link w:val="4"/>
    <w:semiHidden/>
    <w:uiPriority w:val="0"/>
    <w:rPr>
      <w:rFonts w:ascii="Arial" w:hAnsi="Arial" w:eastAsia="Arial" w:cs="Arial"/>
      <w:snapToGrid w:val="0"/>
      <w:color w:val="000000"/>
      <w:kern w:val="0"/>
      <w:szCs w:val="21"/>
      <w:lang w:eastAsia="en-US"/>
    </w:rPr>
  </w:style>
  <w:style w:type="character" w:customStyle="1" w:styleId="14">
    <w:name w:val="页脚 字符"/>
    <w:basedOn w:val="9"/>
    <w:link w:val="5"/>
    <w:uiPriority w:val="0"/>
    <w:rPr>
      <w:rFonts w:ascii="Arial" w:hAnsi="Arial" w:eastAsia="Arial" w:cs="Arial"/>
      <w:snapToGrid w:val="0"/>
      <w:color w:val="000000"/>
      <w:kern w:val="0"/>
      <w:sz w:val="18"/>
      <w:szCs w:val="18"/>
      <w:lang w:eastAsia="en-US"/>
    </w:rPr>
  </w:style>
  <w:style w:type="paragraph" w:customStyle="1" w:styleId="15">
    <w:name w:val="_Style 5"/>
    <w:qFormat/>
    <w:uiPriority w:val="0"/>
    <w:pPr>
      <w:widowControl w:val="0"/>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16">
    <w:name w:val="font21"/>
    <w:uiPriority w:val="0"/>
    <w:rPr>
      <w:rFonts w:hint="default" w:ascii="Times New Roman" w:hAnsi="Times New Roman" w:cs="Times New Roman"/>
      <w:color w:val="000000"/>
      <w:sz w:val="24"/>
      <w:szCs w:val="24"/>
      <w:u w:val="none"/>
    </w:rPr>
  </w:style>
  <w:style w:type="character" w:customStyle="1" w:styleId="17">
    <w:name w:val="font101"/>
    <w:uiPriority w:val="0"/>
    <w:rPr>
      <w:rFonts w:hint="default" w:ascii="Times New Roman" w:hAnsi="Times New Roman" w:cs="Times New Roman"/>
      <w:color w:val="000000"/>
      <w:sz w:val="22"/>
      <w:szCs w:val="22"/>
      <w:u w:val="none"/>
    </w:rPr>
  </w:style>
  <w:style w:type="character" w:customStyle="1" w:styleId="18">
    <w:name w:val="标题 1 字符"/>
    <w:basedOn w:val="9"/>
    <w:link w:val="3"/>
    <w:uiPriority w:val="9"/>
    <w:rPr>
      <w:rFonts w:ascii="Arial" w:hAnsi="Arial" w:eastAsia="Arial" w:cs="Arial"/>
      <w:b/>
      <w:bCs/>
      <w:snapToGrid w:val="0"/>
      <w:color w:val="000000"/>
      <w:kern w:val="44"/>
      <w:sz w:val="44"/>
      <w:szCs w:val="44"/>
      <w:lang w:eastAsia="en-US"/>
    </w:rPr>
  </w:style>
  <w:style w:type="paragraph" w:customStyle="1" w:styleId="19">
    <w:name w:val="TOC Heading"/>
    <w:basedOn w:val="3"/>
    <w:next w:val="1"/>
    <w:unhideWhenUsed/>
    <w:qFormat/>
    <w:uiPriority w:val="39"/>
    <w:pPr>
      <w:kinsoku/>
      <w:autoSpaceDE/>
      <w:autoSpaceDN/>
      <w:adjustRightInd/>
      <w:snapToGrid/>
      <w:spacing w:before="240" w:after="0" w:line="259" w:lineRule="auto"/>
      <w:textAlignment w:val="auto"/>
      <w:outlineLvl w:val="9"/>
    </w:pPr>
    <w:rPr>
      <w:rFonts w:asciiTheme="majorHAnsi" w:hAnsiTheme="majorHAnsi" w:eastAsiaTheme="majorEastAsia" w:cstheme="majorBidi"/>
      <w:b w:val="0"/>
      <w:bCs w:val="0"/>
      <w:snapToGrid/>
      <w:color w:val="2E75B6" w:themeColor="accent1" w:themeShade="BF"/>
      <w:kern w:val="0"/>
      <w:sz w:val="32"/>
      <w:szCs w:val="32"/>
      <w:lang w:eastAsia="zh-CN"/>
    </w:rPr>
  </w:style>
  <w:style w:type="character" w:customStyle="1" w:styleId="20">
    <w:name w:val="页眉 字符"/>
    <w:basedOn w:val="9"/>
    <w:link w:val="6"/>
    <w:qFormat/>
    <w:uiPriority w:val="99"/>
    <w:rPr>
      <w:rFonts w:ascii="Arial" w:hAnsi="Arial" w:eastAsia="Arial" w:cs="Arial"/>
      <w:snapToGrid w:val="0"/>
      <w:color w:val="000000"/>
      <w:kern w:val="0"/>
      <w:sz w:val="18"/>
      <w:szCs w:val="18"/>
      <w:lang w:eastAsia="en-US"/>
    </w:rPr>
  </w:style>
  <w:style w:type="paragraph" w:customStyle="1" w:styleId="21">
    <w:name w:val="WPSOffice手动目录 1"/>
    <w:qFormat/>
    <w:uiPriority w:val="0"/>
    <w:pPr>
      <w:ind w:leftChars="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72654497-4479-4512-91c8-c91f079b707b}"/>
        <w:style w:val=""/>
        <w:category>
          <w:name w:val="常规"/>
          <w:gallery w:val="placeholder"/>
        </w:category>
        <w:types>
          <w:type w:val="bbPlcHdr"/>
        </w:types>
        <w:behaviors>
          <w:behavior w:val="content"/>
        </w:behaviors>
        <w:description w:val=""/>
        <w:guid w:val="{72654497-4479-4512-91c8-c91f079b707b}"/>
      </w:docPartPr>
      <w:docPartBody>
        <w:p w14:paraId="3F874E2C">
          <w:r>
            <w:rPr>
              <w:color w:val="808080"/>
            </w:rPr>
            <w:t>单击此处输入文字。</w:t>
          </w:r>
        </w:p>
      </w:docPartBody>
    </w:docPart>
    <w:docPart>
      <w:docPartPr>
        <w:name w:val="{53331d82-110e-4285-a599-e403a0a7c749}"/>
        <w:style w:val=""/>
        <w:category>
          <w:name w:val="常规"/>
          <w:gallery w:val="placeholder"/>
        </w:category>
        <w:types>
          <w:type w:val="bbPlcHdr"/>
        </w:types>
        <w:behaviors>
          <w:behavior w:val="content"/>
        </w:behaviors>
        <w:description w:val=""/>
        <w:guid w:val="{53331d82-110e-4285-a599-e403a0a7c749}"/>
      </w:docPartPr>
      <w:docPartBody>
        <w:p w14:paraId="27617888">
          <w:r>
            <w:rPr>
              <w:color w:val="808080"/>
            </w:rPr>
            <w:t>单击此处输入文字。</w:t>
          </w:r>
        </w:p>
      </w:docPartBody>
    </w:docPart>
    <w:docPart>
      <w:docPartPr>
        <w:name w:val="{7cf9baae-d4be-4de0-8139-e0191e1bc1cd}"/>
        <w:style w:val=""/>
        <w:category>
          <w:name w:val="常规"/>
          <w:gallery w:val="placeholder"/>
        </w:category>
        <w:types>
          <w:type w:val="bbPlcHdr"/>
        </w:types>
        <w:behaviors>
          <w:behavior w:val="content"/>
        </w:behaviors>
        <w:description w:val=""/>
        <w:guid w:val="{7cf9baae-d4be-4de0-8139-e0191e1bc1cd}"/>
      </w:docPartPr>
      <w:docPartBody>
        <w:p w14:paraId="0E864D8B">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5"/>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1E9C78-EF12-424E-96E0-BCCF82D1834E}">
  <ds:schemaRefs/>
</ds:datastoreItem>
</file>

<file path=docProps/app.xml><?xml version="1.0" encoding="utf-8"?>
<Properties xmlns="http://schemas.openxmlformats.org/officeDocument/2006/extended-properties" xmlns:vt="http://schemas.openxmlformats.org/officeDocument/2006/docPropsVTypes">
  <Template>Normal.dotm</Template>
  <Pages>47</Pages>
  <Words>27389</Words>
  <Characters>28117</Characters>
  <Lines>1</Lines>
  <Paragraphs>1</Paragraphs>
  <TotalTime>83</TotalTime>
  <ScaleCrop>false</ScaleCrop>
  <LinksUpToDate>false</LinksUpToDate>
  <CharactersWithSpaces>28128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2024-07-15T12:59:00Z</dcterms:created>
  <dc:creator>liuhl</dc:creator>
  <cp:lastModifiedBy>樹</cp:lastModifiedBy>
  <dcterms:modified xsi:type="dcterms:W3CDTF">2026-03-12T08:49:28Z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eyJoZGlkIjoiYzc1ZGVhNGRiMzU5N2I2YjZlOTMxYWQxNDAyMTlhNGIiLCJ1c2VySWQiOiIzNDk5MTg3NDIifQ==</vt:lpwstr>
  </property>
  <property fmtid="{D5CDD505-2E9C-101B-9397-08002B2CF9AE}" pid="3" name="KSOProductBuildVer">
    <vt:lpwstr>2052-12.1.0.25225</vt:lpwstr>
  </property>
  <property fmtid="{D5CDD505-2E9C-101B-9397-08002B2CF9AE}" pid="4" name="ICV">
    <vt:lpwstr>192365FA14F84DB2AEC0482A08BEF55B_12</vt:lpwstr>
  </property>
</Properties>
</file>