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B73A">
      <w:pPr>
        <w:pStyle w:val="2"/>
        <w:jc w:val="left"/>
        <w:rPr>
          <w:rFonts w:ascii="方正公文小标宋" w:eastAsia="方正公文小标宋"/>
          <w:b w:val="0"/>
          <w:sz w:val="84"/>
          <w:szCs w:val="84"/>
          <w:lang w:eastAsia="zh-CN"/>
        </w:rPr>
      </w:pPr>
    </w:p>
    <w:p w14:paraId="1089ABA9">
      <w:pPr>
        <w:pStyle w:val="2"/>
        <w:jc w:val="left"/>
        <w:rPr>
          <w:rFonts w:ascii="方正公文小标宋" w:eastAsia="方正公文小标宋"/>
          <w:b w:val="0"/>
          <w:sz w:val="84"/>
          <w:szCs w:val="84"/>
          <w:lang w:eastAsia="zh-CN"/>
        </w:rPr>
      </w:pPr>
    </w:p>
    <w:p w14:paraId="45F4FF20">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东风街道履行职责事项清单</w:t>
      </w:r>
    </w:p>
    <w:p w14:paraId="1449553D">
      <w:pPr>
        <w:rPr>
          <w:rFonts w:ascii="方正公文小标宋" w:eastAsia="方正公文小标宋"/>
          <w:sz w:val="84"/>
          <w:szCs w:val="84"/>
          <w:lang w:eastAsia="zh-CN"/>
        </w:rPr>
      </w:pPr>
    </w:p>
    <w:p w14:paraId="3F990D7F">
      <w:pPr>
        <w:rPr>
          <w:rFonts w:ascii="方正公文小标宋" w:eastAsia="方正公文小标宋"/>
          <w:sz w:val="84"/>
          <w:szCs w:val="84"/>
          <w:lang w:eastAsia="zh-CN"/>
        </w:rPr>
      </w:pPr>
    </w:p>
    <w:p w14:paraId="01C9CFAA">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hint="eastAsia" w:ascii="方正公文小标宋" w:hAnsi="方正公文小标宋" w:eastAsia="方正公文小标宋" w:cs="方正公文小标宋"/>
          <w:snapToGrid w:val="0"/>
          <w:color w:val="000000"/>
          <w:kern w:val="0"/>
          <w:sz w:val="44"/>
          <w:szCs w:val="44"/>
          <w:lang w:val="en-US" w:eastAsia="en-US" w:bidi="ar-SA"/>
        </w:rPr>
        <w:id w:val="147457993"/>
        <w15:color w:val="DBDBDB"/>
        <w:docPartObj>
          <w:docPartGallery w:val="Table of Contents"/>
          <w:docPartUnique/>
        </w:docPartObj>
      </w:sdtPr>
      <w:sdtEndPr>
        <w:rPr>
          <w:rFonts w:hint="eastAsia" w:ascii="方正公文小标宋" w:hAnsi="方正公文小标宋" w:eastAsia="方正公文小标宋" w:cs="方正公文小标宋"/>
          <w:snapToGrid w:val="0"/>
          <w:color w:val="000000"/>
          <w:kern w:val="0"/>
          <w:sz w:val="32"/>
          <w:szCs w:val="32"/>
          <w:lang w:val="en-US" w:eastAsia="en-US" w:bidi="ar-SA"/>
        </w:rPr>
      </w:sdtEndPr>
      <w:sdtContent>
        <w:p w14:paraId="2E0BFBC9">
          <w:pPr>
            <w:spacing w:before="0" w:beforeLines="0" w:after="0" w:afterLines="0" w:line="240" w:lineRule="auto"/>
            <w:ind w:left="0" w:leftChars="0" w:right="0" w:rightChars="0" w:firstLine="0" w:firstLineChars="0"/>
            <w:jc w:val="center"/>
            <w:rPr>
              <w:rFonts w:hint="eastAsia" w:ascii="方正公文小标宋" w:hAnsi="方正公文小标宋" w:eastAsia="方正公文小标宋" w:cs="方正公文小标宋"/>
              <w:sz w:val="44"/>
              <w:szCs w:val="44"/>
            </w:rPr>
          </w:pPr>
          <w:bookmarkStart w:id="0" w:name="_Toc13823_WPSOffice_Type1"/>
          <w:r>
            <w:rPr>
              <w:rFonts w:hint="eastAsia" w:ascii="方正公文小标宋" w:hAnsi="方正公文小标宋" w:eastAsia="方正公文小标宋" w:cs="方正公文小标宋"/>
              <w:sz w:val="44"/>
              <w:szCs w:val="44"/>
            </w:rPr>
            <w:t>目</w:t>
          </w:r>
          <w:r>
            <w:rPr>
              <w:rFonts w:hint="eastAsia" w:ascii="方正公文小标宋" w:hAnsi="方正公文小标宋" w:eastAsia="方正公文小标宋" w:cs="方正公文小标宋"/>
              <w:sz w:val="44"/>
              <w:szCs w:val="44"/>
              <w:lang w:val="en-US" w:eastAsia="zh-CN"/>
            </w:rPr>
            <w:t xml:space="preserve">  </w:t>
          </w:r>
          <w:r>
            <w:rPr>
              <w:rFonts w:hint="eastAsia" w:ascii="方正公文小标宋" w:hAnsi="方正公文小标宋" w:eastAsia="方正公文小标宋" w:cs="方正公文小标宋"/>
              <w:sz w:val="44"/>
              <w:szCs w:val="44"/>
            </w:rPr>
            <w:t>录</w:t>
          </w:r>
        </w:p>
        <w:p w14:paraId="38B421BC">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_Toc13823_WPSOffice_Level1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69634"/>
              <w:placeholder>
                <w:docPart w:val="{e6852586-e91a-4245-8bd4-30ee94165b6a}"/>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基本履职事项清单</w:t>
              </w:r>
            </w:sdtContent>
          </w:sdt>
          <w:r>
            <w:rPr>
              <w:rFonts w:hint="eastAsia" w:ascii="方正公文小标宋" w:hAnsi="方正公文小标宋" w:eastAsia="方正公文小标宋" w:cs="方正公文小标宋"/>
              <w:sz w:val="32"/>
              <w:szCs w:val="32"/>
            </w:rPr>
            <w:tab/>
          </w:r>
          <w:bookmarkStart w:id="1" w:name="_Toc13823_WPSOffice_Level1Page"/>
          <w:r>
            <w:rPr>
              <w:rFonts w:hint="eastAsia" w:ascii="方正公文小标宋" w:hAnsi="方正公文小标宋" w:eastAsia="方正公文小标宋" w:cs="方正公文小标宋"/>
              <w:sz w:val="32"/>
              <w:szCs w:val="32"/>
            </w:rPr>
            <w:t>1</w:t>
          </w:r>
          <w:bookmarkEnd w:id="1"/>
          <w:r>
            <w:rPr>
              <w:rFonts w:hint="eastAsia" w:ascii="方正公文小标宋" w:hAnsi="方正公文小标宋" w:eastAsia="方正公文小标宋" w:cs="方正公文小标宋"/>
              <w:sz w:val="32"/>
              <w:szCs w:val="32"/>
            </w:rPr>
            <w:fldChar w:fldCharType="end"/>
          </w:r>
        </w:p>
        <w:p w14:paraId="6D9A4AC1">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_Toc30660_WPSOffice_Level1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9399"/>
              <w:placeholder>
                <w:docPart w:val="{1735b37c-847f-41b6-9a22-0ba681bda388}"/>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配合履职事项清单</w:t>
              </w:r>
            </w:sdtContent>
          </w:sdt>
          <w:r>
            <w:rPr>
              <w:rFonts w:hint="eastAsia" w:ascii="方正公文小标宋" w:hAnsi="方正公文小标宋" w:eastAsia="方正公文小标宋" w:cs="方正公文小标宋"/>
              <w:sz w:val="32"/>
              <w:szCs w:val="32"/>
            </w:rPr>
            <w:tab/>
          </w:r>
          <w:bookmarkStart w:id="2" w:name="_Toc30660_WPSOffice_Level1Page"/>
          <w:r>
            <w:rPr>
              <w:rFonts w:hint="eastAsia" w:ascii="方正公文小标宋" w:hAnsi="方正公文小标宋" w:eastAsia="方正公文小标宋" w:cs="方正公文小标宋"/>
              <w:sz w:val="32"/>
              <w:szCs w:val="32"/>
            </w:rPr>
            <w:t>14</w:t>
          </w:r>
          <w:bookmarkEnd w:id="2"/>
          <w:r>
            <w:rPr>
              <w:rFonts w:hint="eastAsia" w:ascii="方正公文小标宋" w:hAnsi="方正公文小标宋" w:eastAsia="方正公文小标宋" w:cs="方正公文小标宋"/>
              <w:sz w:val="32"/>
              <w:szCs w:val="32"/>
            </w:rPr>
            <w:fldChar w:fldCharType="end"/>
          </w:r>
        </w:p>
        <w:p w14:paraId="2490646E">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_Toc14474_WPSOffice_Level1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3583"/>
              <w:placeholder>
                <w:docPart w:val="{fbe5d979-92fa-40b2-a23e-fea1a0193151}"/>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上级部门收回事项清单</w:t>
              </w:r>
            </w:sdtContent>
          </w:sdt>
          <w:r>
            <w:rPr>
              <w:rFonts w:hint="eastAsia" w:ascii="方正公文小标宋" w:hAnsi="方正公文小标宋" w:eastAsia="方正公文小标宋" w:cs="方正公文小标宋"/>
              <w:sz w:val="32"/>
              <w:szCs w:val="32"/>
            </w:rPr>
            <w:tab/>
          </w:r>
          <w:bookmarkStart w:id="3" w:name="_Toc14474_WPSOffice_Level1Page"/>
          <w:r>
            <w:rPr>
              <w:rFonts w:hint="eastAsia" w:ascii="方正公文小标宋" w:hAnsi="方正公文小标宋" w:eastAsia="方正公文小标宋" w:cs="方正公文小标宋"/>
              <w:sz w:val="32"/>
              <w:szCs w:val="32"/>
            </w:rPr>
            <w:t>53</w:t>
          </w:r>
          <w:bookmarkEnd w:id="3"/>
          <w:r>
            <w:rPr>
              <w:rFonts w:hint="eastAsia" w:ascii="方正公文小标宋" w:hAnsi="方正公文小标宋" w:eastAsia="方正公文小标宋" w:cs="方正公文小标宋"/>
              <w:sz w:val="32"/>
              <w:szCs w:val="32"/>
            </w:rPr>
            <w:fldChar w:fldCharType="end"/>
          </w:r>
          <w:bookmarkEnd w:id="0"/>
        </w:p>
      </w:sdtContent>
    </w:sdt>
    <w:p w14:paraId="6A758DFE">
      <w:pPr>
        <w:pStyle w:val="2"/>
        <w:jc w:val="both"/>
        <w:rPr>
          <w:rFonts w:ascii="Times New Roman" w:hAnsi="Times New Roman" w:eastAsia="方正小标宋_GBK" w:cs="Times New Roman"/>
          <w:color w:val="auto"/>
          <w:spacing w:val="7"/>
          <w:sz w:val="44"/>
          <w:szCs w:val="44"/>
          <w:lang w:eastAsia="zh-CN"/>
        </w:rPr>
      </w:pPr>
    </w:p>
    <w:p w14:paraId="0DFE9CF4">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1ECA72D5">
      <w:pPr>
        <w:pStyle w:val="3"/>
        <w:spacing w:before="0" w:after="0" w:line="240" w:lineRule="auto"/>
        <w:jc w:val="center"/>
        <w:rPr>
          <w:rFonts w:ascii="Times New Roman" w:hAnsi="Times New Roman" w:eastAsia="方正公文小标宋" w:cs="Times New Roman"/>
          <w:b w:val="0"/>
          <w:color w:val="auto"/>
          <w:spacing w:val="7"/>
          <w:lang w:eastAsia="zh-CN"/>
        </w:rPr>
      </w:pPr>
      <w:bookmarkStart w:id="4" w:name="_Toc13823_WPSOffice_Level1"/>
      <w:bookmarkStart w:id="5" w:name="_Toc172077551"/>
      <w:bookmarkStart w:id="6" w:name="_Toc172077416"/>
      <w:bookmarkStart w:id="7"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4"/>
      <w:bookmarkEnd w:id="5"/>
      <w:bookmarkEnd w:id="6"/>
      <w:bookmarkEnd w:id="7"/>
    </w:p>
    <w:tbl>
      <w:tblPr>
        <w:tblStyle w:val="8"/>
        <w:tblW w:w="14045" w:type="dxa"/>
        <w:tblInd w:w="96" w:type="dxa"/>
        <w:tblLayout w:type="fixed"/>
        <w:tblCellMar>
          <w:top w:w="0" w:type="dxa"/>
          <w:left w:w="108" w:type="dxa"/>
          <w:bottom w:w="0" w:type="dxa"/>
          <w:right w:w="108" w:type="dxa"/>
        </w:tblCellMar>
      </w:tblPr>
      <w:tblGrid>
        <w:gridCol w:w="712"/>
        <w:gridCol w:w="13333"/>
      </w:tblGrid>
      <w:tr w14:paraId="095EF51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9F2D">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3BA8">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69D6A87E">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7DF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A4F5FC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90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1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5F5BAE6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D5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A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2582227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28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94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4FEFE01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40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85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684952F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E6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F6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4619F20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31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7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2958307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E5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1D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5B9D351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7F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5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6624B9A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5D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A0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负责街道机关干部的教育、培训、选拔、考核、管理和监督工作，抓好年轻干部储备、管理和培养</w:t>
            </w:r>
          </w:p>
        </w:tc>
      </w:tr>
      <w:tr w14:paraId="43BEE28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5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9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负责村（社区）干部的教育、培训、选拔、考核、管理和监督工作，抓好村（社区）干部学历提升工作，加强社区工作者队伍的建设与管理，做好村（社区）后备人才队伍的管理</w:t>
            </w:r>
          </w:p>
        </w:tc>
      </w:tr>
      <w:tr w14:paraId="5BB21CC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6A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E4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负责派驻街道干部管理工作，抓好驻村（社区）干部履职的管理和服务保障</w:t>
            </w:r>
          </w:p>
        </w:tc>
      </w:tr>
      <w:tr w14:paraId="5EF6DF4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A3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2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356AC51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E4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1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657CA11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A2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E4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照权限分类处置举报和问题线索、研究决定党员和监察对象处分，受理党员的控告和申诉，落实“阳光三务”公示公开工作</w:t>
            </w:r>
          </w:p>
        </w:tc>
      </w:tr>
      <w:tr w14:paraId="5E6AB68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14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85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7881AB5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D3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0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3F3A32D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EE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32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77B01A2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62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E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129D340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AD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5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2904008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51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1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3484CE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77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8B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59F4C8B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EE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5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3175EAA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5C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A8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08A2C546">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A55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二、经济发展（16项）</w:t>
            </w:r>
          </w:p>
        </w:tc>
      </w:tr>
      <w:tr w14:paraId="4E46BC7A">
        <w:tblPrEx>
          <w:tblCellMar>
            <w:top w:w="0" w:type="dxa"/>
            <w:left w:w="108" w:type="dxa"/>
            <w:bottom w:w="0" w:type="dxa"/>
            <w:right w:w="108" w:type="dxa"/>
          </w:tblCellMar>
        </w:tblPrEx>
        <w:trPr>
          <w:cantSplit/>
          <w:trHeight w:val="1018"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ED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8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制定实施经济社会发展规划和产业发展规划，优化产业布局，推进产业转型升级，促进一产、二产、三产融合发展，鼓励多种生产经营模式发展特色产业</w:t>
            </w:r>
          </w:p>
        </w:tc>
      </w:tr>
      <w:tr w14:paraId="1684D47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C8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A3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制定年度产业项目计划，做好项目包装，跟进在谈、签约、开工、在建、投产项目情况</w:t>
            </w:r>
          </w:p>
        </w:tc>
      </w:tr>
      <w:tr w14:paraId="783FE10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58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9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6969023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FA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F9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6FC1B86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80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F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3F3F199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3E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1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7AE4385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1F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0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BBBA22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EA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4E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8C9C36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1A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73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34B6F50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D5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E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796B88B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0E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18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3AF62C1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A2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8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494CBA2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47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7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60E073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A5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C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08CF9AE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2B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17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打造彩北新洞沟再生资源加工中心，形成废旧物资从回收到精深加工再到产品销售的完整循环经济产业链</w:t>
            </w:r>
          </w:p>
        </w:tc>
      </w:tr>
      <w:tr w14:paraId="3AA1407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FC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4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充分利用毗邻本钢主厂区优势，吸引本钢供应链商贸企业和加工企业入驻，提供生产经营所需配套服务，助力地区经济发展</w:t>
            </w:r>
          </w:p>
        </w:tc>
      </w:tr>
      <w:tr w14:paraId="40FEE3F9">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888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6C474AA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24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B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0506223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72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6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236BF01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21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A1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2186C2A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3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F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5D587B8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A6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9D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376CB0A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3B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3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62E7935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AE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E8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A73681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73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0F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1DB0343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CF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0E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074AD2B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09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3B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34D1A0E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6A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84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630F03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31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21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53162E5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D7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08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57B0EF1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23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0E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46A16E0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E6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6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4AD9043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26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08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3434B5B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A9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AC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35CDEA4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37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4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0823D5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95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1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468A9F3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E2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C0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62C6CC13">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EE9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2D68EE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5F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4F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2A9E97A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04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64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637769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3B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2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317D87A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6B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2CB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703CCF57">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D1D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28CE7D9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1B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5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050D203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DD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F3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3415DD2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40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4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4567BA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6B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F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4C1E8BD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2D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F7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5CF9D1E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17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D7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208615F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E4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8F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负责农村饮水工程项目申报及农村饮水安全管理、维修养护，排查村级供水情况，推动解决农村饮水问题</w:t>
            </w:r>
          </w:p>
        </w:tc>
      </w:tr>
      <w:tr w14:paraId="128DAB6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53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41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负责农村土地承包经营及承包经营合同管理，调解土地承包矛盾纠纷，受理农村宅基地申请并初审</w:t>
            </w:r>
          </w:p>
        </w:tc>
      </w:tr>
      <w:tr w14:paraId="0C15BEA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6F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27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78FBE00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93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E1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55679FC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1D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F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45DD38E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F2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50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16CA3B7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34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E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负责农村户厕问题排查和农村户厕改造奖补申请的初核工作，申请农村“厕所革命”相关项目</w:t>
            </w:r>
          </w:p>
        </w:tc>
      </w:tr>
      <w:tr w14:paraId="0DBEFAA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FE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11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负责农村公共厕所、农村生活垃圾收运处置设施的建设、管护，负责对农村生活垃圾进行收集、贮存和转运，开展村镇建设统计和村庄建设统计调查工作</w:t>
            </w:r>
          </w:p>
        </w:tc>
      </w:tr>
      <w:tr w14:paraId="3D9CCF7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0A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18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宣传、落实惠农补贴政策，做好惠农补贴的信息采集、审核等工作</w:t>
            </w:r>
          </w:p>
        </w:tc>
      </w:tr>
      <w:tr w14:paraId="0CAA347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D0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D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5F4B119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72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51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4AE26CC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6B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C9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588EFDC9">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DC30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33DAE08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01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5C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565652B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DB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7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7CDF2A4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04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FC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476584F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91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0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落实林长制，组织开展宣传教育、日常巡查，做好森林资源流转备案工作，负责枫树保护管理，发现破坏森林资源的行为及时制止并上报，督促、指导村（社区）级林长正常履职</w:t>
            </w:r>
          </w:p>
        </w:tc>
      </w:tr>
      <w:tr w14:paraId="3B885EE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84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9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201CD48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E2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54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开展植树造林政策宣传，组织植树造林活动，负责林业经济产业调查及统计报表工作、护林员日常管理；开展森林病虫害预防、调查、巡查工作</w:t>
            </w:r>
          </w:p>
        </w:tc>
      </w:tr>
      <w:tr w14:paraId="30B4E1C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08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E4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46778F3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14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B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475C34C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35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90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65F730F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A8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1A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68DD99F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C8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6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43072A8A">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18DB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七、城乡建设（10项）</w:t>
            </w:r>
          </w:p>
        </w:tc>
      </w:tr>
      <w:tr w14:paraId="19C5709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16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D8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2CB49D2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F2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C4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648F7BA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11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5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落实路长制，加强乡村道路交通安全管理，及时组织协调修复和抢通受损乡村道路，开展乡村道路日常巡查和养护，发现问题及时上报</w:t>
            </w:r>
          </w:p>
        </w:tc>
      </w:tr>
      <w:tr w14:paraId="4132DF6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75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6C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6359FA1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19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2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480513A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C7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8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077DF72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F5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B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2E792D3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6A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3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1C25CAD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C3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8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36F8601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CD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6D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27D24870">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CB5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0AF54B7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17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CC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1251CC4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73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58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4539673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49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B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6F8413D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0C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5E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推进旅游产业发展，发掘、培育各类旅游产业项目，加大招商引资力度，鼓励社会资本参与本地旅游资源保护和开发</w:t>
            </w:r>
          </w:p>
        </w:tc>
      </w:tr>
      <w:tr w14:paraId="77DF87B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EC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6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122423B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BC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CD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推介宣传“东风湖冰雪大世界”“东风湖度假水上乐园”，打造旅游靓丽名片，全力助推辖区旅游产业发展</w:t>
            </w:r>
          </w:p>
        </w:tc>
      </w:tr>
      <w:tr w14:paraId="751AD7D3">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061B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24E936D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A1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E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0CBDABE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B5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2D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23996A6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D0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3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351DA759">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E9F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361E1F5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A8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D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0FC3E41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D9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4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62DD647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EA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2A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7EE653B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AF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7C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落实村组织运转经费的“村财镇管”制度，负责村干部待遇保障，做好村干部绩效考核</w:t>
            </w:r>
          </w:p>
        </w:tc>
      </w:tr>
      <w:tr w14:paraId="2BBFFD3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A6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3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0E2DB67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99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6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492755A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97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3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0175F35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04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A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075F345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8E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B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51912C4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D5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03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5ADFF34F">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8" w:name="_Toc172077417"/>
      <w:bookmarkStart w:id="9" w:name="_Toc172077950"/>
      <w:bookmarkStart w:id="10" w:name="_Toc30660_WPSOffice_Level1"/>
      <w:bookmarkStart w:id="11"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8"/>
      <w:bookmarkEnd w:id="9"/>
      <w:bookmarkEnd w:id="10"/>
      <w:bookmarkEnd w:id="11"/>
    </w:p>
    <w:tbl>
      <w:tblPr>
        <w:tblStyle w:val="8"/>
        <w:tblW w:w="14045" w:type="dxa"/>
        <w:tblInd w:w="0" w:type="dxa"/>
        <w:tblLayout w:type="fixed"/>
        <w:tblCellMar>
          <w:top w:w="0" w:type="dxa"/>
          <w:left w:w="108" w:type="dxa"/>
          <w:bottom w:w="0" w:type="dxa"/>
          <w:right w:w="108" w:type="dxa"/>
        </w:tblCellMar>
      </w:tblPr>
      <w:tblGrid>
        <w:gridCol w:w="727"/>
        <w:gridCol w:w="1814"/>
        <w:gridCol w:w="1814"/>
        <w:gridCol w:w="4842"/>
        <w:gridCol w:w="4848"/>
      </w:tblGrid>
      <w:tr w14:paraId="6355918E">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6414">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C04A">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ECF7">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D1DA">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10D2">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33D5D31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D279B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0ABA7A5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54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11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91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7F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27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3C2FF74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37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4C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C1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1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F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5A39460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55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F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A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5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7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3E791E6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27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E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5F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C8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9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2E36FEA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5F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5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62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26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F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1B3689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DE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E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1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8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4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20C6241">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2F0F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6A76728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CE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4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F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3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1.以与沈阳市苏家屯区联系对接为重点，组织推进融入沈阳现代化都市圈建设工作；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2.以与泰州市姜堰区联系对接为重点，组织推进泰本对口合作工作；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3.以与新疆维吾尔自治区托里县庙尔沟镇联系对接为重点，组织推进对口援疆工作。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8C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1.加强同沈阳市苏家屯区对口街道办事处联系对接，推进项目建设、招商引资、交流合作、互学互鉴等工作落地；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2.加强同泰州市姜堰区对口街道办事处联系对接，推进项目建设、招商引资、交流合作、互学互鉴等工作落地；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3.加强同新疆维吾尔自治区托里县庙尔沟镇对口村（社区）联系对接，推进项目建设、招商引资、交流合作、互学互鉴等工作落地。</w:t>
            </w:r>
          </w:p>
        </w:tc>
      </w:tr>
      <w:tr w14:paraId="20B0558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55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4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9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71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F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38AB4D2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5E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3B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84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F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5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5C61B34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79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78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07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75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3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05B2C1A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CB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95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8F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70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7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60B9156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12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7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18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FA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1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7B266EC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9B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E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8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98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05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5DAAA632">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96875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三、民生服务（33项）</w:t>
            </w:r>
          </w:p>
        </w:tc>
      </w:tr>
      <w:tr w14:paraId="12E597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73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4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5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B7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4.负责就业困难人员认定（零就业家庭申请认定）；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6.对青年就业见习人员资格进行审核，发放补贴；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24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6.负责青年就业见习人员资格初审并上报；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5CE3E2D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49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6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D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8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3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6457AC0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8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E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FB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6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E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5C4DF3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C6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4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0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3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9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562D26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E6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8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2F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1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B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41E765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F2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5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00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3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D7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787EF8D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7B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F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B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D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3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5B26BF3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EC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410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FF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6" w:name="_GoBack"/>
            <w:bookmarkEnd w:id="16"/>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39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E5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556BD95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DD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5F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3B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15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C6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720AA47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1F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F0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C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6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A8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25573D3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BA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0C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1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61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0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11557E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58D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4A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A2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593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9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0ABA8B9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61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2C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D5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E6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3B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63D34C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60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D66B">
            <w:pPr>
              <w:widowControl/>
              <w:kinsoku/>
              <w:spacing w:before="0" w:beforeLines="0" w:after="0" w:afterLines="0"/>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bidi="ar"/>
              </w:rPr>
              <w:t>开展病媒生物监测</w:t>
            </w:r>
            <w:r>
              <w:rPr>
                <w:rFonts w:hint="eastAsia" w:ascii="Times New Roman" w:hAnsi="方正公文仿宋" w:eastAsia="方正公文仿宋"/>
                <w:kern w:val="0"/>
                <w:szCs w:val="21"/>
                <w:lang w:val="en-US" w:eastAsia="zh-CN" w:bidi="ar"/>
              </w:rPr>
              <w:t>预防控制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3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6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59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3B0424D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75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9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B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E3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7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404F885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FC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9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A1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1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95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0FDEE5A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26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6F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7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5C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8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693D2BD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37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A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C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7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F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32957DE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13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3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75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0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67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6A30657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D0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AE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C5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F9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4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负责本街道“全国儿童福利信息系统”中各类服务对象和工作人员信息录入、业务办理、数据统计和动态更新工作。</w:t>
            </w:r>
          </w:p>
        </w:tc>
      </w:tr>
      <w:tr w14:paraId="7625D57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B39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4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7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4F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6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2A19447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04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1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9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6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9B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2B5A9F9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72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2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35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A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4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02C54C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07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79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5D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42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9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48F5C68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34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9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FD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8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17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61FEDCC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AF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0E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3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29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CA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5C7F43A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46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C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04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0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F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1.做好残疾人享受补助资格审核工作</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15DE69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79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C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68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8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1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5DFD6D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C7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6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1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BE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B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协助开展特困人员生活自理能力评估，发生变化的要及时报告。</w:t>
            </w:r>
          </w:p>
        </w:tc>
      </w:tr>
      <w:tr w14:paraId="20B179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B3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74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73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74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70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5835AB7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0D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1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5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4D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F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256BBDA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F9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0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4D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市医保局溪湖区分局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68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3.市医保局溪湖区分局负责开展医保基金发放领取行为监督检查，对骗取、冒领人员协调相关部门开展追缴工作。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3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3D1CE01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80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65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41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2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2.推动农民工工资相关政策的落实，协调解决重点难点问题；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29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2.做好对拖欠农民工工资矛盾排查工作；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11190E06">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9F0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四、平安法治（5项）</w:t>
            </w:r>
          </w:p>
        </w:tc>
      </w:tr>
      <w:tr w14:paraId="594DF8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DF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1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2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3E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2B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09E07BEB">
        <w:tblPrEx>
          <w:tblCellMar>
            <w:top w:w="0" w:type="dxa"/>
            <w:left w:w="108" w:type="dxa"/>
            <w:bottom w:w="0" w:type="dxa"/>
            <w:right w:w="108" w:type="dxa"/>
          </w:tblCellMar>
        </w:tblPrEx>
        <w:trPr>
          <w:cantSplit/>
          <w:trHeight w:val="1532"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F1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7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65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84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4A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15BFDE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6C6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B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1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87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溪湖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02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348DE94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7D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6E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37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0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E3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5BF8E1D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61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B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D8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7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1.通过做好日常巡查、群众举报等排查辖区“僵尸车”，掌握数量、停放位置、车辆信息等情况；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3.对拒不配合或无法联系车主的“僵尸车”，依法拖移至指定停车场存放并登记。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7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1.组织社区人员排查小区“僵尸车”，收集相关信息反馈至市公安局交通管理支队溪湖大队；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3.做好执法工作过程中的群众协调工作；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555B7DB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F18ED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3B90D8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F2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8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做好“五好两宜”和美乡村建设工作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69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区财政局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4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1.区财政局、区农业农村局联合复核“五好两宜”和美乡村项目名单；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2.区财政局、区农业农村局联合报请区政府批复当年建设项目计划请示；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3.区财政局、区农业农村局联合报请区政府批复建设项目实施方案请示，经区政府审定后报市级财政部门审核，并报省财政厅备案；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4.区财政局拨付“五好两宜”和美乡村资金。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E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1.指导村（社区）编制“五好两宜”和美乡村实施方案，对实施方案内容进行把关；</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2.督促村（社区）履行项目方案民主议事程序；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3.完成设计、监理等工作招投标；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4.申请、拨付“五好两宜”和美乡村资金；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5.负责“五好两宜”和美乡村建设项目质量验收。</w:t>
            </w:r>
          </w:p>
        </w:tc>
      </w:tr>
      <w:tr w14:paraId="4C86F7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5B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2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1E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3D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A4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591A9D2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01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A3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5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9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8A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6A8032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56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06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A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B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E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2.指导村按照流程将专项资金投资到乡村振兴项目，增加村集体经济收入。</w:t>
            </w:r>
          </w:p>
        </w:tc>
      </w:tr>
      <w:tr w14:paraId="5460B24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41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1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F1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CD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44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55B1F5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BE8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9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8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34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F1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5159C95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FB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F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A8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5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6A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7AF2E5B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7D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6B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4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9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95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2F4ECE5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7B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BE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82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36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4.负责拖拉机、联合收割机驾驶员换证工作。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2B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2.协助开展农机牌照核发、开展农机安全生产检查工作，上报农机事故；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3.配合做好农机安全检查，选定年检场地，组织农户做好农机年检工作。</w:t>
            </w:r>
          </w:p>
        </w:tc>
      </w:tr>
      <w:tr w14:paraId="4B8A8B9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483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DD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7D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9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D8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5E2D044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65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0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04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1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C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68D5E7C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3E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31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C7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56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E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3F1019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55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6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F3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A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C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651B81A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E7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4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AF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B7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1B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4133F13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CB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C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83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A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5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6392622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51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8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05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0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73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48FDAAA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FB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A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10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1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F9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14E8AAA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2E5D4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六、自然资源（15项）</w:t>
            </w:r>
          </w:p>
        </w:tc>
      </w:tr>
      <w:tr w14:paraId="4DE1EFF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A2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C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82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EB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F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3.落实耕地网格化管理及区块责任人制度，定期开展巡查，定期排查乱占耕地建房等行为，发现破坏耕地违法行为及时制止并上报，配合开展整改和查处。</w:t>
            </w:r>
          </w:p>
        </w:tc>
      </w:tr>
      <w:tr w14:paraId="723ACF8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39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8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开展土地权属调查工作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B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5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1.负责拟征收、拟转用的土地组卷上报；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2.负责土地年度变更调查及权属调查工作。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6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1.协助对相关土地权属进行核实调查，协调村、组对土地组卷等材料进行认定；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2.按照下达的年度卫片，协助开展土地权属调查的实地查看工作，做好年度数据库更新。</w:t>
            </w:r>
          </w:p>
        </w:tc>
      </w:tr>
      <w:tr w14:paraId="1A09B8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D5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DE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5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88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A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440A2E57">
        <w:tblPrEx>
          <w:tblCellMar>
            <w:top w:w="0" w:type="dxa"/>
            <w:left w:w="108" w:type="dxa"/>
            <w:bottom w:w="0" w:type="dxa"/>
            <w:right w:w="108" w:type="dxa"/>
          </w:tblCellMar>
        </w:tblPrEx>
        <w:trPr>
          <w:cantSplit/>
          <w:trHeight w:val="1473"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CC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A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7A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0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0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0646CFA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C2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0A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F3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09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1.区住房城乡建设局、区农业农村局对街道上报的集体土地宅基地历史遗留有照无档房屋材料进行审核，对符合条件的，开展无档房建档登记工作；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2.市自然资源局溪湖分局负责协调市不动产登记中心对街道上报的除集体土地宅基地历史遗留有照无档房屋材料进行审核，对符合条件的，开展无档房建档登记工作。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31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57FD27D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B9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39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1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9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0B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59471E9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02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9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6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5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6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7117772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FC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6C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6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8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90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5B54E36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D7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4C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5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A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5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7B05DAA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51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29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1F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E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8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7390AF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BB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1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32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E9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C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3.统计、确认本辖区符合公益林补助资金的村集体和林农信息并上报。</w:t>
            </w:r>
          </w:p>
        </w:tc>
      </w:tr>
      <w:tr w14:paraId="3D5FF363">
        <w:tblPrEx>
          <w:tblCellMar>
            <w:top w:w="0" w:type="dxa"/>
            <w:left w:w="108" w:type="dxa"/>
            <w:bottom w:w="0" w:type="dxa"/>
            <w:right w:w="108" w:type="dxa"/>
          </w:tblCellMar>
        </w:tblPrEx>
        <w:trPr>
          <w:cantSplit/>
          <w:trHeight w:val="1955"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8B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5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B8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7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1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669C365A">
        <w:tblPrEx>
          <w:tblCellMar>
            <w:top w:w="0" w:type="dxa"/>
            <w:left w:w="108" w:type="dxa"/>
            <w:bottom w:w="0" w:type="dxa"/>
            <w:right w:w="108" w:type="dxa"/>
          </w:tblCellMar>
        </w:tblPrEx>
        <w:trPr>
          <w:cantSplit/>
          <w:trHeight w:val="2117"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1E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0A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96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6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2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1.协助开展陆生野生动物保护相关法律法规政策宣传；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4E4645DF">
        <w:tblPrEx>
          <w:tblCellMar>
            <w:top w:w="0" w:type="dxa"/>
            <w:left w:w="108" w:type="dxa"/>
            <w:bottom w:w="0" w:type="dxa"/>
            <w:right w:w="108" w:type="dxa"/>
          </w:tblCellMar>
        </w:tblPrEx>
        <w:trPr>
          <w:cantSplit/>
          <w:trHeight w:val="20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AC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AF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84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8E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A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5D2528A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DA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F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D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EC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1F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6EBF383A">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6A077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551218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79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A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5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05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F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1214BF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74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8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E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3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6E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44A891E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E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79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7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09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1.本溪市溪湖生态环境分局负责制定年度大气污染防治计划，制定重污染天气的应对方案，确定大气污染物减排目标及具体实施方案，协调推进大气污染联防联控机制，推进重点企业行业大气污染防治整治提升；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7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78C1D8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94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1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开展水、固体废物、土壤、噪声污染等防治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F4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3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D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7.做好噪声污染防治宣传工作。</w:t>
            </w:r>
          </w:p>
        </w:tc>
      </w:tr>
      <w:tr w14:paraId="14FE74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65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0E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97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B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E1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77D3491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E5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4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9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9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A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2E0DBED">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3E78A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八、城乡建设（18项）</w:t>
            </w:r>
          </w:p>
        </w:tc>
      </w:tr>
      <w:tr w14:paraId="48D52C7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96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F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F4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F0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w:t>
            </w:r>
            <w:r>
              <w:rPr>
                <w:rFonts w:hint="eastAsia" w:ascii="Times New Roman" w:hAnsi="方正公文仿宋" w:eastAsia="方正公文仿宋"/>
                <w:kern w:val="0"/>
                <w:szCs w:val="21"/>
                <w:lang w:val="en-US" w:eastAsia="zh-CN" w:bidi="ar"/>
              </w:rPr>
              <w:t>区域</w:t>
            </w:r>
            <w:r>
              <w:rPr>
                <w:rFonts w:hint="eastAsia" w:ascii="Times New Roman" w:hAnsi="方正公文仿宋" w:eastAsia="方正公文仿宋"/>
                <w:kern w:val="0"/>
                <w:szCs w:val="21"/>
                <w:lang w:bidi="ar"/>
              </w:rPr>
              <w:t>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DC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3F8B79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A7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F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6E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6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B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1CACA49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75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3C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83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2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D2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4F0E034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86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5A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32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04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6.市公安局溪湖分局负责燃气经营、充装等非法行为的查处。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A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518E7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0A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C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81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9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1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21129F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58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44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0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1F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87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49DCE6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6F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9B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1B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1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8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7DB7178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38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80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D9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77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37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0BC6D44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DD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53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开展国有土地上房屋征收与补偿工作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5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8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3.按照市级主管部门出具的联审单，与相对人签订补偿协议，发放补偿费。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50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p>
        </w:tc>
      </w:tr>
      <w:tr w14:paraId="293892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C9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F9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D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7D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03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5B8644B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40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8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1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E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1.市公安局交通管理支队溪湖大队负责统筹提高停车资源利用率，开展划线、规范管理工作，负责停车备案管理工作；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3E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22A1223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F6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E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3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A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2.核实街道上报的改造对象信息，并将核实结果反馈至街道，对符合政策的纳入本年度改造计划；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3.在建设过程中进行质量抽查和技术指导；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5.对危房改造和抗震宜居农房改造兑付资金信息进行最终审核，并发放补助资金。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D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1.开展农村危房防灾常识宣传；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2.开展农村危房安全隐患排查上报；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3.协助上级部门对存在安全隐患的农村危房进行专业鉴定；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4.配合对房屋工程质量监管及初步验收；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5.组织做好村（居）民委员会与村（居）民签订房屋改造协议，提供会议记录等证明材料；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6.开展农村危房（六类重点对象）普查和系统平台录入工作。</w:t>
            </w:r>
          </w:p>
        </w:tc>
      </w:tr>
      <w:tr w14:paraId="34EB30D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53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7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6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3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1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3F0BA8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5C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0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5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07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7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34FB335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05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2F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6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F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2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7C3E58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DDC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CB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A6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E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8C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122F258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73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F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89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9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1.市自然资源局溪湖分局负责对建设单位和个人的违法建设行为进行认定，提供技术支持和保障；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8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7AEC013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16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73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53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6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E5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37EA366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06726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5B587F5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42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3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9F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1B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1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5CB0C7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A8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24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C0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D8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20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07E4412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C4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A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91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C5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17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6AB52579">
        <w:tblPrEx>
          <w:tblCellMar>
            <w:top w:w="0" w:type="dxa"/>
            <w:left w:w="108" w:type="dxa"/>
            <w:bottom w:w="0" w:type="dxa"/>
            <w:right w:w="108" w:type="dxa"/>
          </w:tblCellMar>
        </w:tblPrEx>
        <w:trPr>
          <w:cantSplit/>
          <w:trHeight w:val="43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B0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8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15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DA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3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3872551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FAAE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132328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12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6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4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D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D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634BED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2E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BF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79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E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3.市公安局交通管理支队溪湖大队负责做好受灾区域道路交通疏导工作，确保安全畅通；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4.市自然资源局溪湖分局负责开展地质灾害日常防范和管理工作，转发地质灾害预报预警，提供地质灾害发生实况、地质灾害监测等相关资料信息，及时发布应急防治与救灾工作进展情况；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道路、水、电、气等市政基础设施及房屋的安全鉴定、修复、重建等工作，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0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47E000D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06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22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31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18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BD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02D1271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F5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E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A3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9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95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358AFF8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C2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F2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A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B7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86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7C93A2F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05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50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6C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DA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4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C0B9EE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68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98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A2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E7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A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4E1F6F0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B2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9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11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A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50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58EC52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CC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3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1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1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A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5C27EB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AF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0E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B8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26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95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4.根据消防部门反馈的火灾信息，掌握辖区内消防安全形势，做好防范宣传工作。</w:t>
            </w:r>
          </w:p>
        </w:tc>
      </w:tr>
      <w:tr w14:paraId="2F3183D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5A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1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5C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78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97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6AFA663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74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3F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7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F8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B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681EFF3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7025B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十一、市场监管（5项）</w:t>
            </w:r>
          </w:p>
        </w:tc>
      </w:tr>
      <w:tr w14:paraId="7693A1F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6A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F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8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5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9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1F44A8F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43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4A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9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D0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9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64A76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91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9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B3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7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80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7AC08B8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51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E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55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9A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F9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048A7D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A5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0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8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E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5F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7B3B7CF2">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12" w:name="_Toc172077951"/>
      <w:bookmarkStart w:id="13" w:name="_Toc172077418"/>
      <w:bookmarkStart w:id="14" w:name="_Toc172077553"/>
      <w:bookmarkStart w:id="15" w:name="_Toc14474_WPSOffice_Level1"/>
      <w:r>
        <w:rPr>
          <w:rFonts w:hint="eastAsia" w:ascii="Times New Roman" w:hAnsi="Times New Roman" w:eastAsia="方正公文小标宋" w:cs="Times New Roman"/>
          <w:b w:val="0"/>
          <w:lang w:eastAsia="zh-CN"/>
        </w:rPr>
        <w:t>上级部门收回事项清单</w:t>
      </w:r>
      <w:bookmarkEnd w:id="12"/>
      <w:bookmarkEnd w:id="13"/>
      <w:bookmarkEnd w:id="14"/>
      <w:bookmarkEnd w:id="15"/>
    </w:p>
    <w:tbl>
      <w:tblPr>
        <w:tblStyle w:val="8"/>
        <w:tblW w:w="14045" w:type="dxa"/>
        <w:tblInd w:w="0" w:type="dxa"/>
        <w:tblLayout w:type="fixed"/>
        <w:tblCellMar>
          <w:top w:w="0" w:type="dxa"/>
          <w:left w:w="108" w:type="dxa"/>
          <w:bottom w:w="0" w:type="dxa"/>
          <w:right w:w="108" w:type="dxa"/>
        </w:tblCellMar>
      </w:tblPr>
      <w:tblGrid>
        <w:gridCol w:w="726"/>
        <w:gridCol w:w="4990"/>
        <w:gridCol w:w="8329"/>
      </w:tblGrid>
      <w:tr w14:paraId="6B7AA2A7">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AA3A">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1469">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F1B0">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D2ED1A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481F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48B1E77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8B2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24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F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7D0FBE7E">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863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3AFA63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11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E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9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5186095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16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76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3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2FB9D1A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62D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23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出具无犯罪记录证明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C3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承接部门：市公安局溪湖分局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关于改进和规范公安派出所出具证明工作的意见》，申请人通过线下或线上两种方式，向公安机关相关窗口提交准备好的材料，公安机关工作人员对材料进行审核，并通过内部系统查询申请人是否存在犯罪记录，如审核通过且无犯罪记录，公安机关在规定时间内出具无犯罪记录证明。</w:t>
            </w:r>
          </w:p>
        </w:tc>
      </w:tr>
      <w:tr w14:paraId="1662E61B">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E2E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三、乡村振兴（3项）</w:t>
            </w:r>
          </w:p>
        </w:tc>
      </w:tr>
      <w:tr w14:paraId="04776C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B2C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7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4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物种进行监督管理；通过悬挂横幅、发放宣传资料等方式对农民宣传，引导群众提高警惕性，增强防控意识，推动农业外来入侵物种防控工作有序开展。</w:t>
            </w:r>
          </w:p>
        </w:tc>
      </w:tr>
      <w:tr w14:paraId="06882E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50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0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D4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6BB475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C6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A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81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工作方式：开展动物疫病流行病学调查工作，负责动物疫病的监测、检测、诊断、流行病学调查、疫情报告以及其他预防、控制等技术工作，对采集信息进行汇总。</w:t>
            </w:r>
          </w:p>
        </w:tc>
      </w:tr>
      <w:tr w14:paraId="016FDE1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6A41F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2A47AFB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851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A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8C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0CA2F0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0A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52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73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154D39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C1E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4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EA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规范性核查；对空间位置准确性、属性信息完整性等数据质量核查；与相关部门协同核查；做好动态更新与维护。</w:t>
            </w:r>
          </w:p>
        </w:tc>
      </w:tr>
      <w:tr w14:paraId="4F650FC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FF05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五、社会保障（4项）</w:t>
            </w:r>
          </w:p>
        </w:tc>
      </w:tr>
      <w:tr w14:paraId="186DAB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56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D4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5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5C25A7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B9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CF6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89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落实党中央精简优化基层考核有关要求，不再开展此项工作。</w:t>
            </w:r>
          </w:p>
        </w:tc>
      </w:tr>
      <w:tr w14:paraId="77A2F4C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D1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E3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5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63A1C3B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FF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B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E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工作方式：通过企业申报、数据对接等渠道获取创业实体及就业务工信息；对收集信息核验真伪，确保数据完整准确；运用统计方法分析创业趋势、用工结构等，形成分析报告，为政策制定、服务优化提供依据。</w:t>
            </w:r>
          </w:p>
        </w:tc>
      </w:tr>
      <w:tr w14:paraId="7B5ED3E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97037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六、自然资源（3项）</w:t>
            </w:r>
          </w:p>
        </w:tc>
      </w:tr>
      <w:tr w14:paraId="40ADA62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24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91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9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工作方式：依法履行土地征收征用管理职责，对需要征用的集体土地进行土地征收报卷工作，对具备供地条件的地块实施供地，及时解决土地征收征用中存在的问题。</w:t>
            </w:r>
          </w:p>
        </w:tc>
      </w:tr>
      <w:tr w14:paraId="18C70A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93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13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5F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对森林资源的保护、修复、利用、更新等进行监督检查，发现问题需要整改的，下达整改通知书并监督落实，适时组织回访复查，做好全面核实验收。</w:t>
            </w:r>
          </w:p>
        </w:tc>
      </w:tr>
      <w:tr w14:paraId="79BF12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F0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5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C0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7AD58C0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113C6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3EB919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6C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1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97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可采用深埋法处理。采用深埋法的，严格按照规范合理选址、规范操作，防止污染水源和环境。</w:t>
            </w:r>
          </w:p>
        </w:tc>
      </w:tr>
      <w:tr w14:paraId="2EDF6A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BC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E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0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承接部门：本溪市溪湖生态环境分局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6869D000">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1AB2D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5B8881C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E1C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4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4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540523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17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E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A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工作方式：根据农村住房安全鉴定评定工作要求，组织对辖区内的农房进行安全初判，对初判存在危险的房屋，聘请第三方权威机构进行安全鉴定，根据鉴定结果进行房屋改造。</w:t>
            </w:r>
          </w:p>
        </w:tc>
      </w:tr>
      <w:tr w14:paraId="0473F4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C3B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8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1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2A2C81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A8F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E1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EF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2F3342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C8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F3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3A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强化城市绿化工作，明确责任范围，对主干道两侧绿化带进行日常管理与维护，对市城市绿化所交接的公共绿地进行日常养护管理；对主干道两侧树木及绿化带进行修剪、浇水、松土、追肥，做好树木病虫害防治工作；发现枯枝、折枝及时清理，遇到死树、风倒树及时上报并伐除；清理绿地内垃圾。</w:t>
            </w:r>
          </w:p>
        </w:tc>
      </w:tr>
      <w:tr w14:paraId="0914C1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2EE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2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负责房屋安全评估工作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C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5DBFF9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7B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4E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负责自建房安全等级鉴定工作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F0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工作方式：根据自建房安全等级鉴定工作要求，经区政府批准，聘请具备鉴定资质的第三方鉴定机构对自建房进行安全等级鉴定，为房屋的维修、加固和改造提供科学依据。</w:t>
            </w:r>
          </w:p>
        </w:tc>
      </w:tr>
      <w:tr w14:paraId="3E7780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3F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DE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排查建筑区划红线内庭院排水管网混接错接及破损情况，协调产权单位修复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2B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673F0F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3E7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6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6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1972106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5B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35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6A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承接部门：区农业农村局、区林草局、区水利局、市自然资源局溪湖分局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水利局依法依规对违法用地行为进行查处，由区农业农村局、市自然资源局溪湖分局依法依规协调处置。</w:t>
            </w:r>
          </w:p>
        </w:tc>
      </w:tr>
      <w:tr w14:paraId="7F1DCF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05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B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C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承接部门：区住房城乡建设局、区水利局、区农业农村局、区林草局、市自然资源局溪湖分局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5ADB8F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71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64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对部分山洪沟道进行清淤疏浚，清理河道垃圾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6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政府批准，聘请第三方对郑家河、火连寨河、彩屯河、北沙河、北沙河南支城区段主干河流进行清淤疏浚，清理河道内垃圾。</w:t>
            </w:r>
          </w:p>
        </w:tc>
      </w:tr>
      <w:tr w14:paraId="4202282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ED2EA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7EBDA3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AB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06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C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45204B86">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73E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十、卫生健康（9项）</w:t>
            </w:r>
          </w:p>
        </w:tc>
      </w:tr>
      <w:tr w14:paraId="1DC1EA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EB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E5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0C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6CDE6B3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9BD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7A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9D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43C44A1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D7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7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C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4A9D95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5E77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6C0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AB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享受计划生育各类扶助资金、补助资金人员名单进行核查，通过数据比对、群众举报等方式筛查超领、冒领线索；明确违规事实后，下达追缴通知，督促限期退回资金，对拒不退还的依法处理并做好后续记录。</w:t>
            </w:r>
          </w:p>
        </w:tc>
      </w:tr>
      <w:tr w14:paraId="0516BA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FE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8E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2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工作方式：由区妇幼保健中心采购、统筹、免费向已婚育龄夫妻提供避孕药具。通过设立固定发放点、开展入户发放、利用线上平台预约等方式，登记需求信息，按需发放药具，并提供使用指导和随访服务。</w:t>
            </w:r>
          </w:p>
        </w:tc>
      </w:tr>
      <w:tr w14:paraId="0338F0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FB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1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定期清查免费计划生育药具流入市场情况</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6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14:paraId="0F5780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DC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86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D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118FD5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07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E9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2B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EAF826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CC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E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C7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2B0E316">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9FC2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38FC0A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D8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F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冬季看护房安全工作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EE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26502A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133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A5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08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及时协调、解决安全生产监督管理中存在的问题。</w:t>
            </w:r>
          </w:p>
        </w:tc>
      </w:tr>
      <w:tr w14:paraId="4996BAD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12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1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4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362AA87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180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0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6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监管原则，制定安全生产年度监督检查计划，按计划对非煤矿山企业及尾矿库进行安全生产监督检查，检查安全状况、作业场所、生产设备、职工安全教育、培训工作等情况，监督企业履行法定职责，加强安全生产标准化、安全预防控制体系建设等工作。</w:t>
            </w:r>
          </w:p>
        </w:tc>
      </w:tr>
      <w:tr w14:paraId="0EB539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F0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B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43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053089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84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A4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C7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728D3E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1D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AD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09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297B5E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CF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B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90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工作方式：受理核查烟花爆竹经营（零售）许可证申请，核查许可证申请材料，对烟花爆竹经营（零售）许可证进行现场审查并提出意见，在法定期限内按照规定程序做出行政许可决定。</w:t>
            </w:r>
          </w:p>
        </w:tc>
      </w:tr>
      <w:tr w14:paraId="54802E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5B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2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8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4AFE83C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43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48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7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按照分级监管原则，制定安全生产年度监督检查计划，按计划对粉尘涉爆企业进行安全生产监督检查，发现隐患和问题，及时责令单位进行整改。</w:t>
            </w:r>
          </w:p>
        </w:tc>
      </w:tr>
      <w:tr w14:paraId="559377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CEB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00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F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工作方式：按照分级原则，对监管企业是否按要求进行安全生产费用计提、管理和使用进行监督检查。</w:t>
            </w:r>
          </w:p>
        </w:tc>
      </w:tr>
    </w:tbl>
    <w:p w14:paraId="79B29C43">
      <w:pPr>
        <w:pStyle w:val="3"/>
        <w:spacing w:before="0" w:after="0" w:line="240" w:lineRule="auto"/>
        <w:jc w:val="center"/>
        <w:rPr>
          <w:rFonts w:ascii="Times New Roman" w:hAnsi="Times New Roman" w:eastAsia="方正小标宋_GBK" w:cs="Times New Roman"/>
          <w:color w:val="auto"/>
          <w:spacing w:val="7"/>
          <w:lang w:eastAsia="zh-CN"/>
        </w:rPr>
      </w:pPr>
    </w:p>
    <w:p w14:paraId="09783105">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80B82">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679EBFA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679EBFA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3A2AF">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179316DF"/>
    <w:rsid w:val="22077FBD"/>
    <w:rsid w:val="33772236"/>
    <w:rsid w:val="380B4746"/>
    <w:rsid w:val="3D1077C0"/>
    <w:rsid w:val="79C77B54"/>
    <w:rsid w:val="7DFC0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6852586-e91a-4245-8bd4-30ee94165b6a}"/>
        <w:style w:val=""/>
        <w:category>
          <w:name w:val="常规"/>
          <w:gallery w:val="placeholder"/>
        </w:category>
        <w:types>
          <w:type w:val="bbPlcHdr"/>
        </w:types>
        <w:behaviors>
          <w:behavior w:val="content"/>
        </w:behaviors>
        <w:description w:val=""/>
        <w:guid w:val="{e6852586-e91a-4245-8bd4-30ee94165b6a}"/>
      </w:docPartPr>
      <w:docPartBody>
        <w:p w14:paraId="5337D838">
          <w:r>
            <w:rPr>
              <w:color w:val="808080"/>
            </w:rPr>
            <w:t>单击此处输入文字。</w:t>
          </w:r>
        </w:p>
      </w:docPartBody>
    </w:docPart>
    <w:docPart>
      <w:docPartPr>
        <w:name w:val="{1735b37c-847f-41b6-9a22-0ba681bda388}"/>
        <w:style w:val=""/>
        <w:category>
          <w:name w:val="常规"/>
          <w:gallery w:val="placeholder"/>
        </w:category>
        <w:types>
          <w:type w:val="bbPlcHdr"/>
        </w:types>
        <w:behaviors>
          <w:behavior w:val="content"/>
        </w:behaviors>
        <w:description w:val=""/>
        <w:guid w:val="{1735b37c-847f-41b6-9a22-0ba681bda388}"/>
      </w:docPartPr>
      <w:docPartBody>
        <w:p w14:paraId="59D504D5">
          <w:r>
            <w:rPr>
              <w:color w:val="808080"/>
            </w:rPr>
            <w:t>单击此处输入文字。</w:t>
          </w:r>
        </w:p>
      </w:docPartBody>
    </w:docPart>
    <w:docPart>
      <w:docPartPr>
        <w:name w:val="{fbe5d979-92fa-40b2-a23e-fea1a0193151}"/>
        <w:style w:val=""/>
        <w:category>
          <w:name w:val="常规"/>
          <w:gallery w:val="placeholder"/>
        </w:category>
        <w:types>
          <w:type w:val="bbPlcHdr"/>
        </w:types>
        <w:behaviors>
          <w:behavior w:val="content"/>
        </w:behaviors>
        <w:description w:val=""/>
        <w:guid w:val="{fbe5d979-92fa-40b2-a23e-fea1a0193151}"/>
      </w:docPartPr>
      <w:docPartBody>
        <w:p w14:paraId="553BC17B">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17070</Words>
  <Characters>17541</Characters>
  <Lines>1</Lines>
  <Paragraphs>1</Paragraphs>
  <TotalTime>56</TotalTime>
  <ScaleCrop>false</ScaleCrop>
  <LinksUpToDate>false</LinksUpToDate>
  <CharactersWithSpaces>17552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樹</cp:lastModifiedBy>
  <dcterms:modified xsi:type="dcterms:W3CDTF">2026-03-12T08:50:55Z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2052-12.1.0.25225</vt:lpwstr>
  </property>
  <property fmtid="{D5CDD505-2E9C-101B-9397-08002B2CF9AE}" pid="4" name="ICV">
    <vt:lpwstr>D11801909DC74823A8AAC7C80ABC6674_12</vt:lpwstr>
  </property>
</Properties>
</file>