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902F" w14:textId="3AA53AE9" w:rsidR="00243306" w:rsidRDefault="00243306" w:rsidP="00243306">
      <w:pPr>
        <w:pStyle w:val="a3"/>
        <w:shd w:val="clear" w:color="auto" w:fill="FFFFFF"/>
        <w:spacing w:before="0" w:beforeAutospacing="0" w:after="0" w:afterAutospacing="0" w:line="640" w:lineRule="atLeast"/>
        <w:jc w:val="center"/>
        <w:rPr>
          <w:rFonts w:ascii="方正小标宋简体" w:eastAsia="方正小标宋简体"/>
          <w:color w:val="333333"/>
          <w:sz w:val="44"/>
          <w:szCs w:val="44"/>
        </w:rPr>
      </w:pPr>
      <w:r>
        <w:rPr>
          <w:rFonts w:ascii="方正小标宋简体" w:eastAsia="方正小标宋简体" w:hint="eastAsia"/>
          <w:color w:val="333333"/>
          <w:sz w:val="44"/>
          <w:szCs w:val="44"/>
        </w:rPr>
        <w:t>溪湖区</w:t>
      </w:r>
      <w:r>
        <w:rPr>
          <w:rFonts w:ascii="方正小标宋简体" w:eastAsia="方正小标宋简体" w:hint="eastAsia"/>
          <w:color w:val="333333"/>
          <w:sz w:val="44"/>
          <w:szCs w:val="44"/>
        </w:rPr>
        <w:t>规范医疗保障基金使用监督管理</w:t>
      </w:r>
    </w:p>
    <w:p w14:paraId="6F2A094D" w14:textId="77777777" w:rsidR="00243306" w:rsidRDefault="00243306" w:rsidP="00243306">
      <w:pPr>
        <w:pStyle w:val="a3"/>
        <w:shd w:val="clear" w:color="auto" w:fill="FFFFFF"/>
        <w:spacing w:before="0" w:beforeAutospacing="0" w:after="0" w:afterAutospacing="0" w:line="640" w:lineRule="atLeast"/>
        <w:jc w:val="center"/>
        <w:rPr>
          <w:rFonts w:ascii="方正小标宋简体" w:eastAsia="方正小标宋简体" w:hint="eastAsia"/>
          <w:color w:val="333333"/>
          <w:sz w:val="44"/>
          <w:szCs w:val="44"/>
        </w:rPr>
      </w:pPr>
      <w:r>
        <w:rPr>
          <w:rFonts w:ascii="方正小标宋简体" w:eastAsia="方正小标宋简体" w:hint="eastAsia"/>
          <w:color w:val="333333"/>
          <w:sz w:val="44"/>
          <w:szCs w:val="44"/>
        </w:rPr>
        <w:t>行政处罚裁量权办法（试行）</w:t>
      </w:r>
    </w:p>
    <w:p w14:paraId="3AB3D1F3" w14:textId="77777777" w:rsidR="00243306" w:rsidRDefault="00243306" w:rsidP="00243306">
      <w:pPr>
        <w:pStyle w:val="a3"/>
        <w:shd w:val="clear" w:color="auto" w:fill="FFFFFF"/>
        <w:spacing w:before="0" w:beforeAutospacing="0" w:after="0" w:afterAutospacing="0" w:line="346" w:lineRule="atLeast"/>
        <w:jc w:val="center"/>
        <w:rPr>
          <w:rFonts w:ascii="仿宋_GB2312" w:eastAsia="仿宋_GB2312" w:hint="eastAsia"/>
          <w:color w:val="333333"/>
          <w:sz w:val="32"/>
          <w:szCs w:val="32"/>
        </w:rPr>
      </w:pPr>
      <w:r>
        <w:rPr>
          <w:rFonts w:ascii="仿宋_GB2312" w:eastAsia="仿宋_GB2312" w:hint="eastAsia"/>
          <w:color w:val="333333"/>
          <w:sz w:val="32"/>
          <w:szCs w:val="32"/>
        </w:rPr>
        <w:t> </w:t>
      </w:r>
    </w:p>
    <w:p w14:paraId="1F8A1E3D" w14:textId="77777777" w:rsidR="00243306" w:rsidRDefault="00243306" w:rsidP="00243306">
      <w:pPr>
        <w:pStyle w:val="a3"/>
        <w:shd w:val="clear" w:color="auto" w:fill="FFFFFF"/>
        <w:spacing w:before="0" w:beforeAutospacing="0" w:after="0" w:afterAutospacing="0" w:line="346" w:lineRule="atLeast"/>
        <w:jc w:val="center"/>
        <w:rPr>
          <w:rFonts w:ascii="仿宋_GB2312" w:eastAsia="仿宋_GB2312" w:hint="eastAsia"/>
          <w:color w:val="333333"/>
          <w:sz w:val="32"/>
          <w:szCs w:val="32"/>
        </w:rPr>
      </w:pPr>
      <w:r>
        <w:rPr>
          <w:rFonts w:ascii="仿宋_GB2312" w:eastAsia="仿宋_GB2312" w:hint="eastAsia"/>
          <w:color w:val="000000"/>
          <w:sz w:val="32"/>
          <w:szCs w:val="32"/>
        </w:rPr>
        <w:t> </w:t>
      </w:r>
    </w:p>
    <w:p w14:paraId="10B6BE2A"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黑体" w:eastAsia="黑体" w:hAnsi="黑体" w:hint="eastAsia"/>
          <w:color w:val="000000"/>
          <w:sz w:val="32"/>
          <w:szCs w:val="32"/>
        </w:rPr>
        <w:t>第一章 总则</w:t>
      </w:r>
    </w:p>
    <w:p w14:paraId="4DAA06FB" w14:textId="5DDF3E95"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第一条</w:t>
      </w:r>
      <w:r>
        <w:rPr>
          <w:rFonts w:ascii="Calibri" w:eastAsia="黑体" w:hAnsi="Calibri" w:cs="Calibri"/>
          <w:color w:val="000000"/>
          <w:sz w:val="32"/>
          <w:szCs w:val="32"/>
        </w:rPr>
        <w:t> </w:t>
      </w:r>
      <w:r>
        <w:rPr>
          <w:rFonts w:ascii="仿宋_GB2312" w:eastAsia="仿宋_GB2312" w:hint="eastAsia"/>
          <w:color w:val="000000"/>
          <w:sz w:val="32"/>
          <w:szCs w:val="32"/>
        </w:rPr>
        <w:t>为规范医疗保障基金使用监管行政执法行为，</w:t>
      </w:r>
      <w:r>
        <w:rPr>
          <w:rFonts w:ascii="仿宋_GB2312" w:eastAsia="仿宋_GB2312" w:hint="eastAsia"/>
          <w:color w:val="000000"/>
          <w:sz w:val="32"/>
          <w:szCs w:val="32"/>
          <w:shd w:val="clear" w:color="auto" w:fill="FFFFFF"/>
        </w:rPr>
        <w:t>保障医疗保障行政部门合法、合理、适当地行使行政处罚裁量权</w:t>
      </w:r>
      <w:r>
        <w:rPr>
          <w:rFonts w:ascii="仿宋_GB2312" w:eastAsia="仿宋_GB2312" w:hint="eastAsia"/>
          <w:color w:val="000000"/>
          <w:sz w:val="32"/>
          <w:szCs w:val="32"/>
        </w:rPr>
        <w:t>，</w:t>
      </w:r>
      <w:r>
        <w:rPr>
          <w:rFonts w:ascii="仿宋_GB2312" w:eastAsia="仿宋_GB2312" w:hint="eastAsia"/>
          <w:color w:val="000000"/>
          <w:sz w:val="32"/>
          <w:szCs w:val="32"/>
          <w:shd w:val="clear" w:color="auto" w:fill="FFFFFF"/>
        </w:rPr>
        <w:t>保护公民、法人和其他组织的合法权益，</w:t>
      </w:r>
      <w:r>
        <w:rPr>
          <w:rFonts w:ascii="仿宋_GB2312" w:eastAsia="仿宋_GB2312" w:hint="eastAsia"/>
          <w:color w:val="000000"/>
          <w:sz w:val="32"/>
          <w:szCs w:val="32"/>
        </w:rPr>
        <w:t>根据《中华人民共和国行政处罚法》《医疗保障基金使用监督管理条例》等相关法律法规，以及《国家医疗保障局关于印发规范医疗保障基金使用监督管理行政处罚裁量权办法的通知》（国医保发〔2021〕35号）《辽宁省医疗保障局关于印发辽宁省规范医疗保障基金使用监督管理行政处罚裁量权办法（试行）和辽宁省医疗保障基金监管行政处罚事项裁量基准（试行）的通知》（辽</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保发〔2022〕3号）《本溪市医疗保障局关于印发本溪市规范医疗保障基金使用监督管理行政处罚裁量权办法（试行）的通知》（本</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保办〔2022〕38号）等文件精神，结合</w:t>
      </w:r>
      <w:r>
        <w:rPr>
          <w:rFonts w:ascii="仿宋_GB2312" w:eastAsia="仿宋_GB2312" w:hint="eastAsia"/>
          <w:color w:val="000000"/>
          <w:sz w:val="32"/>
          <w:szCs w:val="32"/>
        </w:rPr>
        <w:t>溪湖区</w:t>
      </w:r>
      <w:r>
        <w:rPr>
          <w:rFonts w:ascii="仿宋_GB2312" w:eastAsia="仿宋_GB2312" w:hint="eastAsia"/>
          <w:color w:val="000000"/>
          <w:sz w:val="32"/>
          <w:szCs w:val="32"/>
        </w:rPr>
        <w:t>实际，制定本办法。</w:t>
      </w:r>
    </w:p>
    <w:p w14:paraId="0EDAAE18"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第二条</w:t>
      </w:r>
      <w:r>
        <w:rPr>
          <w:rFonts w:ascii="Calibri" w:eastAsia="仿宋" w:hAnsi="Calibri" w:cs="Calibri"/>
          <w:color w:val="000000"/>
          <w:sz w:val="32"/>
          <w:szCs w:val="32"/>
        </w:rPr>
        <w:t> </w:t>
      </w:r>
      <w:r>
        <w:rPr>
          <w:rFonts w:ascii="仿宋_GB2312" w:eastAsia="仿宋_GB2312" w:hint="eastAsia"/>
          <w:color w:val="000000"/>
          <w:sz w:val="32"/>
          <w:szCs w:val="32"/>
        </w:rPr>
        <w:t>本办法所称医疗保障基金使用监督管理行政处罚裁量权，是指医疗保障行政部门在实施行政处罚时，根据法律、法规、规章等规定，综合考虑违法行为的事实、性质、</w:t>
      </w:r>
      <w:r>
        <w:rPr>
          <w:rFonts w:ascii="仿宋_GB2312" w:eastAsia="仿宋_GB2312" w:hint="eastAsia"/>
          <w:color w:val="000000"/>
          <w:sz w:val="32"/>
          <w:szCs w:val="32"/>
        </w:rPr>
        <w:lastRenderedPageBreak/>
        <w:t>情节、社会危害程度以及当事人主观过错等因素，决定行政处罚种类及处罚幅度的权限。</w:t>
      </w:r>
    </w:p>
    <w:p w14:paraId="76557933" w14:textId="79726335" w:rsidR="00243306" w:rsidRDefault="00243306" w:rsidP="00243306">
      <w:pPr>
        <w:pStyle w:val="a3"/>
        <w:shd w:val="clear" w:color="auto" w:fill="FFFFFF"/>
        <w:spacing w:before="0" w:beforeAutospacing="0" w:after="0" w:afterAutospacing="0" w:line="346" w:lineRule="atLeast"/>
        <w:ind w:firstLine="634"/>
        <w:rPr>
          <w:rFonts w:ascii="仿宋_GB2312" w:eastAsia="仿宋_GB2312" w:hint="eastAsia"/>
          <w:color w:val="333333"/>
          <w:sz w:val="32"/>
          <w:szCs w:val="32"/>
        </w:rPr>
      </w:pPr>
      <w:r>
        <w:rPr>
          <w:rFonts w:ascii="黑体" w:eastAsia="黑体" w:hAnsi="黑体" w:hint="eastAsia"/>
          <w:color w:val="000000"/>
          <w:sz w:val="32"/>
          <w:szCs w:val="32"/>
        </w:rPr>
        <w:t>第三条</w:t>
      </w:r>
      <w:r>
        <w:rPr>
          <w:rFonts w:ascii="Calibri" w:eastAsia="仿宋" w:hAnsi="Calibri" w:cs="Calibri"/>
          <w:color w:val="000000"/>
          <w:sz w:val="32"/>
          <w:szCs w:val="32"/>
        </w:rPr>
        <w:t> </w:t>
      </w:r>
      <w:r>
        <w:rPr>
          <w:rFonts w:ascii="仿宋" w:eastAsia="仿宋" w:hAnsi="仿宋" w:hint="eastAsia"/>
          <w:color w:val="000000"/>
          <w:sz w:val="32"/>
          <w:szCs w:val="32"/>
        </w:rPr>
        <w:t>溪湖区</w:t>
      </w:r>
      <w:r>
        <w:rPr>
          <w:rFonts w:ascii="仿宋_GB2312" w:eastAsia="仿宋_GB2312" w:hint="eastAsia"/>
          <w:color w:val="000000"/>
          <w:sz w:val="32"/>
          <w:szCs w:val="32"/>
        </w:rPr>
        <w:t>医疗保障行政部门在实施医疗保障行政处罚时适用本办法。</w:t>
      </w:r>
    </w:p>
    <w:p w14:paraId="4817995B"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第四条</w:t>
      </w:r>
      <w:r>
        <w:rPr>
          <w:rFonts w:ascii="Calibri" w:eastAsia="仿宋" w:hAnsi="Calibri" w:cs="Calibri"/>
          <w:color w:val="000000"/>
          <w:sz w:val="32"/>
          <w:szCs w:val="32"/>
          <w:shd w:val="clear" w:color="auto" w:fill="FFFFFF"/>
        </w:rPr>
        <w:t> </w:t>
      </w:r>
      <w:r>
        <w:rPr>
          <w:rFonts w:ascii="仿宋_GB2312" w:eastAsia="仿宋_GB2312" w:hint="eastAsia"/>
          <w:color w:val="333333"/>
          <w:sz w:val="32"/>
          <w:szCs w:val="32"/>
        </w:rPr>
        <w:t>行使行政处罚裁量权，应当符合法律、法规、规章规定，遵循法定程序，保障行政相对人的合法权益；应当符合法律目的，排除不相关因素的干扰，所采取的措施和手段应当必要、适当。</w:t>
      </w:r>
    </w:p>
    <w:p w14:paraId="4C630D67"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333333"/>
          <w:sz w:val="32"/>
          <w:szCs w:val="32"/>
        </w:rPr>
        <w:t>第五条</w:t>
      </w:r>
      <w:r>
        <w:rPr>
          <w:rFonts w:ascii="仿宋_GB2312" w:eastAsia="仿宋_GB2312" w:hint="eastAsia"/>
          <w:color w:val="333333"/>
          <w:sz w:val="32"/>
          <w:szCs w:val="32"/>
        </w:rPr>
        <w:t> </w:t>
      </w:r>
      <w:r>
        <w:rPr>
          <w:rFonts w:ascii="仿宋_GB2312" w:eastAsia="仿宋_GB2312" w:hint="eastAsia"/>
          <w:color w:val="333333"/>
          <w:sz w:val="32"/>
          <w:szCs w:val="32"/>
        </w:rPr>
        <w:t>行使行政处罚裁量权，应当以事实为依据，行政处罚的种类和幅度应当与违法行为的事实、性质、情节、社会危害程度相当。对同一类违法主体实施的性质相同、情节相近或相似、社会危害后果基本相当的，处罚种类应当基本一致、处罚幅度应当基本相当。</w:t>
      </w:r>
    </w:p>
    <w:p w14:paraId="0F05FDF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第六条</w:t>
      </w:r>
      <w:r>
        <w:rPr>
          <w:rFonts w:ascii="仿宋_GB2312" w:eastAsia="仿宋_GB2312" w:hint="eastAsia"/>
          <w:color w:val="000000"/>
          <w:sz w:val="32"/>
          <w:szCs w:val="32"/>
        </w:rPr>
        <w:t> </w:t>
      </w:r>
      <w:r>
        <w:rPr>
          <w:rFonts w:ascii="仿宋_GB2312" w:eastAsia="仿宋_GB2312" w:hint="eastAsia"/>
          <w:color w:val="000000"/>
          <w:sz w:val="32"/>
          <w:szCs w:val="32"/>
        </w:rPr>
        <w:t xml:space="preserve"> 对违法行为人从轻或从重处罚的，应依法在法定的行政处罚幅度范围内</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。给予减轻处罚的，应依法在法定行政处罚的最低限度以下</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w:t>
      </w:r>
    </w:p>
    <w:p w14:paraId="73ED9704"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Calibri" w:eastAsia="黑体" w:hAnsi="Calibri" w:cs="Calibri"/>
          <w:color w:val="000000"/>
          <w:sz w:val="32"/>
          <w:szCs w:val="32"/>
        </w:rPr>
        <w:t> </w:t>
      </w:r>
    </w:p>
    <w:p w14:paraId="7CC778EC"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黑体" w:eastAsia="黑体" w:hAnsi="黑体" w:hint="eastAsia"/>
          <w:color w:val="000000"/>
          <w:sz w:val="32"/>
          <w:szCs w:val="32"/>
        </w:rPr>
        <w:t>第二章 裁量规则</w:t>
      </w:r>
    </w:p>
    <w:p w14:paraId="0B76FB56"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第七条</w:t>
      </w:r>
      <w:r>
        <w:rPr>
          <w:rFonts w:ascii="Calibri" w:eastAsia="仿宋" w:hAnsi="Calibri" w:cs="Calibri"/>
          <w:color w:val="000000"/>
          <w:sz w:val="32"/>
          <w:szCs w:val="32"/>
        </w:rPr>
        <w:t> </w:t>
      </w:r>
      <w:r>
        <w:rPr>
          <w:rFonts w:ascii="仿宋_GB2312" w:eastAsia="仿宋_GB2312" w:hint="eastAsia"/>
          <w:color w:val="000000"/>
          <w:sz w:val="32"/>
          <w:szCs w:val="32"/>
        </w:rPr>
        <w:t>法律、法规、规章设定的罚款数额有一定幅度的，在相应的幅度范围内分为从轻处罚、一般处罚、从重处罚。除法律、法规、规章另有规定外，对于罚款为一定幅度的数</w:t>
      </w:r>
      <w:r>
        <w:rPr>
          <w:rFonts w:ascii="仿宋_GB2312" w:eastAsia="仿宋_GB2312" w:hint="eastAsia"/>
          <w:color w:val="000000"/>
          <w:sz w:val="32"/>
          <w:szCs w:val="32"/>
        </w:rPr>
        <w:lastRenderedPageBreak/>
        <w:t>额或者一定金额的倍数，并同时规定了最低限和最高限，罚款处罚的数额或者倍数原则上依据以下标准确定：</w:t>
      </w:r>
    </w:p>
    <w:p w14:paraId="6E94C09F"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（一）从轻处罚的数额或者倍数，应当为</w:t>
      </w:r>
      <w:proofErr w:type="gramStart"/>
      <w:r>
        <w:rPr>
          <w:rFonts w:ascii="仿宋_GB2312" w:eastAsia="仿宋_GB2312" w:hint="eastAsia"/>
          <w:color w:val="000000"/>
          <w:sz w:val="32"/>
          <w:szCs w:val="32"/>
        </w:rPr>
        <w:t>最低限到最</w:t>
      </w:r>
      <w:proofErr w:type="gramEnd"/>
      <w:r>
        <w:rPr>
          <w:rFonts w:ascii="仿宋_GB2312" w:eastAsia="仿宋_GB2312" w:hint="eastAsia"/>
          <w:color w:val="000000"/>
          <w:sz w:val="32"/>
          <w:szCs w:val="32"/>
        </w:rPr>
        <w:t>高限这一幅度中较低的30%部分。当事人的违法行为符合法定从轻处罚情形的，应当给予从轻处罚。</w:t>
      </w:r>
    </w:p>
    <w:p w14:paraId="5BAE7E4F"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（二）一般处罚的数额或者倍数，应当从</w:t>
      </w:r>
      <w:proofErr w:type="gramStart"/>
      <w:r>
        <w:rPr>
          <w:rFonts w:ascii="仿宋_GB2312" w:eastAsia="仿宋_GB2312" w:hint="eastAsia"/>
          <w:color w:val="000000"/>
          <w:sz w:val="32"/>
          <w:szCs w:val="32"/>
        </w:rPr>
        <w:t>最低限到最</w:t>
      </w:r>
      <w:proofErr w:type="gramEnd"/>
      <w:r>
        <w:rPr>
          <w:rFonts w:ascii="仿宋_GB2312" w:eastAsia="仿宋_GB2312" w:hint="eastAsia"/>
          <w:color w:val="000000"/>
          <w:sz w:val="32"/>
          <w:szCs w:val="32"/>
        </w:rPr>
        <w:t>高限这一幅度中的30%以上70%以下的部分。</w:t>
      </w:r>
    </w:p>
    <w:p w14:paraId="503081E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（三）从重处罚款的数额或倍数，应当从</w:t>
      </w:r>
      <w:proofErr w:type="gramStart"/>
      <w:r>
        <w:rPr>
          <w:rFonts w:ascii="仿宋_GB2312" w:eastAsia="仿宋_GB2312" w:hint="eastAsia"/>
          <w:color w:val="000000"/>
          <w:sz w:val="32"/>
          <w:szCs w:val="32"/>
        </w:rPr>
        <w:t>最低限到最</w:t>
      </w:r>
      <w:proofErr w:type="gramEnd"/>
      <w:r>
        <w:rPr>
          <w:rFonts w:ascii="仿宋_GB2312" w:eastAsia="仿宋_GB2312" w:hint="eastAsia"/>
          <w:color w:val="000000"/>
          <w:sz w:val="32"/>
          <w:szCs w:val="32"/>
        </w:rPr>
        <w:t>高限这一幅度中较高的30%部分。当事人的违法行为符合法定从重处罚情形的，应当给予从重处罚。</w:t>
      </w:r>
    </w:p>
    <w:p w14:paraId="6FF54A25"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第八条</w:t>
      </w:r>
      <w:r>
        <w:rPr>
          <w:rFonts w:ascii="仿宋_GB2312" w:eastAsia="仿宋_GB2312" w:hint="eastAsia"/>
          <w:color w:val="000000"/>
          <w:sz w:val="32"/>
          <w:szCs w:val="32"/>
        </w:rPr>
        <w:t> </w:t>
      </w:r>
      <w:r>
        <w:rPr>
          <w:rFonts w:ascii="仿宋_GB2312" w:eastAsia="仿宋_GB2312" w:hint="eastAsia"/>
          <w:color w:val="000000"/>
          <w:sz w:val="32"/>
          <w:szCs w:val="32"/>
        </w:rPr>
        <w:t>同时具有两个以上从重情节、且不具有从轻或者减轻情节的，应当在违法行为对应的处罚幅度内按最高档次实施处罚。</w:t>
      </w:r>
    </w:p>
    <w:p w14:paraId="302A609C"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同时具有两个以上从轻情节、且不具有从重情节的，应当在违法行为对应的处罚幅度内按最低档次实施处罚。</w:t>
      </w:r>
    </w:p>
    <w:p w14:paraId="64C8FB30"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同时具有从重、从轻或减轻情节的，应当根据违法行为的性质和主要情节确定对应的处罚幅度，综合考虑后实施处罚。</w:t>
      </w:r>
    </w:p>
    <w:p w14:paraId="0D595B53" w14:textId="77777777" w:rsidR="00243306" w:rsidRDefault="00243306" w:rsidP="00243306">
      <w:pPr>
        <w:pStyle w:val="a3"/>
        <w:shd w:val="clear" w:color="auto" w:fill="FFFFFF"/>
        <w:spacing w:before="0" w:beforeAutospacing="0" w:after="0" w:afterAutospacing="0" w:line="346" w:lineRule="atLeast"/>
        <w:ind w:firstLine="634"/>
        <w:rPr>
          <w:rFonts w:ascii="仿宋_GB2312" w:eastAsia="仿宋_GB2312" w:hint="eastAsia"/>
          <w:color w:val="333333"/>
          <w:sz w:val="32"/>
          <w:szCs w:val="32"/>
        </w:rPr>
      </w:pPr>
      <w:r>
        <w:rPr>
          <w:rFonts w:ascii="黑体" w:eastAsia="黑体" w:hAnsi="黑体" w:hint="eastAsia"/>
          <w:color w:val="000000"/>
          <w:sz w:val="32"/>
          <w:szCs w:val="32"/>
        </w:rPr>
        <w:t>第九条</w:t>
      </w:r>
      <w:r>
        <w:rPr>
          <w:rFonts w:ascii="Calibri" w:eastAsia="仿宋" w:hAnsi="Calibri" w:cs="Calibri"/>
          <w:color w:val="000000"/>
          <w:sz w:val="32"/>
          <w:szCs w:val="32"/>
        </w:rPr>
        <w:t>  </w:t>
      </w:r>
      <w:r>
        <w:rPr>
          <w:rFonts w:ascii="仿宋_GB2312" w:eastAsia="仿宋_GB2312" w:hint="eastAsia"/>
          <w:color w:val="000000"/>
          <w:sz w:val="32"/>
          <w:szCs w:val="32"/>
        </w:rPr>
        <w:t>有下列情形之一的，医疗保障行政部门应不予处罚：</w:t>
      </w:r>
    </w:p>
    <w:p w14:paraId="38112E6F"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（一）未满十四周岁的未成年人实施违法行为的；</w:t>
      </w:r>
    </w:p>
    <w:p w14:paraId="062F2368"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lastRenderedPageBreak/>
        <w:t>（二）精神病人、智力残疾人在不能辨认或者控制自己行为时实施违法行为的；</w:t>
      </w:r>
    </w:p>
    <w:p w14:paraId="596E0068"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（三）违法事实不清，证据不足的；</w:t>
      </w:r>
    </w:p>
    <w:p w14:paraId="6C127563"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（四）违法行为轻微并及时改正，未造成危害后果的；</w:t>
      </w:r>
    </w:p>
    <w:p w14:paraId="1B2E4E7A"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（五）当事人有证据足以证明没有主观过错的，法律、行政法规另有规定的，从其规定；</w:t>
      </w:r>
    </w:p>
    <w:p w14:paraId="5A856D5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（六）违法行为在二年内未被发现的，不再给予行政处罚;涉及公民生命健康安全、金融安全且有危害后果的，上述期限延长至五年。法律另有规定的除外。</w:t>
      </w:r>
    </w:p>
    <w:p w14:paraId="4BC1A130"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上述规定的期限，从违法行为发生之日起计算；违法行为有连续或继续状态的，从行为终了之日起计算。</w:t>
      </w:r>
    </w:p>
    <w:p w14:paraId="5E5199CF"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（七）法律、法规、规章规定其他依法不予处罚的情形。</w:t>
      </w:r>
    </w:p>
    <w:p w14:paraId="7B867F33" w14:textId="77777777" w:rsidR="00243306" w:rsidRDefault="00243306" w:rsidP="00243306">
      <w:pPr>
        <w:pStyle w:val="a3"/>
        <w:shd w:val="clear" w:color="auto" w:fill="FFFFFF"/>
        <w:spacing w:before="0" w:beforeAutospacing="0" w:after="0" w:afterAutospacing="0" w:line="346" w:lineRule="atLeast"/>
        <w:ind w:firstLine="634"/>
        <w:rPr>
          <w:rFonts w:ascii="仿宋_GB2312" w:eastAsia="仿宋_GB2312" w:hint="eastAsia"/>
          <w:color w:val="333333"/>
          <w:sz w:val="32"/>
          <w:szCs w:val="32"/>
        </w:rPr>
      </w:pPr>
      <w:r>
        <w:rPr>
          <w:rFonts w:ascii="仿宋_GB2312" w:eastAsia="仿宋_GB2312" w:hint="eastAsia"/>
          <w:color w:val="000000"/>
          <w:sz w:val="32"/>
          <w:szCs w:val="32"/>
        </w:rPr>
        <w:t>对当事人的违法行为依法不予行政处罚的，医疗保障行政部门应当对当事人进行教育。</w:t>
      </w:r>
    </w:p>
    <w:p w14:paraId="71CAC208" w14:textId="77777777" w:rsidR="00243306" w:rsidRDefault="00243306" w:rsidP="00243306">
      <w:pPr>
        <w:pStyle w:val="a3"/>
        <w:shd w:val="clear" w:color="auto" w:fill="FFFFFF"/>
        <w:spacing w:before="0" w:beforeAutospacing="0" w:after="0" w:afterAutospacing="0" w:line="346" w:lineRule="atLeast"/>
        <w:ind w:firstLine="634"/>
        <w:rPr>
          <w:rFonts w:ascii="仿宋_GB2312" w:eastAsia="仿宋_GB2312" w:hint="eastAsia"/>
          <w:color w:val="333333"/>
          <w:sz w:val="32"/>
          <w:szCs w:val="32"/>
        </w:rPr>
      </w:pPr>
      <w:r>
        <w:rPr>
          <w:rFonts w:ascii="黑体" w:eastAsia="黑体" w:hAnsi="黑体" w:hint="eastAsia"/>
          <w:color w:val="000000"/>
          <w:sz w:val="32"/>
          <w:szCs w:val="32"/>
        </w:rPr>
        <w:t>第十条</w:t>
      </w:r>
      <w:r>
        <w:rPr>
          <w:rFonts w:ascii="仿宋_GB2312" w:eastAsia="仿宋_GB2312" w:hint="eastAsia"/>
          <w:color w:val="000000"/>
          <w:sz w:val="32"/>
          <w:szCs w:val="32"/>
        </w:rPr>
        <w:t> </w:t>
      </w:r>
      <w:r>
        <w:rPr>
          <w:rFonts w:ascii="仿宋_GB2312" w:eastAsia="仿宋_GB2312" w:hint="eastAsia"/>
          <w:color w:val="000000"/>
          <w:sz w:val="32"/>
          <w:szCs w:val="32"/>
        </w:rPr>
        <w:t>初次违法且危害后果轻微并及时改正的，医疗保障行政部门可以不予行政处罚。</w:t>
      </w:r>
    </w:p>
    <w:p w14:paraId="0A82AC83"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第十一条</w:t>
      </w:r>
      <w:r>
        <w:rPr>
          <w:rFonts w:ascii="仿宋_GB2312" w:eastAsia="仿宋_GB2312" w:hint="eastAsia"/>
          <w:color w:val="000000"/>
          <w:sz w:val="32"/>
          <w:szCs w:val="32"/>
        </w:rPr>
        <w:t> </w:t>
      </w:r>
      <w:r>
        <w:rPr>
          <w:rFonts w:ascii="仿宋_GB2312" w:eastAsia="仿宋_GB2312" w:hint="eastAsia"/>
          <w:color w:val="000000"/>
          <w:sz w:val="32"/>
          <w:szCs w:val="32"/>
        </w:rPr>
        <w:t>有下列情形之一的，医疗保障行政部门应当减轻处罚：</w:t>
      </w:r>
    </w:p>
    <w:p w14:paraId="5220DDF4"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（一）已满十四周岁不满十八周岁未成年实施违法行为的；</w:t>
      </w:r>
    </w:p>
    <w:p w14:paraId="51EFB49A"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（二）受他人胁迫或者诱骗实施违法行为的；</w:t>
      </w:r>
    </w:p>
    <w:p w14:paraId="73F0656A"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（三）主动投案向行政机关如实交代违法行为的；</w:t>
      </w:r>
    </w:p>
    <w:p w14:paraId="686F7BC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lastRenderedPageBreak/>
        <w:t>（四）主动消除基金使用违法行为危害后果的；</w:t>
      </w:r>
    </w:p>
    <w:p w14:paraId="17ED880C"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（五）法律、法规、规章规定应当减轻处罚的其他情形。</w:t>
      </w:r>
    </w:p>
    <w:p w14:paraId="0E88F1A7"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给予减轻处罚的，应当依法在法定行政处罚的最低限度以下</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，或在应当并处行政处罚时不进行并处。</w:t>
      </w:r>
    </w:p>
    <w:p w14:paraId="36AB5D79"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适用减轻处罚的，不得减轻至免于行政处罚。减轻后有罚款金额的，一般不低于法定裁量幅度最低金额或倍数的10%，也可根据实际情况酌情确定低于10%以下金额。</w:t>
      </w:r>
    </w:p>
    <w:p w14:paraId="672DC192"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第十二条</w:t>
      </w:r>
      <w:r>
        <w:rPr>
          <w:rFonts w:ascii="仿宋_GB2312" w:eastAsia="仿宋_GB2312" w:hint="eastAsia"/>
          <w:color w:val="000000"/>
          <w:sz w:val="32"/>
          <w:szCs w:val="32"/>
        </w:rPr>
        <w:t> </w:t>
      </w:r>
      <w:r>
        <w:rPr>
          <w:rFonts w:ascii="仿宋_GB2312" w:eastAsia="仿宋_GB2312" w:hint="eastAsia"/>
          <w:color w:val="000000"/>
          <w:sz w:val="32"/>
          <w:szCs w:val="32"/>
        </w:rPr>
        <w:t>有下列情形之一的，医疗保障行政部门应当从轻处罚：</w:t>
      </w:r>
    </w:p>
    <w:p w14:paraId="6167FD57"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（一）主动供述行政机关尚未掌握的基金使用违法行为的关键线索或证据，并经查证属实的；</w:t>
      </w:r>
    </w:p>
    <w:p w14:paraId="6D6EE3BF"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（二）积极配合行政机关查处违法行为、如实陈述违法事实并主动提供证据材料的；</w:t>
      </w:r>
    </w:p>
    <w:p w14:paraId="5223FAD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（三）主动减轻基金使用违法行为危害后果的；</w:t>
      </w:r>
    </w:p>
    <w:p w14:paraId="495BE074"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（四）法律、法规、规章规定应当从轻处罚的其他情形。</w:t>
      </w:r>
    </w:p>
    <w:p w14:paraId="64BE98C1" w14:textId="77777777" w:rsidR="00243306" w:rsidRDefault="00243306" w:rsidP="00243306">
      <w:pPr>
        <w:pStyle w:val="a3"/>
        <w:shd w:val="clear" w:color="auto" w:fill="FFFFFF"/>
        <w:spacing w:before="0" w:beforeAutospacing="0" w:after="0" w:afterAutospacing="0" w:line="346" w:lineRule="atLeast"/>
        <w:ind w:firstLine="634"/>
        <w:jc w:val="both"/>
        <w:rPr>
          <w:rFonts w:ascii="等线" w:eastAsia="等线" w:hAnsi="等线" w:hint="eastAsia"/>
          <w:color w:val="333333"/>
          <w:sz w:val="32"/>
          <w:szCs w:val="32"/>
        </w:rPr>
      </w:pPr>
      <w:r>
        <w:rPr>
          <w:rFonts w:ascii="仿宋_GB2312" w:eastAsia="仿宋_GB2312" w:hAnsi="等线" w:hint="eastAsia"/>
          <w:color w:val="000000"/>
          <w:sz w:val="32"/>
          <w:szCs w:val="32"/>
        </w:rPr>
        <w:t>尚未完全丧失辨认或者控制自己行为能力的精神病人、智力残疾人有违法行为的，医疗保障行政部门可以从轻或减轻处罚。</w:t>
      </w:r>
    </w:p>
    <w:p w14:paraId="7EF7236A"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第十三条</w:t>
      </w:r>
      <w:r>
        <w:rPr>
          <w:rFonts w:ascii="仿宋_GB2312" w:eastAsia="仿宋_GB2312" w:hint="eastAsia"/>
          <w:color w:val="000000"/>
          <w:sz w:val="32"/>
          <w:szCs w:val="32"/>
        </w:rPr>
        <w:t> </w:t>
      </w:r>
      <w:r>
        <w:rPr>
          <w:rFonts w:ascii="仿宋_GB2312" w:eastAsia="仿宋_GB2312" w:hint="eastAsia"/>
          <w:color w:val="000000"/>
          <w:sz w:val="32"/>
          <w:szCs w:val="32"/>
        </w:rPr>
        <w:t>有下列情形之一的，医疗保障行政部门应当从重处罚：</w:t>
      </w:r>
    </w:p>
    <w:p w14:paraId="6A168AA6"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（一）违法情节恶劣，造成重大社会影响等严重危害后果的；</w:t>
      </w:r>
    </w:p>
    <w:p w14:paraId="7DD1E6E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lastRenderedPageBreak/>
        <w:t>（二）责令改正拒不改正，或者一年内实施两次以上同一性质违法行为的；</w:t>
      </w:r>
    </w:p>
    <w:p w14:paraId="7895367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（三）妨碍、阻挠或者抗拒执法人员依法调查、处理其违法行为的；</w:t>
      </w:r>
    </w:p>
    <w:p w14:paraId="0F584755"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（四）故意转移、隐匿、毁坏或伪造证据，或者对举报投诉人、证人打击报复的；</w:t>
      </w:r>
    </w:p>
    <w:p w14:paraId="48B54D56"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（五）法律、法规、规章规定应当从重处罚的其他情形。</w:t>
      </w:r>
    </w:p>
    <w:p w14:paraId="6E64C4B1"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第十四条</w:t>
      </w:r>
      <w:r>
        <w:rPr>
          <w:rFonts w:ascii="仿宋_GB2312" w:eastAsia="仿宋_GB2312" w:hint="eastAsia"/>
          <w:color w:val="000000"/>
          <w:sz w:val="32"/>
          <w:szCs w:val="32"/>
        </w:rPr>
        <w:t> </w:t>
      </w:r>
      <w:r>
        <w:rPr>
          <w:rFonts w:ascii="仿宋_GB2312" w:eastAsia="仿宋_GB2312" w:hint="eastAsia"/>
          <w:color w:val="000000"/>
          <w:sz w:val="32"/>
          <w:szCs w:val="32"/>
        </w:rPr>
        <w:t>法律、法规、规章规定的处罚种类可以单处或者可以并处的，可以选择适用；规定应当并处的，不得选择适用。</w:t>
      </w:r>
    </w:p>
    <w:p w14:paraId="2ADA9C15"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可以单处也可以并处的行政处罚，应当根据综合裁量的原则决定单处或者并处；适用从重处罚的，应当予以并处。</w:t>
      </w:r>
    </w:p>
    <w:p w14:paraId="1FA2AD1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第十五条</w:t>
      </w:r>
      <w:r>
        <w:rPr>
          <w:rFonts w:ascii="仿宋_GB2312" w:eastAsia="仿宋_GB2312" w:hint="eastAsia"/>
          <w:color w:val="000000"/>
          <w:sz w:val="32"/>
          <w:szCs w:val="32"/>
        </w:rPr>
        <w:t> </w:t>
      </w:r>
      <w:r>
        <w:rPr>
          <w:rFonts w:ascii="仿宋_GB2312" w:eastAsia="仿宋_GB2312" w:hint="eastAsia"/>
          <w:color w:val="000000"/>
          <w:sz w:val="32"/>
          <w:szCs w:val="32"/>
        </w:rPr>
        <w:t>违法行为涉嫌构成犯罪的，应当依法移送司法机关追究刑事责任，不得以行政处罚代替刑罚。</w:t>
      </w:r>
    </w:p>
    <w:p w14:paraId="3ED8296C"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第十六条</w:t>
      </w:r>
      <w:r>
        <w:rPr>
          <w:rFonts w:ascii="Calibri" w:eastAsia="黑体" w:hAnsi="Calibri" w:cs="Calibri"/>
          <w:color w:val="000000"/>
          <w:sz w:val="32"/>
          <w:szCs w:val="32"/>
        </w:rPr>
        <w:t> </w:t>
      </w:r>
      <w:r>
        <w:rPr>
          <w:rFonts w:ascii="仿宋_GB2312" w:eastAsia="仿宋_GB2312" w:hint="eastAsia"/>
          <w:color w:val="000000"/>
          <w:sz w:val="32"/>
          <w:szCs w:val="32"/>
        </w:rPr>
        <w:t>行使行政处罚裁量权，应当坚持处罚与教育相结合、执法与普法相结合，将普法宣传融入行政执法全过程，教育和引导公民、法人或者其他组织知法学法、自觉守法。</w:t>
      </w:r>
    </w:p>
    <w:p w14:paraId="05B9DFB1"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第十七条</w:t>
      </w:r>
      <w:r>
        <w:rPr>
          <w:rFonts w:ascii="Calibri" w:eastAsia="黑体" w:hAnsi="Calibri" w:cs="Calibri"/>
          <w:color w:val="000000"/>
          <w:sz w:val="32"/>
          <w:szCs w:val="32"/>
        </w:rPr>
        <w:t> </w:t>
      </w:r>
      <w:r>
        <w:rPr>
          <w:rFonts w:ascii="仿宋_GB2312" w:eastAsia="仿宋_GB2312" w:hint="eastAsia"/>
          <w:color w:val="000000"/>
          <w:sz w:val="32"/>
          <w:szCs w:val="32"/>
        </w:rPr>
        <w:t>医疗保障行政执法部门应当加强医疗保障基金监管执法典型案例的收集、整理、研究和发布工作，建立医疗保障基金监管行政执法案例库，充分发挥典型案例在指导和规范行政处罚裁量权工作中的引导、规范功能。</w:t>
      </w:r>
    </w:p>
    <w:p w14:paraId="46C73968"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Calibri" w:eastAsia="黑体" w:hAnsi="Calibri" w:cs="Calibri"/>
          <w:color w:val="000000"/>
          <w:sz w:val="32"/>
          <w:szCs w:val="32"/>
        </w:rPr>
        <w:t> </w:t>
      </w:r>
    </w:p>
    <w:p w14:paraId="63F215C8"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黑体" w:eastAsia="黑体" w:hAnsi="黑体" w:hint="eastAsia"/>
          <w:color w:val="000000"/>
          <w:sz w:val="32"/>
          <w:szCs w:val="32"/>
        </w:rPr>
        <w:lastRenderedPageBreak/>
        <w:t>第三章 程序规则</w:t>
      </w:r>
    </w:p>
    <w:p w14:paraId="593A930A"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第十八条</w:t>
      </w:r>
      <w:r>
        <w:rPr>
          <w:rFonts w:ascii="Calibri" w:eastAsia="黑体" w:hAnsi="Calibri" w:cs="Calibri"/>
          <w:color w:val="000000"/>
          <w:sz w:val="32"/>
          <w:szCs w:val="32"/>
        </w:rPr>
        <w:t> </w:t>
      </w:r>
      <w:r>
        <w:rPr>
          <w:rFonts w:ascii="仿宋_GB2312" w:eastAsia="仿宋_GB2312" w:hint="eastAsia"/>
          <w:color w:val="000000"/>
          <w:sz w:val="32"/>
          <w:szCs w:val="32"/>
        </w:rPr>
        <w:t>案件调查终结时，应当在终结报告中说明违法行为的事实、定性和行政处罚证据、依据等，提出行政处罚建议。提出不予处罚、减轻处罚、从轻处罚、从重处罚建议的，应当说明理由并附相应证据材料，说明应当充分，与行政处罚裁</w:t>
      </w:r>
      <w:proofErr w:type="gramStart"/>
      <w:r>
        <w:rPr>
          <w:rFonts w:ascii="仿宋_GB2312" w:eastAsia="仿宋_GB2312" w:hint="eastAsia"/>
          <w:color w:val="000000"/>
          <w:sz w:val="32"/>
          <w:szCs w:val="32"/>
        </w:rPr>
        <w:t>量结果</w:t>
      </w:r>
      <w:proofErr w:type="gramEnd"/>
      <w:r>
        <w:rPr>
          <w:rFonts w:ascii="仿宋_GB2312" w:eastAsia="仿宋_GB2312" w:hint="eastAsia"/>
          <w:color w:val="000000"/>
          <w:sz w:val="32"/>
          <w:szCs w:val="32"/>
        </w:rPr>
        <w:t>相关联。</w:t>
      </w:r>
    </w:p>
    <w:p w14:paraId="3727CA5D"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仿宋_GB2312" w:eastAsia="仿宋_GB2312" w:hint="eastAsia"/>
          <w:color w:val="000000"/>
          <w:sz w:val="32"/>
          <w:szCs w:val="32"/>
        </w:rPr>
        <w:t>行政处罚决定的内容与裁量基准规定不一致的，应当在案件调查终结报告中</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说明。</w:t>
      </w:r>
    </w:p>
    <w:p w14:paraId="0C8B2290"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黑体" w:eastAsia="黑体" w:hAnsi="黑体" w:hint="eastAsia"/>
          <w:color w:val="000000"/>
          <w:sz w:val="32"/>
          <w:szCs w:val="32"/>
        </w:rPr>
        <w:t>第十九条</w:t>
      </w:r>
      <w:r>
        <w:rPr>
          <w:rFonts w:ascii="仿宋_GB2312" w:eastAsia="仿宋_GB2312" w:hint="eastAsia"/>
          <w:color w:val="000000"/>
          <w:sz w:val="32"/>
          <w:szCs w:val="32"/>
        </w:rPr>
        <w:t> </w:t>
      </w:r>
      <w:r>
        <w:rPr>
          <w:rFonts w:ascii="仿宋_GB2312" w:eastAsia="仿宋_GB2312" w:hint="eastAsia"/>
          <w:color w:val="000000"/>
          <w:sz w:val="32"/>
          <w:szCs w:val="32"/>
        </w:rPr>
        <w:t>医疗保障行政部门法制部门应当进行法制审核的，要对行政处罚裁量部分予以审核。发现行政处罚建议有下列情形之一的，应当退回办案机构补正：</w:t>
      </w:r>
    </w:p>
    <w:p w14:paraId="50B99A72"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仿宋_GB2312" w:eastAsia="仿宋_GB2312" w:hint="eastAsia"/>
          <w:color w:val="000000"/>
          <w:sz w:val="32"/>
          <w:szCs w:val="32"/>
        </w:rPr>
        <w:t>（一）未说明裁</w:t>
      </w:r>
      <w:proofErr w:type="gramStart"/>
      <w:r>
        <w:rPr>
          <w:rFonts w:ascii="仿宋_GB2312" w:eastAsia="仿宋_GB2312" w:hint="eastAsia"/>
          <w:color w:val="000000"/>
          <w:sz w:val="32"/>
          <w:szCs w:val="32"/>
        </w:rPr>
        <w:t>量理由</w:t>
      </w:r>
      <w:proofErr w:type="gramEnd"/>
      <w:r>
        <w:rPr>
          <w:rFonts w:ascii="仿宋_GB2312" w:eastAsia="仿宋_GB2312" w:hint="eastAsia"/>
          <w:color w:val="000000"/>
          <w:sz w:val="32"/>
          <w:szCs w:val="32"/>
        </w:rPr>
        <w:t>的；</w:t>
      </w:r>
    </w:p>
    <w:p w14:paraId="7B66E0BA"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仿宋_GB2312" w:eastAsia="仿宋_GB2312" w:hint="eastAsia"/>
          <w:color w:val="000000"/>
          <w:sz w:val="32"/>
          <w:szCs w:val="32"/>
        </w:rPr>
        <w:t>（二）未附相应裁量的证据材料，或者所附相应证据材料不足的；</w:t>
      </w:r>
    </w:p>
    <w:p w14:paraId="34C82D31"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仿宋_GB2312" w:eastAsia="仿宋_GB2312" w:hint="eastAsia"/>
          <w:color w:val="000000"/>
          <w:sz w:val="32"/>
          <w:szCs w:val="32"/>
        </w:rPr>
        <w:t>（三）建议的处罚种类或幅度适用不当的；</w:t>
      </w:r>
    </w:p>
    <w:p w14:paraId="7E7A80BF"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仿宋_GB2312" w:eastAsia="仿宋_GB2312" w:hint="eastAsia"/>
          <w:color w:val="000000"/>
          <w:sz w:val="32"/>
          <w:szCs w:val="32"/>
        </w:rPr>
        <w:t>（四）其他应当退回办案机构补正的情形。</w:t>
      </w:r>
    </w:p>
    <w:p w14:paraId="3CAA1852"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黑体" w:eastAsia="黑体" w:hAnsi="黑体" w:hint="eastAsia"/>
          <w:color w:val="000000"/>
          <w:sz w:val="32"/>
          <w:szCs w:val="32"/>
        </w:rPr>
        <w:t>第二十条</w:t>
      </w:r>
      <w:r>
        <w:rPr>
          <w:rFonts w:ascii="Calibri" w:eastAsia="黑体" w:hAnsi="Calibri" w:cs="Calibri"/>
          <w:color w:val="000000"/>
          <w:sz w:val="32"/>
          <w:szCs w:val="32"/>
        </w:rPr>
        <w:t> </w:t>
      </w:r>
      <w:r>
        <w:rPr>
          <w:rFonts w:ascii="仿宋_GB2312" w:eastAsia="仿宋_GB2312" w:hint="eastAsia"/>
          <w:color w:val="000000"/>
          <w:sz w:val="32"/>
          <w:szCs w:val="32"/>
        </w:rPr>
        <w:t>在案件调查终结报告、集体讨论记录、行政处罚决定书等文书中应当将行政处罚裁量权的行使情况进行表述，适用不予、减轻、从轻、从重处罚的，应当说明理由、依据并具有相应情节的证据佐证。</w:t>
      </w:r>
    </w:p>
    <w:p w14:paraId="6473E238"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黑体" w:eastAsia="黑体" w:hAnsi="黑体" w:hint="eastAsia"/>
          <w:color w:val="000000"/>
          <w:sz w:val="32"/>
          <w:szCs w:val="32"/>
        </w:rPr>
        <w:t>第二十一条</w:t>
      </w:r>
      <w:r>
        <w:rPr>
          <w:rFonts w:ascii="Calibri" w:eastAsia="黑体" w:hAnsi="Calibri" w:cs="Calibri"/>
          <w:color w:val="000000"/>
          <w:sz w:val="32"/>
          <w:szCs w:val="32"/>
        </w:rPr>
        <w:t> </w:t>
      </w:r>
      <w:r>
        <w:rPr>
          <w:rFonts w:ascii="仿宋_GB2312" w:eastAsia="仿宋_GB2312" w:hint="eastAsia"/>
          <w:color w:val="000000"/>
          <w:sz w:val="32"/>
          <w:szCs w:val="32"/>
        </w:rPr>
        <w:t>对当事人的同一个违法行为不得给予两次以上罚款的行政处罚。</w:t>
      </w:r>
    </w:p>
    <w:p w14:paraId="4CBA75C7"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仿宋_GB2312" w:eastAsia="仿宋_GB2312" w:hint="eastAsia"/>
          <w:color w:val="000000"/>
          <w:sz w:val="32"/>
          <w:szCs w:val="32"/>
        </w:rPr>
        <w:lastRenderedPageBreak/>
        <w:t>当事人同时具有两个以上应当给予行政处罚的违法行为，应当分别决定、合并执行。在处罚文书上分别载明每项违法行为及其违反的法律条款、相应的处罚决定，并载明合并执行的方式、结果。其中，有两个以上罚款决定的，按照累加原则决定执行罚款数额。</w:t>
      </w:r>
    </w:p>
    <w:p w14:paraId="284541AA" w14:textId="77777777" w:rsidR="00243306" w:rsidRDefault="00243306" w:rsidP="00243306">
      <w:pPr>
        <w:pStyle w:val="a3"/>
        <w:shd w:val="clear" w:color="auto" w:fill="FFFFFF"/>
        <w:spacing w:before="0" w:beforeAutospacing="0" w:after="0" w:afterAutospacing="0" w:line="346" w:lineRule="atLeast"/>
        <w:ind w:firstLine="677"/>
        <w:jc w:val="both"/>
        <w:rPr>
          <w:rFonts w:ascii="仿宋_GB2312" w:eastAsia="仿宋_GB2312" w:hint="eastAsia"/>
          <w:color w:val="333333"/>
          <w:sz w:val="32"/>
          <w:szCs w:val="32"/>
        </w:rPr>
      </w:pPr>
      <w:r>
        <w:rPr>
          <w:rFonts w:ascii="黑体" w:eastAsia="黑体" w:hAnsi="黑体" w:hint="eastAsia"/>
          <w:color w:val="000000"/>
          <w:sz w:val="32"/>
          <w:szCs w:val="32"/>
        </w:rPr>
        <w:t>第二十二条</w:t>
      </w:r>
      <w:r>
        <w:rPr>
          <w:rFonts w:ascii="仿宋_GB2312" w:eastAsia="仿宋_GB2312" w:hint="eastAsia"/>
          <w:color w:val="000000"/>
          <w:sz w:val="32"/>
          <w:szCs w:val="32"/>
        </w:rPr>
        <w:t> </w:t>
      </w:r>
      <w:r>
        <w:rPr>
          <w:rFonts w:ascii="仿宋_GB2312" w:eastAsia="仿宋_GB2312" w:hint="eastAsia"/>
          <w:color w:val="000000"/>
          <w:sz w:val="32"/>
          <w:szCs w:val="32"/>
        </w:rPr>
        <w:t>医疗保障行政部门应当责令当事人改正违法行为的，以及应当责令退回医疗保障基金损失的，除法律、法规、规章另有规定外，责令改正、责令退回的期限一般不超过30日。</w:t>
      </w:r>
    </w:p>
    <w:p w14:paraId="50FE09F3" w14:textId="77777777" w:rsidR="00243306" w:rsidRDefault="00243306" w:rsidP="00243306">
      <w:pPr>
        <w:pStyle w:val="a3"/>
        <w:shd w:val="clear" w:color="auto" w:fill="FFFFFF"/>
        <w:spacing w:before="0" w:beforeAutospacing="0" w:after="0" w:afterAutospacing="0" w:line="346" w:lineRule="atLeast"/>
        <w:jc w:val="center"/>
        <w:rPr>
          <w:rFonts w:ascii="等线" w:eastAsia="等线" w:hAnsi="等线"/>
          <w:color w:val="333333"/>
          <w:sz w:val="32"/>
          <w:szCs w:val="32"/>
        </w:rPr>
      </w:pPr>
      <w:r>
        <w:rPr>
          <w:rFonts w:ascii="黑体" w:eastAsia="黑体" w:hAnsi="黑体" w:hint="eastAsia"/>
          <w:color w:val="000000"/>
          <w:sz w:val="32"/>
          <w:szCs w:val="32"/>
        </w:rPr>
        <w:t>第四章 监督</w:t>
      </w:r>
    </w:p>
    <w:p w14:paraId="3CD098B4"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第二十三条</w:t>
      </w:r>
      <w:r>
        <w:rPr>
          <w:rFonts w:ascii="Calibri" w:eastAsia="仿宋" w:hAnsi="Calibri" w:cs="Calibri"/>
          <w:color w:val="000000"/>
          <w:sz w:val="32"/>
          <w:szCs w:val="32"/>
        </w:rPr>
        <w:t> </w:t>
      </w:r>
      <w:r>
        <w:rPr>
          <w:rFonts w:ascii="仿宋_GB2312" w:eastAsia="仿宋_GB2312" w:hint="eastAsia"/>
          <w:color w:val="000000"/>
          <w:sz w:val="32"/>
          <w:szCs w:val="32"/>
        </w:rPr>
        <w:t> </w:t>
      </w:r>
      <w:r>
        <w:rPr>
          <w:rFonts w:ascii="仿宋_GB2312" w:eastAsia="仿宋_GB2312" w:hint="eastAsia"/>
          <w:color w:val="000000"/>
          <w:sz w:val="32"/>
          <w:szCs w:val="32"/>
        </w:rPr>
        <w:t>医疗保障行政部门行使行政处罚裁量权，不得有下列情形：</w:t>
      </w:r>
    </w:p>
    <w:p w14:paraId="297EFAAC"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（一）违法行为的事实、性质、情节以及社会危害程度与受到的行政处罚相比，畸轻或者畸重的；</w:t>
      </w:r>
    </w:p>
    <w:p w14:paraId="076364B1"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（二）在同一时期同类案件中，不同当事人的违法行为相同或者相近，所受行政处罚差别较大的；</w:t>
      </w:r>
    </w:p>
    <w:p w14:paraId="0B1A835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（三）依法应当不予行政处罚或者应当从轻、减轻行政处罚的，给予处罚或未从轻、减轻行政处罚的；</w:t>
      </w:r>
    </w:p>
    <w:p w14:paraId="132E4EF2"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（四）其他滥用行政处罚裁量权的情形。</w:t>
      </w:r>
    </w:p>
    <w:p w14:paraId="72974A51"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第二十四条</w:t>
      </w:r>
      <w:r>
        <w:rPr>
          <w:rFonts w:ascii="仿宋_GB2312" w:eastAsia="仿宋_GB2312" w:hint="eastAsia"/>
          <w:color w:val="000000"/>
          <w:sz w:val="32"/>
          <w:szCs w:val="32"/>
        </w:rPr>
        <w:t> </w:t>
      </w:r>
      <w:r>
        <w:rPr>
          <w:rFonts w:ascii="仿宋_GB2312" w:eastAsia="仿宋_GB2312" w:hint="eastAsia"/>
          <w:color w:val="000000"/>
          <w:sz w:val="32"/>
          <w:szCs w:val="32"/>
        </w:rPr>
        <w:t>医疗保障行政部门通过以下方式加强对本部门行使裁量</w:t>
      </w:r>
      <w:proofErr w:type="gramStart"/>
      <w:r>
        <w:rPr>
          <w:rFonts w:ascii="仿宋_GB2312" w:eastAsia="仿宋_GB2312" w:hint="eastAsia"/>
          <w:color w:val="000000"/>
          <w:sz w:val="32"/>
          <w:szCs w:val="32"/>
        </w:rPr>
        <w:t>权情况</w:t>
      </w:r>
      <w:proofErr w:type="gramEnd"/>
      <w:r>
        <w:rPr>
          <w:rFonts w:ascii="仿宋_GB2312" w:eastAsia="仿宋_GB2312" w:hint="eastAsia"/>
          <w:color w:val="000000"/>
          <w:sz w:val="32"/>
          <w:szCs w:val="32"/>
        </w:rPr>
        <w:t>的监督：</w:t>
      </w:r>
    </w:p>
    <w:p w14:paraId="310AEC4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w:t>
      </w:r>
      <w:proofErr w:type="gramStart"/>
      <w:r>
        <w:rPr>
          <w:rFonts w:ascii="仿宋_GB2312" w:eastAsia="仿宋_GB2312" w:hint="eastAsia"/>
          <w:color w:val="000000"/>
          <w:sz w:val="32"/>
          <w:szCs w:val="32"/>
        </w:rPr>
        <w:t>一</w:t>
      </w:r>
      <w:proofErr w:type="gramEnd"/>
      <w:r>
        <w:rPr>
          <w:rFonts w:ascii="仿宋_GB2312" w:eastAsia="仿宋_GB2312" w:hint="eastAsia"/>
          <w:color w:val="000000"/>
          <w:sz w:val="32"/>
          <w:szCs w:val="32"/>
        </w:rPr>
        <w:t>)行政处罚集体讨论；</w:t>
      </w:r>
    </w:p>
    <w:p w14:paraId="0B182EF3"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lastRenderedPageBreak/>
        <w:t>(二)行政处罚决定法制审核；</w:t>
      </w:r>
    </w:p>
    <w:p w14:paraId="39CDE61C"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(三)行政执法评议考核；</w:t>
      </w:r>
    </w:p>
    <w:p w14:paraId="2B01A51A"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(四)行政处罚案卷评查；</w:t>
      </w:r>
    </w:p>
    <w:p w14:paraId="7927A39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(五)办理行政执法投诉举报；</w:t>
      </w:r>
    </w:p>
    <w:p w14:paraId="00BCE80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(六)行政处罚结果公开；</w:t>
      </w:r>
    </w:p>
    <w:p w14:paraId="6A1EF3BE"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(七)法律、法规和规章规定的其他方式。</w:t>
      </w:r>
    </w:p>
    <w:p w14:paraId="4079A2A1" w14:textId="371EF0FF"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仿宋_GB2312" w:eastAsia="仿宋_GB2312" w:hint="eastAsia"/>
          <w:color w:val="000000"/>
          <w:sz w:val="32"/>
          <w:szCs w:val="32"/>
        </w:rPr>
        <w:t>接受市医疗保障行政部门对</w:t>
      </w:r>
      <w:r>
        <w:rPr>
          <w:rFonts w:ascii="仿宋_GB2312" w:eastAsia="仿宋_GB2312" w:hint="eastAsia"/>
          <w:color w:val="000000"/>
          <w:sz w:val="32"/>
          <w:szCs w:val="32"/>
        </w:rPr>
        <w:t>溪湖区</w:t>
      </w:r>
      <w:r>
        <w:rPr>
          <w:rFonts w:ascii="仿宋_GB2312" w:eastAsia="仿宋_GB2312" w:hint="eastAsia"/>
          <w:color w:val="000000"/>
          <w:sz w:val="32"/>
          <w:szCs w:val="32"/>
        </w:rPr>
        <w:t>医疗保障行政部门行使行政处罚裁量权的监督、指导。发现行政处罚裁</w:t>
      </w:r>
      <w:proofErr w:type="gramStart"/>
      <w:r>
        <w:rPr>
          <w:rFonts w:ascii="仿宋_GB2312" w:eastAsia="仿宋_GB2312" w:hint="eastAsia"/>
          <w:color w:val="000000"/>
          <w:sz w:val="32"/>
          <w:szCs w:val="32"/>
        </w:rPr>
        <w:t>量违法</w:t>
      </w:r>
      <w:proofErr w:type="gramEnd"/>
      <w:r>
        <w:rPr>
          <w:rFonts w:ascii="仿宋_GB2312" w:eastAsia="仿宋_GB2312" w:hint="eastAsia"/>
          <w:color w:val="000000"/>
          <w:sz w:val="32"/>
          <w:szCs w:val="32"/>
        </w:rPr>
        <w:t>或者不当的，应当及时改正。</w:t>
      </w:r>
    </w:p>
    <w:p w14:paraId="1560E14B"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第二十五条</w:t>
      </w:r>
      <w:r>
        <w:rPr>
          <w:rFonts w:ascii="仿宋_GB2312" w:eastAsia="仿宋_GB2312" w:hint="eastAsia"/>
          <w:color w:val="000000"/>
          <w:sz w:val="32"/>
          <w:szCs w:val="32"/>
        </w:rPr>
        <w:t> </w:t>
      </w:r>
      <w:r>
        <w:rPr>
          <w:rFonts w:ascii="仿宋_GB2312" w:eastAsia="仿宋_GB2312" w:hint="eastAsia"/>
          <w:color w:val="000000"/>
          <w:sz w:val="32"/>
          <w:szCs w:val="32"/>
        </w:rPr>
        <w:t>医疗保障行政执法人员滥用行政处罚裁量权的，依法追究其行政责任。涉嫌违纪、犯罪的，移交纪检监察机关、司法机关依法依规处理。</w:t>
      </w:r>
    </w:p>
    <w:p w14:paraId="40AFB5D0"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Calibri" w:eastAsia="黑体" w:hAnsi="Calibri" w:cs="Calibri"/>
          <w:color w:val="000000"/>
          <w:sz w:val="32"/>
          <w:szCs w:val="32"/>
        </w:rPr>
        <w:t> </w:t>
      </w:r>
    </w:p>
    <w:p w14:paraId="2FDED5EA" w14:textId="77777777" w:rsidR="00243306" w:rsidRDefault="00243306" w:rsidP="00243306">
      <w:pPr>
        <w:pStyle w:val="a3"/>
        <w:shd w:val="clear" w:color="auto" w:fill="FFFFFF"/>
        <w:spacing w:before="0" w:beforeAutospacing="0" w:after="0" w:afterAutospacing="0" w:line="346" w:lineRule="atLeast"/>
        <w:jc w:val="center"/>
        <w:rPr>
          <w:rFonts w:ascii="黑体" w:eastAsia="黑体" w:hAnsi="黑体" w:hint="eastAsia"/>
          <w:color w:val="333333"/>
          <w:sz w:val="32"/>
          <w:szCs w:val="32"/>
        </w:rPr>
      </w:pPr>
      <w:r>
        <w:rPr>
          <w:rFonts w:ascii="黑体" w:eastAsia="黑体" w:hAnsi="黑体" w:hint="eastAsia"/>
          <w:color w:val="000000"/>
          <w:sz w:val="32"/>
          <w:szCs w:val="32"/>
        </w:rPr>
        <w:t>第五章 附则</w:t>
      </w:r>
    </w:p>
    <w:p w14:paraId="12C13453" w14:textId="3C2AE0A9"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第二十六条</w:t>
      </w:r>
      <w:r>
        <w:rPr>
          <w:rFonts w:ascii="仿宋_GB2312" w:eastAsia="仿宋_GB2312" w:hint="eastAsia"/>
          <w:color w:val="000000"/>
          <w:sz w:val="32"/>
          <w:szCs w:val="32"/>
        </w:rPr>
        <w:t> </w:t>
      </w:r>
      <w:r>
        <w:rPr>
          <w:rFonts w:ascii="仿宋_GB2312" w:eastAsia="仿宋_GB2312" w:hint="eastAsia"/>
          <w:color w:val="000000"/>
          <w:sz w:val="32"/>
          <w:szCs w:val="32"/>
        </w:rPr>
        <w:t>溪湖区</w:t>
      </w:r>
      <w:r>
        <w:rPr>
          <w:rFonts w:ascii="仿宋_GB2312" w:eastAsia="仿宋_GB2312" w:hint="eastAsia"/>
          <w:color w:val="000000"/>
          <w:sz w:val="32"/>
          <w:szCs w:val="32"/>
        </w:rPr>
        <w:t>医疗保障行政部门在实施行政处罚时，直接适用《辽宁省医疗保障基金监管行政处罚事项裁量基准（试行）》，不得单独引用载量基准作为依据。</w:t>
      </w:r>
    </w:p>
    <w:p w14:paraId="1900FE1D" w14:textId="77777777"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第二十七条</w:t>
      </w:r>
      <w:r>
        <w:rPr>
          <w:rFonts w:ascii="Calibri" w:eastAsia="仿宋" w:hAnsi="Calibri" w:cs="Calibri"/>
          <w:color w:val="000000"/>
          <w:sz w:val="32"/>
          <w:szCs w:val="32"/>
          <w:shd w:val="clear" w:color="auto" w:fill="FFFFFF"/>
        </w:rPr>
        <w:t> </w:t>
      </w:r>
      <w:r>
        <w:rPr>
          <w:rFonts w:ascii="仿宋_GB2312" w:eastAsia="仿宋_GB2312" w:hint="eastAsia"/>
          <w:color w:val="000000"/>
          <w:sz w:val="32"/>
          <w:szCs w:val="32"/>
        </w:rPr>
        <w:t>办法中的数额和倍数，“以上”和“以下”均包含本数。</w:t>
      </w:r>
    </w:p>
    <w:p w14:paraId="56216D95" w14:textId="284A215C" w:rsidR="00243306" w:rsidRDefault="00243306" w:rsidP="00243306">
      <w:pPr>
        <w:pStyle w:val="a3"/>
        <w:shd w:val="clear" w:color="auto" w:fill="FFFFFF"/>
        <w:spacing w:before="0" w:beforeAutospacing="0" w:after="0" w:afterAutospacing="0" w:line="346" w:lineRule="atLeast"/>
        <w:ind w:firstLine="634"/>
        <w:jc w:val="both"/>
        <w:rPr>
          <w:rFonts w:ascii="仿宋_GB2312" w:eastAsia="仿宋_GB2312" w:hint="eastAsia"/>
          <w:color w:val="333333"/>
          <w:sz w:val="32"/>
          <w:szCs w:val="32"/>
        </w:rPr>
      </w:pPr>
      <w:r>
        <w:rPr>
          <w:rFonts w:ascii="黑体" w:eastAsia="黑体" w:hAnsi="黑体" w:hint="eastAsia"/>
          <w:color w:val="000000"/>
          <w:sz w:val="32"/>
          <w:szCs w:val="32"/>
        </w:rPr>
        <w:t>第二十八条</w:t>
      </w:r>
      <w:r>
        <w:rPr>
          <w:rFonts w:ascii="仿宋_GB2312" w:eastAsia="仿宋_GB2312" w:hint="eastAsia"/>
          <w:color w:val="000000"/>
          <w:sz w:val="32"/>
          <w:szCs w:val="32"/>
        </w:rPr>
        <w:t> </w:t>
      </w:r>
      <w:r>
        <w:rPr>
          <w:rFonts w:ascii="仿宋_GB2312" w:eastAsia="仿宋_GB2312" w:hint="eastAsia"/>
          <w:color w:val="000000"/>
          <w:sz w:val="32"/>
          <w:szCs w:val="32"/>
        </w:rPr>
        <w:t>本办法自2022年7月1日起实施。由</w:t>
      </w:r>
      <w:r>
        <w:rPr>
          <w:rFonts w:ascii="仿宋_GB2312" w:eastAsia="仿宋_GB2312" w:hint="eastAsia"/>
          <w:color w:val="000000"/>
          <w:sz w:val="32"/>
          <w:szCs w:val="32"/>
        </w:rPr>
        <w:t>溪湖区</w:t>
      </w:r>
      <w:r>
        <w:rPr>
          <w:rFonts w:ascii="仿宋_GB2312" w:eastAsia="仿宋_GB2312" w:hint="eastAsia"/>
          <w:color w:val="000000"/>
          <w:sz w:val="32"/>
          <w:szCs w:val="32"/>
        </w:rPr>
        <w:t>医疗保障局负责解释。</w:t>
      </w:r>
    </w:p>
    <w:p w14:paraId="5B75DF2B" w14:textId="77777777" w:rsidR="00243306" w:rsidRDefault="00243306" w:rsidP="00243306">
      <w:pPr>
        <w:pStyle w:val="a3"/>
        <w:shd w:val="clear" w:color="auto" w:fill="FFFFFF"/>
        <w:spacing w:before="0" w:beforeAutospacing="0" w:after="0" w:afterAutospacing="0" w:line="346" w:lineRule="atLeast"/>
        <w:ind w:left="1598" w:hanging="965"/>
        <w:jc w:val="both"/>
        <w:rPr>
          <w:rFonts w:ascii="仿宋_GB2312" w:eastAsia="仿宋_GB2312" w:hint="eastAsia"/>
          <w:color w:val="333333"/>
          <w:sz w:val="32"/>
          <w:szCs w:val="32"/>
        </w:rPr>
      </w:pPr>
      <w:r>
        <w:rPr>
          <w:rFonts w:ascii="仿宋_GB2312" w:eastAsia="仿宋_GB2312" w:hint="eastAsia"/>
          <w:color w:val="000000"/>
          <w:sz w:val="32"/>
          <w:szCs w:val="32"/>
        </w:rPr>
        <w:lastRenderedPageBreak/>
        <w:t>附件：辽宁省医疗保障基金监管行政处罚事项裁量基准（试行）</w:t>
      </w:r>
    </w:p>
    <w:p w14:paraId="49EF43F9" w14:textId="77777777" w:rsidR="00243306" w:rsidRP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r w:rsidRPr="00243306">
        <w:rPr>
          <w:rFonts w:ascii="方正小标宋简体" w:eastAsia="方正小标宋简体" w:hAnsi="宋体" w:cs="宋体" w:hint="eastAsia"/>
          <w:color w:val="333333"/>
          <w:kern w:val="0"/>
          <w:sz w:val="32"/>
          <w:szCs w:val="32"/>
        </w:rPr>
        <w:t>辽宁省医疗保障基金监管行政处罚事项裁量基准（试行）</w:t>
      </w:r>
    </w:p>
    <w:tbl>
      <w:tblPr>
        <w:tblW w:w="0" w:type="auto"/>
        <w:tblCellMar>
          <w:left w:w="0" w:type="dxa"/>
          <w:right w:w="0" w:type="dxa"/>
        </w:tblCellMar>
        <w:tblLook w:val="04A0" w:firstRow="1" w:lastRow="0" w:firstColumn="1" w:lastColumn="0" w:noHBand="0" w:noVBand="1"/>
      </w:tblPr>
      <w:tblGrid>
        <w:gridCol w:w="643"/>
        <w:gridCol w:w="2120"/>
        <w:gridCol w:w="1957"/>
        <w:gridCol w:w="804"/>
        <w:gridCol w:w="938"/>
        <w:gridCol w:w="1824"/>
      </w:tblGrid>
      <w:tr w:rsidR="00243306" w:rsidRPr="00243306" w14:paraId="675EF2C8" w14:textId="77777777" w:rsidTr="00243306">
        <w:trPr>
          <w:trHeight w:val="821"/>
        </w:trPr>
        <w:tc>
          <w:tcPr>
            <w:tcW w:w="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F7A8D"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D5DEC"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34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8F364"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1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DEFD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47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6BA88"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323ADF0D" w14:textId="77777777" w:rsidTr="00243306">
        <w:trPr>
          <w:trHeight w:val="1584"/>
        </w:trPr>
        <w:tc>
          <w:tcPr>
            <w:tcW w:w="8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4DAC4"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1</w:t>
            </w:r>
          </w:p>
        </w:tc>
        <w:tc>
          <w:tcPr>
            <w:tcW w:w="38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97190" w14:textId="77777777" w:rsidR="00243306" w:rsidRPr="00243306" w:rsidRDefault="00243306" w:rsidP="00243306">
            <w:pPr>
              <w:widowControl/>
              <w:spacing w:line="400" w:lineRule="atLeast"/>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医疗保障经办机构通过伪造、变造、隐匿、涂改、销毁医学文书、医学证明、会计凭证、电子信息等有关资料或者虚构医药服务项目等方式，骗取医疗保障基金支出的</w:t>
            </w:r>
          </w:p>
        </w:tc>
        <w:tc>
          <w:tcPr>
            <w:tcW w:w="34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A66B6A" w14:textId="77777777" w:rsidR="00243306" w:rsidRPr="00243306" w:rsidRDefault="00243306" w:rsidP="00243306">
            <w:pPr>
              <w:widowControl/>
              <w:spacing w:line="440" w:lineRule="atLeast"/>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《医疗保障基金使用监督管理条例》第三十七条：由医疗保障行政部门责令退回，处骗取金额2倍以上5倍以下罚款。</w:t>
            </w:r>
          </w:p>
        </w:tc>
        <w:tc>
          <w:tcPr>
            <w:tcW w:w="1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73B3FF"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D2C74"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减轻</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F50C9" w14:textId="77777777" w:rsidR="00243306" w:rsidRPr="00243306" w:rsidRDefault="00243306" w:rsidP="00243306">
            <w:pPr>
              <w:widowControl/>
              <w:spacing w:line="400" w:lineRule="atLeast"/>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责令退回骗取的医疗保障基金支出；处骗取金额20%以上2倍以下的罚款。</w:t>
            </w:r>
          </w:p>
        </w:tc>
      </w:tr>
      <w:tr w:rsidR="00243306" w:rsidRPr="00243306" w14:paraId="0B0B0E67" w14:textId="77777777" w:rsidTr="00243306">
        <w:trPr>
          <w:trHeight w:val="158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78BB9C3"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6622D01"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F655DEC"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D1096A"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309D0"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从轻</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C5664" w14:textId="77777777" w:rsidR="00243306" w:rsidRPr="00243306" w:rsidRDefault="00243306" w:rsidP="00243306">
            <w:pPr>
              <w:widowControl/>
              <w:spacing w:line="400" w:lineRule="atLeast"/>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责令退回骗取的医疗保障基金支出；处骗取金额2倍以上3倍以下的罚款。</w:t>
            </w:r>
          </w:p>
        </w:tc>
      </w:tr>
      <w:tr w:rsidR="00243306" w:rsidRPr="00243306" w14:paraId="11DB16DB" w14:textId="77777777" w:rsidTr="00243306">
        <w:trPr>
          <w:trHeight w:val="145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343140"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752480D"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AA318D3"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FC4B64"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51505"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一般</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4248C" w14:textId="77777777" w:rsidR="00243306" w:rsidRPr="00243306" w:rsidRDefault="00243306" w:rsidP="00243306">
            <w:pPr>
              <w:widowControl/>
              <w:spacing w:line="400" w:lineRule="atLeast"/>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责令退回骗取的医疗保障基金支出；处骗取金额3倍以上4倍以下的罚款。</w:t>
            </w:r>
          </w:p>
        </w:tc>
      </w:tr>
      <w:tr w:rsidR="00243306" w:rsidRPr="00243306" w14:paraId="7F4DAA13" w14:textId="77777777" w:rsidTr="00243306">
        <w:trPr>
          <w:trHeight w:val="171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089D1D"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E8014EF"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2B005E4"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2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DED969"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78C55" w14:textId="77777777" w:rsidR="00243306" w:rsidRPr="00243306" w:rsidRDefault="00243306" w:rsidP="00243306">
            <w:pPr>
              <w:widowControl/>
              <w:spacing w:line="12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从重</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F3DAC" w14:textId="77777777" w:rsidR="00243306" w:rsidRPr="00243306" w:rsidRDefault="00243306" w:rsidP="00243306">
            <w:pPr>
              <w:widowControl/>
              <w:spacing w:line="400" w:lineRule="atLeast"/>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责令退回骗取的医疗保障基金支出；处骗取金额4倍以上5倍以下的罚款。</w:t>
            </w:r>
          </w:p>
        </w:tc>
      </w:tr>
    </w:tbl>
    <w:p w14:paraId="352103B0" w14:textId="6C7DA5E5" w:rsidR="0034721D" w:rsidRDefault="00243306">
      <w:r>
        <w:rPr>
          <w:rFonts w:hint="eastAsia"/>
        </w:rPr>
        <w:t xml:space="preserve"> </w:t>
      </w:r>
    </w:p>
    <w:p w14:paraId="0523B2E0"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0C427ED3"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4983C549"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78F78F31"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7EC8C4A9" w14:textId="5F346AF1" w:rsidR="00243306" w:rsidRP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r w:rsidRPr="00243306">
        <w:rPr>
          <w:rFonts w:ascii="方正小标宋简体" w:eastAsia="方正小标宋简体" w:hAnsi="宋体" w:cs="宋体" w:hint="eastAsia"/>
          <w:color w:val="333333"/>
          <w:kern w:val="0"/>
          <w:sz w:val="32"/>
          <w:szCs w:val="32"/>
        </w:rPr>
        <w:lastRenderedPageBreak/>
        <w:t>辽宁省医疗保障基金监管行政处罚事项裁量基准（试行）</w:t>
      </w:r>
    </w:p>
    <w:tbl>
      <w:tblPr>
        <w:tblW w:w="9073" w:type="dxa"/>
        <w:tblInd w:w="-294" w:type="dxa"/>
        <w:tblCellMar>
          <w:left w:w="0" w:type="dxa"/>
          <w:right w:w="0" w:type="dxa"/>
        </w:tblCellMar>
        <w:tblLook w:val="04A0" w:firstRow="1" w:lastRow="0" w:firstColumn="1" w:lastColumn="0" w:noHBand="0" w:noVBand="1"/>
      </w:tblPr>
      <w:tblGrid>
        <w:gridCol w:w="568"/>
        <w:gridCol w:w="2755"/>
        <w:gridCol w:w="2004"/>
        <w:gridCol w:w="772"/>
        <w:gridCol w:w="628"/>
        <w:gridCol w:w="2346"/>
      </w:tblGrid>
      <w:tr w:rsidR="00243306" w:rsidRPr="00243306" w14:paraId="3F186431" w14:textId="77777777" w:rsidTr="00243306">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D7E9A"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27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ED9DA"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20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83611"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9F1B0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297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DC5793"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3F451471" w14:textId="77777777" w:rsidTr="00243306">
        <w:trPr>
          <w:trHeight w:val="1210"/>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871B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2</w:t>
            </w:r>
          </w:p>
        </w:tc>
        <w:tc>
          <w:tcPr>
            <w:tcW w:w="2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F18A7"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定点医药机构有下列情形之一的，造成医疗保障基金损失的：</w:t>
            </w:r>
          </w:p>
          <w:p w14:paraId="5F2187B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（一）分解住院、</w:t>
            </w:r>
            <w:proofErr w:type="gramStart"/>
            <w:r w:rsidRPr="00243306">
              <w:rPr>
                <w:rFonts w:ascii="方正小标宋_GBK" w:eastAsia="方正小标宋_GBK" w:hAnsi="宋体" w:cs="宋体" w:hint="eastAsia"/>
                <w:kern w:val="0"/>
                <w:sz w:val="24"/>
                <w:szCs w:val="24"/>
              </w:rPr>
              <w:t>挂床住院</w:t>
            </w:r>
            <w:proofErr w:type="gramEnd"/>
            <w:r w:rsidRPr="00243306">
              <w:rPr>
                <w:rFonts w:ascii="方正小标宋_GBK" w:eastAsia="方正小标宋_GBK" w:hAnsi="宋体" w:cs="宋体" w:hint="eastAsia"/>
                <w:kern w:val="0"/>
                <w:sz w:val="24"/>
                <w:szCs w:val="24"/>
              </w:rPr>
              <w:t>；</w:t>
            </w:r>
          </w:p>
          <w:p w14:paraId="2460A1DF"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（二）违反诊疗规范过度诊疗、过度检查、分解处方、超量开药、重复开药或者提供其他不必要的医药服务；</w:t>
            </w:r>
          </w:p>
          <w:p w14:paraId="2A2E9D70"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（三）重复收费、超标准收费、分解项目收费；</w:t>
            </w:r>
          </w:p>
          <w:p w14:paraId="595A98B8"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（四）串换药品、医用耗材、诊疗项目和服务设施；</w:t>
            </w:r>
          </w:p>
          <w:p w14:paraId="03A1AC2E"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（五）为参保人员利用其享受医疗保障待遇的机会转卖药品，接受返还现金、实物或者获得其他非法利益提供便利；</w:t>
            </w:r>
          </w:p>
          <w:p w14:paraId="6C571250"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（六）将不属于医疗保障基金支付范围的医药费用纳入医疗保障基金结算；</w:t>
            </w:r>
          </w:p>
          <w:p w14:paraId="63666A57"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（七）造成医疗保障基金损失的其他违法行为。</w:t>
            </w:r>
          </w:p>
        </w:tc>
        <w:tc>
          <w:tcPr>
            <w:tcW w:w="20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0A7F5E"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《医疗保障基金使用监督管理条例》第三十八条：由医疗保障行政部门责令改正，并可以约谈有关负责人；造成医疗保障基金损失的，责令退回，</w:t>
            </w:r>
            <w:proofErr w:type="gramStart"/>
            <w:r w:rsidRPr="00243306">
              <w:rPr>
                <w:rFonts w:ascii="方正小标宋_GBK" w:eastAsia="方正小标宋_GBK" w:hAnsi="宋体" w:cs="宋体" w:hint="eastAsia"/>
                <w:kern w:val="0"/>
                <w:sz w:val="24"/>
                <w:szCs w:val="24"/>
              </w:rPr>
              <w:t>处造成</w:t>
            </w:r>
            <w:proofErr w:type="gramEnd"/>
            <w:r w:rsidRPr="00243306">
              <w:rPr>
                <w:rFonts w:ascii="方正小标宋_GBK" w:eastAsia="方正小标宋_GBK" w:hAnsi="宋体" w:cs="宋体" w:hint="eastAsia"/>
                <w:kern w:val="0"/>
                <w:sz w:val="24"/>
                <w:szCs w:val="24"/>
              </w:rPr>
              <w:t>损失金额1倍（含）以上2倍（含）以下罚款；拒不改正或者造成严重后果的，责令定点医药机构暂停相关责任部门6个月以上1年以下涉及医疗保障基金使用的医药服务。</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C52B58"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C7B8E"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减轻</w:t>
            </w:r>
          </w:p>
        </w:tc>
        <w:tc>
          <w:tcPr>
            <w:tcW w:w="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CACFB"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责令退回医疗保障基金损失；</w:t>
            </w:r>
            <w:proofErr w:type="gramStart"/>
            <w:r w:rsidRPr="00243306">
              <w:rPr>
                <w:rFonts w:ascii="方正小标宋_GBK" w:eastAsia="方正小标宋_GBK" w:hAnsi="宋体" w:cs="宋体" w:hint="eastAsia"/>
                <w:kern w:val="0"/>
                <w:sz w:val="24"/>
                <w:szCs w:val="24"/>
              </w:rPr>
              <w:t>处医疗</w:t>
            </w:r>
            <w:proofErr w:type="gramEnd"/>
            <w:r w:rsidRPr="00243306">
              <w:rPr>
                <w:rFonts w:ascii="方正小标宋_GBK" w:eastAsia="方正小标宋_GBK" w:hAnsi="宋体" w:cs="宋体" w:hint="eastAsia"/>
                <w:kern w:val="0"/>
                <w:sz w:val="24"/>
                <w:szCs w:val="24"/>
              </w:rPr>
              <w:t>保障基金损失金额10%以上1倍以下的罚款。</w:t>
            </w:r>
          </w:p>
        </w:tc>
      </w:tr>
      <w:tr w:rsidR="00243306" w:rsidRPr="00243306" w14:paraId="2D14FA3A" w14:textId="77777777" w:rsidTr="00243306">
        <w:trPr>
          <w:trHeight w:val="1238"/>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582E1C2D"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755" w:type="dxa"/>
            <w:vMerge/>
            <w:tcBorders>
              <w:top w:val="single" w:sz="8" w:space="0" w:color="auto"/>
              <w:left w:val="single" w:sz="8" w:space="0" w:color="auto"/>
              <w:bottom w:val="single" w:sz="8" w:space="0" w:color="auto"/>
              <w:right w:val="single" w:sz="8" w:space="0" w:color="auto"/>
            </w:tcBorders>
            <w:vAlign w:val="center"/>
            <w:hideMark/>
          </w:tcPr>
          <w:p w14:paraId="7BFBBE1D"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3B96197"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1857D"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B0FFC"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从轻</w:t>
            </w:r>
          </w:p>
        </w:tc>
        <w:tc>
          <w:tcPr>
            <w:tcW w:w="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10EE4"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责令退回医疗保障基金损失；</w:t>
            </w:r>
            <w:proofErr w:type="gramStart"/>
            <w:r w:rsidRPr="00243306">
              <w:rPr>
                <w:rFonts w:ascii="方正小标宋_GBK" w:eastAsia="方正小标宋_GBK" w:hAnsi="宋体" w:cs="宋体" w:hint="eastAsia"/>
                <w:kern w:val="0"/>
                <w:sz w:val="24"/>
                <w:szCs w:val="24"/>
              </w:rPr>
              <w:t>处医疗</w:t>
            </w:r>
            <w:proofErr w:type="gramEnd"/>
            <w:r w:rsidRPr="00243306">
              <w:rPr>
                <w:rFonts w:ascii="方正小标宋_GBK" w:eastAsia="方正小标宋_GBK" w:hAnsi="宋体" w:cs="宋体" w:hint="eastAsia"/>
                <w:kern w:val="0"/>
                <w:sz w:val="24"/>
                <w:szCs w:val="24"/>
              </w:rPr>
              <w:t>保障基金损失金额1倍以上，1.3倍以下的罚款。</w:t>
            </w:r>
          </w:p>
        </w:tc>
      </w:tr>
      <w:tr w:rsidR="00243306" w:rsidRPr="00243306" w14:paraId="52E2A6BB" w14:textId="77777777" w:rsidTr="00243306">
        <w:trPr>
          <w:trHeight w:val="1325"/>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18D03BCB"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755" w:type="dxa"/>
            <w:vMerge/>
            <w:tcBorders>
              <w:top w:val="single" w:sz="8" w:space="0" w:color="auto"/>
              <w:left w:val="single" w:sz="8" w:space="0" w:color="auto"/>
              <w:bottom w:val="single" w:sz="8" w:space="0" w:color="auto"/>
              <w:right w:val="single" w:sz="8" w:space="0" w:color="auto"/>
            </w:tcBorders>
            <w:vAlign w:val="center"/>
            <w:hideMark/>
          </w:tcPr>
          <w:p w14:paraId="0792A17B"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F49B125"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D9A87"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E0ED3"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一般</w:t>
            </w:r>
          </w:p>
        </w:tc>
        <w:tc>
          <w:tcPr>
            <w:tcW w:w="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B9011"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责令退回医疗保障基金损失；</w:t>
            </w:r>
            <w:proofErr w:type="gramStart"/>
            <w:r w:rsidRPr="00243306">
              <w:rPr>
                <w:rFonts w:ascii="方正小标宋_GBK" w:eastAsia="方正小标宋_GBK" w:hAnsi="宋体" w:cs="宋体" w:hint="eastAsia"/>
                <w:kern w:val="0"/>
                <w:sz w:val="24"/>
                <w:szCs w:val="24"/>
              </w:rPr>
              <w:t>处医疗</w:t>
            </w:r>
            <w:proofErr w:type="gramEnd"/>
            <w:r w:rsidRPr="00243306">
              <w:rPr>
                <w:rFonts w:ascii="方正小标宋_GBK" w:eastAsia="方正小标宋_GBK" w:hAnsi="宋体" w:cs="宋体" w:hint="eastAsia"/>
                <w:kern w:val="0"/>
                <w:sz w:val="24"/>
                <w:szCs w:val="24"/>
              </w:rPr>
              <w:t>保障基金损失金额1.3倍以上，1.7倍以下的罚款。</w:t>
            </w:r>
          </w:p>
        </w:tc>
      </w:tr>
      <w:tr w:rsidR="00243306" w:rsidRPr="00243306" w14:paraId="72368B6B" w14:textId="77777777" w:rsidTr="00243306">
        <w:trPr>
          <w:trHeight w:val="1526"/>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5C232382"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755" w:type="dxa"/>
            <w:vMerge/>
            <w:tcBorders>
              <w:top w:val="single" w:sz="8" w:space="0" w:color="auto"/>
              <w:left w:val="single" w:sz="8" w:space="0" w:color="auto"/>
              <w:bottom w:val="single" w:sz="8" w:space="0" w:color="auto"/>
              <w:right w:val="single" w:sz="8" w:space="0" w:color="auto"/>
            </w:tcBorders>
            <w:vAlign w:val="center"/>
            <w:hideMark/>
          </w:tcPr>
          <w:p w14:paraId="4B160852"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74A0051"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FAE4B0"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415CC"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从重</w:t>
            </w:r>
          </w:p>
        </w:tc>
        <w:tc>
          <w:tcPr>
            <w:tcW w:w="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4EF21"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责令退回医疗保障基金损失；</w:t>
            </w:r>
            <w:proofErr w:type="gramStart"/>
            <w:r w:rsidRPr="00243306">
              <w:rPr>
                <w:rFonts w:ascii="方正小标宋_GBK" w:eastAsia="方正小标宋_GBK" w:hAnsi="宋体" w:cs="宋体" w:hint="eastAsia"/>
                <w:kern w:val="0"/>
                <w:sz w:val="24"/>
                <w:szCs w:val="24"/>
              </w:rPr>
              <w:t>处医疗</w:t>
            </w:r>
            <w:proofErr w:type="gramEnd"/>
            <w:r w:rsidRPr="00243306">
              <w:rPr>
                <w:rFonts w:ascii="方正小标宋_GBK" w:eastAsia="方正小标宋_GBK" w:hAnsi="宋体" w:cs="宋体" w:hint="eastAsia"/>
                <w:kern w:val="0"/>
                <w:sz w:val="24"/>
                <w:szCs w:val="24"/>
              </w:rPr>
              <w:t>保障基金损失金额1.7倍以上，2倍以下的罚款。</w:t>
            </w:r>
          </w:p>
        </w:tc>
      </w:tr>
      <w:tr w:rsidR="00243306" w:rsidRPr="00243306" w14:paraId="48F8F09E" w14:textId="77777777" w:rsidTr="00243306">
        <w:trPr>
          <w:trHeight w:val="1771"/>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318F7E2F"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755" w:type="dxa"/>
            <w:vMerge/>
            <w:tcBorders>
              <w:top w:val="single" w:sz="8" w:space="0" w:color="auto"/>
              <w:left w:val="single" w:sz="8" w:space="0" w:color="auto"/>
              <w:bottom w:val="single" w:sz="8" w:space="0" w:color="auto"/>
              <w:right w:val="single" w:sz="8" w:space="0" w:color="auto"/>
            </w:tcBorders>
            <w:vAlign w:val="center"/>
            <w:hideMark/>
          </w:tcPr>
          <w:p w14:paraId="68E8A3B8"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DDB118"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FCB1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拒不改正或者造成严重后果的</w:t>
            </w:r>
          </w:p>
        </w:tc>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F4EB4"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并处</w:t>
            </w:r>
          </w:p>
        </w:tc>
        <w:tc>
          <w:tcPr>
            <w:tcW w:w="23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B3A51"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责令定点医药机构暂停相关责任部门6个月以上1年以下涉及医疗保障基金使用的医药服务。</w:t>
            </w:r>
          </w:p>
        </w:tc>
      </w:tr>
    </w:tbl>
    <w:p w14:paraId="5ABC2273" w14:textId="77777777" w:rsidR="00243306" w:rsidRDefault="00243306" w:rsidP="00243306">
      <w:pPr>
        <w:widowControl/>
        <w:shd w:val="clear" w:color="auto" w:fill="FFFFFF"/>
        <w:spacing w:line="346" w:lineRule="atLeast"/>
        <w:jc w:val="center"/>
        <w:rPr>
          <w:rFonts w:ascii="方正小标宋简体" w:eastAsia="方正小标宋简体" w:hAnsi="宋体" w:cs="宋体"/>
          <w:color w:val="333333"/>
          <w:kern w:val="0"/>
          <w:sz w:val="32"/>
          <w:szCs w:val="32"/>
        </w:rPr>
      </w:pPr>
    </w:p>
    <w:p w14:paraId="0AE38FFD" w14:textId="710B54AB"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lastRenderedPageBreak/>
        <w:t>辽宁省医疗保障基金监管行政处罚事项裁量基准（试行）</w:t>
      </w:r>
    </w:p>
    <w:tbl>
      <w:tblPr>
        <w:tblW w:w="0" w:type="auto"/>
        <w:tblCellMar>
          <w:left w:w="0" w:type="dxa"/>
          <w:right w:w="0" w:type="dxa"/>
        </w:tblCellMar>
        <w:tblLook w:val="04A0" w:firstRow="1" w:lastRow="0" w:firstColumn="1" w:lastColumn="0" w:noHBand="0" w:noVBand="1"/>
      </w:tblPr>
      <w:tblGrid>
        <w:gridCol w:w="600"/>
        <w:gridCol w:w="2854"/>
        <w:gridCol w:w="1534"/>
        <w:gridCol w:w="809"/>
        <w:gridCol w:w="655"/>
        <w:gridCol w:w="1834"/>
      </w:tblGrid>
      <w:tr w:rsidR="00243306" w:rsidRPr="00243306" w14:paraId="15C79AE2" w14:textId="77777777" w:rsidTr="00243306">
        <w:trPr>
          <w:trHeight w:val="533"/>
        </w:trPr>
        <w:tc>
          <w:tcPr>
            <w:tcW w:w="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1784FF"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5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560B4B"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2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C2239"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9C6B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42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09246F"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5DD0A8A2" w14:textId="77777777" w:rsidTr="00243306">
        <w:trPr>
          <w:trHeight w:val="1526"/>
        </w:trPr>
        <w:tc>
          <w:tcPr>
            <w:tcW w:w="77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D7A70"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3</w:t>
            </w:r>
          </w:p>
        </w:tc>
        <w:tc>
          <w:tcPr>
            <w:tcW w:w="53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E637"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定点医药机构有下列情形之一，医疗保障行政部门责令改正，拒不改正的：</w:t>
            </w:r>
          </w:p>
          <w:p w14:paraId="4DF2A96A"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（一）未建立医疗保障基金使用内部管理制度，或者没有专门机构或者人员负责医疗保障基金使用管理工作；</w:t>
            </w:r>
          </w:p>
          <w:p w14:paraId="715A34C0"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（二）未按照规定保管财务账目、会计凭证、处方、病历、治疗检查记录、费用明细、药品和医用耗材出入库记录等资料；</w:t>
            </w:r>
          </w:p>
          <w:p w14:paraId="2CA6A383"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（三）未按照规定通过医疗保障信息系统传送医疗保障基金使用有关数据；</w:t>
            </w:r>
          </w:p>
          <w:p w14:paraId="0FDB9283"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（四）未按照规定向医疗保障行政部门报告医疗保障基金使用监督管理所需信息；</w:t>
            </w:r>
          </w:p>
          <w:p w14:paraId="75906EB9"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（五）未按照规定向社会公开医药费用、费用结构等信息；</w:t>
            </w:r>
          </w:p>
          <w:p w14:paraId="40F4A5D2"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（六）除急诊、抢救等特殊情形外，未经参保人员或者其近亲属、监护人同意提供医疗保障基金支付范围以外的医药服务；</w:t>
            </w:r>
          </w:p>
          <w:p w14:paraId="048A3173" w14:textId="77777777" w:rsidR="00243306" w:rsidRPr="00243306" w:rsidRDefault="00243306" w:rsidP="00243306">
            <w:pPr>
              <w:widowControl/>
              <w:spacing w:line="400" w:lineRule="atLeast"/>
              <w:jc w:val="center"/>
              <w:rPr>
                <w:rFonts w:ascii="方正小标宋_GBK" w:eastAsia="方正小标宋_GBK" w:hAnsi="宋体" w:cs="宋体" w:hint="eastAsia"/>
                <w:kern w:val="0"/>
                <w:szCs w:val="21"/>
              </w:rPr>
            </w:pPr>
            <w:r w:rsidRPr="00243306">
              <w:rPr>
                <w:rFonts w:ascii="方正小标宋_GBK" w:eastAsia="方正小标宋_GBK" w:hAnsi="宋体" w:cs="宋体" w:hint="eastAsia"/>
                <w:kern w:val="0"/>
                <w:szCs w:val="21"/>
              </w:rPr>
              <w:t>（七）拒绝医疗保障等行政部门监督检查或者提供虚假情况。</w:t>
            </w:r>
          </w:p>
        </w:tc>
        <w:tc>
          <w:tcPr>
            <w:tcW w:w="25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7B92E" w14:textId="77777777" w:rsidR="00243306" w:rsidRPr="00243306" w:rsidRDefault="00243306" w:rsidP="00243306">
            <w:pPr>
              <w:widowControl/>
              <w:spacing w:line="44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《医疗保障基金使用监督管理条例》第三十九条：由医疗保障行政部门责令改正，并可以约谈有关负责人；拒不改正的，处1万元以上5万元以下的罚款。</w:t>
            </w: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A8009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B6364"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减轻</w:t>
            </w:r>
          </w:p>
        </w:tc>
        <w:tc>
          <w:tcPr>
            <w:tcW w:w="3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0D88E"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处1千元以上1万元以下的罚款</w:t>
            </w:r>
          </w:p>
        </w:tc>
      </w:tr>
      <w:tr w:rsidR="00243306" w:rsidRPr="00243306" w14:paraId="1C539CBE" w14:textId="77777777" w:rsidTr="00243306">
        <w:trPr>
          <w:trHeight w:val="188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E24205"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B0B7444" w14:textId="77777777" w:rsidR="00243306" w:rsidRPr="00243306" w:rsidRDefault="00243306" w:rsidP="00243306">
            <w:pPr>
              <w:widowControl/>
              <w:jc w:val="left"/>
              <w:rPr>
                <w:rFonts w:ascii="方正小标宋_GBK" w:eastAsia="方正小标宋_GBK" w:hAnsi="宋体" w:cs="宋体"/>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177FBE4"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73399"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318EC"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从轻</w:t>
            </w:r>
          </w:p>
        </w:tc>
        <w:tc>
          <w:tcPr>
            <w:tcW w:w="3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FF33E"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处1万元以上2.2万元以下的罚款</w:t>
            </w:r>
          </w:p>
        </w:tc>
      </w:tr>
      <w:tr w:rsidR="00243306" w:rsidRPr="00243306" w14:paraId="3139A3DF" w14:textId="77777777" w:rsidTr="00243306">
        <w:trPr>
          <w:trHeight w:val="172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B0EB61"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442D794" w14:textId="77777777" w:rsidR="00243306" w:rsidRPr="00243306" w:rsidRDefault="00243306" w:rsidP="00243306">
            <w:pPr>
              <w:widowControl/>
              <w:jc w:val="left"/>
              <w:rPr>
                <w:rFonts w:ascii="方正小标宋_GBK" w:eastAsia="方正小标宋_GBK" w:hAnsi="宋体" w:cs="宋体"/>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35545D2"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64694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27700E"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一般</w:t>
            </w:r>
          </w:p>
        </w:tc>
        <w:tc>
          <w:tcPr>
            <w:tcW w:w="3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2A9D1"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处2.2万元以上3.8万元以下的罚款</w:t>
            </w:r>
          </w:p>
        </w:tc>
      </w:tr>
      <w:tr w:rsidR="00243306" w:rsidRPr="00243306" w14:paraId="281F290F" w14:textId="77777777" w:rsidTr="00243306">
        <w:tc>
          <w:tcPr>
            <w:tcW w:w="0" w:type="auto"/>
            <w:vMerge/>
            <w:tcBorders>
              <w:top w:val="single" w:sz="8" w:space="0" w:color="auto"/>
              <w:left w:val="single" w:sz="8" w:space="0" w:color="auto"/>
              <w:bottom w:val="single" w:sz="8" w:space="0" w:color="auto"/>
              <w:right w:val="single" w:sz="8" w:space="0" w:color="auto"/>
            </w:tcBorders>
            <w:vAlign w:val="center"/>
            <w:hideMark/>
          </w:tcPr>
          <w:p w14:paraId="0B50800D"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A4D24A0" w14:textId="77777777" w:rsidR="00243306" w:rsidRPr="00243306" w:rsidRDefault="00243306" w:rsidP="00243306">
            <w:pPr>
              <w:widowControl/>
              <w:jc w:val="left"/>
              <w:rPr>
                <w:rFonts w:ascii="方正小标宋_GBK" w:eastAsia="方正小标宋_GBK" w:hAnsi="宋体" w:cs="宋体"/>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C82E6E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823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D3E5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从重</w:t>
            </w:r>
          </w:p>
        </w:tc>
        <w:tc>
          <w:tcPr>
            <w:tcW w:w="33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58A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处3.8万元以上5万元以下的罚款</w:t>
            </w:r>
          </w:p>
        </w:tc>
      </w:tr>
    </w:tbl>
    <w:p w14:paraId="4E76D9DF"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1C87D01E" w14:textId="60853FCB"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lastRenderedPageBreak/>
        <w:t>辽宁省医疗保障基金监管行政处罚事项裁量基准（试行）</w:t>
      </w:r>
    </w:p>
    <w:tbl>
      <w:tblPr>
        <w:tblW w:w="8637" w:type="dxa"/>
        <w:tblCellMar>
          <w:left w:w="0" w:type="dxa"/>
          <w:right w:w="0" w:type="dxa"/>
        </w:tblCellMar>
        <w:tblLook w:val="04A0" w:firstRow="1" w:lastRow="0" w:firstColumn="1" w:lastColumn="0" w:noHBand="0" w:noVBand="1"/>
      </w:tblPr>
      <w:tblGrid>
        <w:gridCol w:w="587"/>
        <w:gridCol w:w="2788"/>
        <w:gridCol w:w="1694"/>
        <w:gridCol w:w="779"/>
        <w:gridCol w:w="639"/>
        <w:gridCol w:w="2150"/>
      </w:tblGrid>
      <w:tr w:rsidR="00243306" w:rsidRPr="00243306" w14:paraId="4ACCDF5E" w14:textId="77777777" w:rsidTr="00243306">
        <w:trPr>
          <w:trHeight w:val="533"/>
        </w:trPr>
        <w:tc>
          <w:tcPr>
            <w:tcW w:w="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7C081"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2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0D1C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6CB2FC"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B326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27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6996DA"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20EB17E7" w14:textId="77777777" w:rsidTr="00243306">
        <w:trPr>
          <w:trHeight w:val="1253"/>
        </w:trPr>
        <w:tc>
          <w:tcPr>
            <w:tcW w:w="5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A1FF81"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4</w:t>
            </w:r>
          </w:p>
        </w:tc>
        <w:tc>
          <w:tcPr>
            <w:tcW w:w="27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D3BB73" w14:textId="77777777" w:rsidR="00243306" w:rsidRPr="00243306" w:rsidRDefault="00243306" w:rsidP="00243306">
            <w:pPr>
              <w:widowControl/>
              <w:spacing w:line="400" w:lineRule="atLeast"/>
              <w:ind w:firstLine="475"/>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定点医药机构通过下列方式骗取医疗保障基金支出的：</w:t>
            </w:r>
          </w:p>
          <w:p w14:paraId="42CAFE79" w14:textId="77777777" w:rsidR="00243306" w:rsidRPr="00243306" w:rsidRDefault="00243306" w:rsidP="00243306">
            <w:pPr>
              <w:widowControl/>
              <w:spacing w:line="400" w:lineRule="atLeast"/>
              <w:ind w:firstLine="475"/>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（一）诱导、协助他人冒名或者虚假就医、购药，提供虚假证明材料，或者串通他人虚开费用单据；</w:t>
            </w:r>
          </w:p>
          <w:p w14:paraId="00913DAE" w14:textId="77777777" w:rsidR="00243306" w:rsidRPr="00243306" w:rsidRDefault="00243306" w:rsidP="00243306">
            <w:pPr>
              <w:widowControl/>
              <w:spacing w:line="400" w:lineRule="atLeast"/>
              <w:ind w:firstLine="475"/>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（二）伪造、变造、隐匿、涂改、销毁医学文书、医学证明、会计凭证、电子信息等有关资料；</w:t>
            </w:r>
          </w:p>
          <w:p w14:paraId="5EF7E7E4" w14:textId="77777777" w:rsidR="00243306" w:rsidRPr="00243306" w:rsidRDefault="00243306" w:rsidP="00243306">
            <w:pPr>
              <w:widowControl/>
              <w:spacing w:line="400" w:lineRule="atLeast"/>
              <w:ind w:firstLine="475"/>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（三）虚构医药服务项目；</w:t>
            </w:r>
          </w:p>
          <w:p w14:paraId="6788120F" w14:textId="77777777" w:rsidR="00243306" w:rsidRPr="00243306" w:rsidRDefault="00243306" w:rsidP="00243306">
            <w:pPr>
              <w:widowControl/>
              <w:spacing w:line="400" w:lineRule="atLeast"/>
              <w:ind w:firstLine="475"/>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（四）其他骗取医疗保障基金支出的行为。</w:t>
            </w:r>
          </w:p>
        </w:tc>
        <w:tc>
          <w:tcPr>
            <w:tcW w:w="16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9B4E5" w14:textId="77777777" w:rsidR="00243306" w:rsidRPr="00243306" w:rsidRDefault="00243306" w:rsidP="00243306">
            <w:pPr>
              <w:widowControl/>
              <w:spacing w:line="44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四十条：由医疗保障行政部门责令退回，处骗取金额2倍以上5倍以下的罚款；责令定点医药机构暂停相关责任部门6个月以上1年以下涉及医疗保障基金使用的医药服务，直至由医疗保障经办机构解除服务协议。</w:t>
            </w:r>
          </w:p>
        </w:tc>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DA129"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C984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减轻</w:t>
            </w:r>
          </w:p>
        </w:tc>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ADBB3"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责令退回骗取的医疗保障基金支出；处骗取金额20%以上2倍以下的罚款。</w:t>
            </w:r>
          </w:p>
        </w:tc>
      </w:tr>
      <w:tr w:rsidR="00243306" w:rsidRPr="00243306" w14:paraId="6AF514C4" w14:textId="77777777" w:rsidTr="00243306">
        <w:trPr>
          <w:trHeight w:val="133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00C365"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54E8A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6E75AF"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A58FB1"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66054"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从轻</w:t>
            </w:r>
          </w:p>
        </w:tc>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2A4710"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责令退回骗取的医疗保障基金支出；处骗取金额2倍以上3倍以下的罚款。</w:t>
            </w:r>
          </w:p>
        </w:tc>
      </w:tr>
      <w:tr w:rsidR="00243306" w:rsidRPr="00243306" w14:paraId="2E7E09A2" w14:textId="77777777" w:rsidTr="00243306">
        <w:trPr>
          <w:trHeight w:val="131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2A88E1"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5D20C50"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62F141B"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232EBE"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50E2F"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一般</w:t>
            </w:r>
          </w:p>
        </w:tc>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DEEC6"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责令退回骗取的医疗保障基金支出；处骗取金额3倍以上4倍以下的罚款。</w:t>
            </w:r>
          </w:p>
        </w:tc>
      </w:tr>
      <w:tr w:rsidR="00243306" w:rsidRPr="00243306" w14:paraId="38CB9657" w14:textId="77777777" w:rsidTr="00243306">
        <w:trPr>
          <w:trHeight w:val="123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4444E50"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B7D3153"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CDA03F6"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6C0CB"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AF1013"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从重</w:t>
            </w:r>
          </w:p>
        </w:tc>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88B0F"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责令退回骗取的医疗保障基金支出；处骗取金额4倍以上5倍以下的罚款。</w:t>
            </w:r>
          </w:p>
        </w:tc>
      </w:tr>
      <w:tr w:rsidR="00243306" w:rsidRPr="00243306" w14:paraId="3CABC8D8" w14:textId="77777777" w:rsidTr="00243306">
        <w:trPr>
          <w:trHeight w:val="210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55363E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B2CFFD2"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85EDFD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BE6963"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E7D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并处</w:t>
            </w:r>
          </w:p>
        </w:tc>
        <w:tc>
          <w:tcPr>
            <w:tcW w:w="2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3D3A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责令定点医药机构暂停相关责任部门6个月以上1年以下涉及医疗保障基金使用的医药服务，直至由医疗保障经办机构解除服务协议。</w:t>
            </w:r>
          </w:p>
        </w:tc>
      </w:tr>
    </w:tbl>
    <w:p w14:paraId="2544E721"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7DE6D482" w14:textId="2F5D7CD1" w:rsid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0B7BA1F4" w14:textId="629B610B" w:rsidR="00243306" w:rsidRPr="00243306" w:rsidRDefault="00243306" w:rsidP="00243306">
      <w:pPr>
        <w:widowControl/>
        <w:shd w:val="clear" w:color="auto" w:fill="FFFFFF"/>
        <w:spacing w:line="346" w:lineRule="atLeast"/>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lastRenderedPageBreak/>
        <w:t>辽宁省医疗保障基金监管行政处罚事项裁量基准（试行）</w:t>
      </w:r>
    </w:p>
    <w:tbl>
      <w:tblPr>
        <w:tblW w:w="9073" w:type="dxa"/>
        <w:tblInd w:w="-152" w:type="dxa"/>
        <w:tblCellMar>
          <w:left w:w="0" w:type="dxa"/>
          <w:right w:w="0" w:type="dxa"/>
        </w:tblCellMar>
        <w:tblLook w:val="04A0" w:firstRow="1" w:lastRow="0" w:firstColumn="1" w:lastColumn="0" w:noHBand="0" w:noVBand="1"/>
      </w:tblPr>
      <w:tblGrid>
        <w:gridCol w:w="568"/>
        <w:gridCol w:w="2409"/>
        <w:gridCol w:w="2140"/>
        <w:gridCol w:w="800"/>
        <w:gridCol w:w="650"/>
        <w:gridCol w:w="2506"/>
      </w:tblGrid>
      <w:tr w:rsidR="00243306" w:rsidRPr="00243306" w14:paraId="311B2DB7" w14:textId="77777777" w:rsidTr="00243306">
        <w:trPr>
          <w:trHeight w:val="533"/>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00D799"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BC6C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2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E56AA1"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386E0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31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E16CE4"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4DFFB946" w14:textId="77777777" w:rsidTr="00243306">
        <w:trPr>
          <w:trHeight w:val="1253"/>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58983"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5</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9641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定点医药机构有下列情形之一的，造成医疗保障基金损失的：</w:t>
            </w:r>
          </w:p>
          <w:p w14:paraId="6331D026"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（一）分解住院、</w:t>
            </w:r>
            <w:proofErr w:type="gramStart"/>
            <w:r w:rsidRPr="00243306">
              <w:rPr>
                <w:rFonts w:ascii="方正小标宋_GBK" w:eastAsia="方正小标宋_GBK" w:hAnsi="宋体" w:cs="宋体" w:hint="eastAsia"/>
                <w:kern w:val="0"/>
                <w:sz w:val="24"/>
                <w:szCs w:val="24"/>
              </w:rPr>
              <w:t>挂床住院</w:t>
            </w:r>
            <w:proofErr w:type="gramEnd"/>
            <w:r w:rsidRPr="00243306">
              <w:rPr>
                <w:rFonts w:ascii="方正小标宋_GBK" w:eastAsia="方正小标宋_GBK" w:hAnsi="宋体" w:cs="宋体" w:hint="eastAsia"/>
                <w:kern w:val="0"/>
                <w:sz w:val="24"/>
                <w:szCs w:val="24"/>
              </w:rPr>
              <w:t>；</w:t>
            </w:r>
          </w:p>
          <w:p w14:paraId="090B1D12"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（二）违反诊疗规范过度诊疗、过度检查、分解处方、超量开药、重复开药或者提供其他不必要的医药服务；</w:t>
            </w:r>
          </w:p>
          <w:p w14:paraId="0A66F82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（三）重复收费、超标准收费、分解项目收费；</w:t>
            </w:r>
          </w:p>
          <w:p w14:paraId="2B4AEE5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（四）串换药品、医用耗材、诊疗项目和服务设施；</w:t>
            </w:r>
          </w:p>
          <w:p w14:paraId="74A6A1AC"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（五）为参保人员利用其享受医疗保障待遇的机会转卖药品，接受返还现金、实物或者获得其他非法利益提供便利；</w:t>
            </w:r>
          </w:p>
          <w:p w14:paraId="37953F6B"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（六）将不属于医疗保障基金支付范围的医药费用纳入医疗保障基金结算；</w:t>
            </w:r>
          </w:p>
          <w:p w14:paraId="73AEB021"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（七）造成医疗保障基金损失的其他违法行为。</w:t>
            </w:r>
          </w:p>
        </w:tc>
        <w:tc>
          <w:tcPr>
            <w:tcW w:w="21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7CE0A" w14:textId="77777777" w:rsidR="00243306" w:rsidRPr="00243306" w:rsidRDefault="00243306" w:rsidP="00243306">
            <w:pPr>
              <w:widowControl/>
              <w:spacing w:line="44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《医疗保障基金使用监督管理条例》第四十条：定点医药机构以骗取医疗保障基金为目的，实施了本条例第三十八条规定行为之一，造成医疗保障基金损失的，按照本条规定处理。</w:t>
            </w:r>
          </w:p>
          <w:p w14:paraId="3398066A" w14:textId="77777777" w:rsidR="00243306" w:rsidRPr="00243306" w:rsidRDefault="00243306" w:rsidP="00243306">
            <w:pPr>
              <w:widowControl/>
              <w:spacing w:line="44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由医疗保障行政部门责令退回，处骗取金额2倍以上5倍以下的罚款；责令定点医药机构暂停相关责任部门6个月以上1年以下涉及医疗保障基金使用的医药服务，直至由医疗保障经办机构解除服务协议。</w:t>
            </w: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3ACD7F"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A7BCB"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减轻</w:t>
            </w:r>
          </w:p>
        </w:tc>
        <w:tc>
          <w:tcPr>
            <w:tcW w:w="2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C01D8"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责令退回骗取的医疗保障基金支出；处骗取金额20%以上2倍以下的罚款。</w:t>
            </w:r>
          </w:p>
        </w:tc>
      </w:tr>
      <w:tr w:rsidR="00243306" w:rsidRPr="00243306" w14:paraId="29401956" w14:textId="77777777" w:rsidTr="00243306">
        <w:trPr>
          <w:trHeight w:val="1339"/>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66738B5E"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79B68649"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6A4AA95C"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501E9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25D7A"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从轻</w:t>
            </w:r>
          </w:p>
        </w:tc>
        <w:tc>
          <w:tcPr>
            <w:tcW w:w="2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8C3E5"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责令退回骗取的医疗保障基金支出；处骗取金额2倍以上3倍以下的罚款。</w:t>
            </w:r>
          </w:p>
        </w:tc>
      </w:tr>
      <w:tr w:rsidR="00243306" w:rsidRPr="00243306" w14:paraId="6F05639A" w14:textId="77777777" w:rsidTr="00243306">
        <w:trPr>
          <w:trHeight w:val="1310"/>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1B18B683"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1E1E70E5"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10DDC89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5736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8AD0C"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一般</w:t>
            </w:r>
          </w:p>
        </w:tc>
        <w:tc>
          <w:tcPr>
            <w:tcW w:w="2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E3B0E0"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责令退回骗取的医疗保障基金支出；处骗取金额3倍以上4倍以下的罚款。</w:t>
            </w:r>
          </w:p>
        </w:tc>
      </w:tr>
      <w:tr w:rsidR="00243306" w:rsidRPr="00243306" w14:paraId="6EAECF1E" w14:textId="77777777" w:rsidTr="00243306">
        <w:trPr>
          <w:trHeight w:val="1238"/>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3CCB102B"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553819F6"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6448D220"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1F4B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05B0DA"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从重</w:t>
            </w:r>
          </w:p>
        </w:tc>
        <w:tc>
          <w:tcPr>
            <w:tcW w:w="2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5E60A7"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责令退回骗取的医疗保障基金支出；处骗取金额4倍以上5倍以下的罚款。</w:t>
            </w:r>
          </w:p>
        </w:tc>
      </w:tr>
      <w:tr w:rsidR="00243306" w:rsidRPr="00243306" w14:paraId="60C731B2" w14:textId="77777777" w:rsidTr="00243306">
        <w:trPr>
          <w:trHeight w:val="2102"/>
        </w:trPr>
        <w:tc>
          <w:tcPr>
            <w:tcW w:w="568" w:type="dxa"/>
            <w:vMerge/>
            <w:tcBorders>
              <w:top w:val="single" w:sz="8" w:space="0" w:color="auto"/>
              <w:left w:val="single" w:sz="8" w:space="0" w:color="auto"/>
              <w:bottom w:val="single" w:sz="8" w:space="0" w:color="auto"/>
              <w:right w:val="single" w:sz="8" w:space="0" w:color="auto"/>
            </w:tcBorders>
            <w:vAlign w:val="center"/>
            <w:hideMark/>
          </w:tcPr>
          <w:p w14:paraId="434C93D4"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409" w:type="dxa"/>
            <w:vMerge/>
            <w:tcBorders>
              <w:top w:val="single" w:sz="8" w:space="0" w:color="auto"/>
              <w:left w:val="single" w:sz="8" w:space="0" w:color="auto"/>
              <w:bottom w:val="single" w:sz="8" w:space="0" w:color="auto"/>
              <w:right w:val="single" w:sz="8" w:space="0" w:color="auto"/>
            </w:tcBorders>
            <w:vAlign w:val="center"/>
            <w:hideMark/>
          </w:tcPr>
          <w:p w14:paraId="6BD01570"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28D35955"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16DE3B"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85ACB"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并处</w:t>
            </w:r>
          </w:p>
        </w:tc>
        <w:tc>
          <w:tcPr>
            <w:tcW w:w="2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00406"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责令定点医药机构暂停相关责任部门6个月以上1年以下涉及医疗保障基金使用的医药服务，直至由医疗保障经办机构解除服务协议。</w:t>
            </w:r>
          </w:p>
        </w:tc>
      </w:tr>
    </w:tbl>
    <w:p w14:paraId="54CA597F"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71D84330"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lastRenderedPageBreak/>
        <w:t> </w:t>
      </w:r>
    </w:p>
    <w:p w14:paraId="4513F98B"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3AD832F4"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71F09369"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77614490"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5CF8FBC5"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5913A134"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1096716A" w14:textId="56DF8C3B" w:rsidR="00243306" w:rsidRPr="00243306" w:rsidRDefault="00243306" w:rsidP="00243306">
      <w:pPr>
        <w:widowControl/>
        <w:shd w:val="clear" w:color="auto" w:fill="FFFFFF"/>
        <w:spacing w:line="346" w:lineRule="atLeast"/>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辽宁省医疗保障基金监管行政处罚事项裁量基准（试行）</w:t>
      </w:r>
    </w:p>
    <w:tbl>
      <w:tblPr>
        <w:tblW w:w="0" w:type="auto"/>
        <w:tblCellMar>
          <w:left w:w="0" w:type="dxa"/>
          <w:right w:w="0" w:type="dxa"/>
        </w:tblCellMar>
        <w:tblLook w:val="04A0" w:firstRow="1" w:lastRow="0" w:firstColumn="1" w:lastColumn="0" w:noHBand="0" w:noVBand="1"/>
      </w:tblPr>
      <w:tblGrid>
        <w:gridCol w:w="636"/>
        <w:gridCol w:w="2215"/>
        <w:gridCol w:w="1725"/>
        <w:gridCol w:w="992"/>
        <w:gridCol w:w="925"/>
        <w:gridCol w:w="1793"/>
      </w:tblGrid>
      <w:tr w:rsidR="00243306" w:rsidRPr="00243306" w14:paraId="04054A4B" w14:textId="77777777" w:rsidTr="00243306">
        <w:trPr>
          <w:trHeight w:val="821"/>
        </w:trPr>
        <w:tc>
          <w:tcPr>
            <w:tcW w:w="8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9B56A"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38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18F68"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30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751D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3B5C6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47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4B73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5DD14B06" w14:textId="77777777" w:rsidTr="00243306">
        <w:trPr>
          <w:trHeight w:val="2390"/>
        </w:trPr>
        <w:tc>
          <w:tcPr>
            <w:tcW w:w="8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FD12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6</w:t>
            </w:r>
          </w:p>
        </w:tc>
        <w:tc>
          <w:tcPr>
            <w:tcW w:w="38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077798"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个人有下列情形之一的，造成医疗保障基金损失的：</w:t>
            </w:r>
          </w:p>
          <w:p w14:paraId="2783E56D"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（一）将本人的医疗保障凭证交由他人冒名使用；</w:t>
            </w:r>
          </w:p>
          <w:p w14:paraId="0A054CF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（二）重复享受医疗保障待遇；</w:t>
            </w:r>
          </w:p>
          <w:p w14:paraId="08661BFD"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（三）利用享受医疗保障待遇的机会转卖药品，接受返还现金、实物或者获得其他非法利益。</w:t>
            </w:r>
          </w:p>
        </w:tc>
        <w:tc>
          <w:tcPr>
            <w:tcW w:w="304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4C693D"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《医疗保障基金使用监督管理条例》第四十一条：由医疗保障行政部门责令改正；造成医疗保障基金损失的，责令退回；属于参保人员的，暂停其医疗费用联网结算3个月至12个月。</w:t>
            </w: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E2912"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2A5E33"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6C890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责令退回造成的医疗保障基金损失。</w:t>
            </w:r>
          </w:p>
        </w:tc>
      </w:tr>
      <w:tr w:rsidR="00243306" w:rsidRPr="00243306" w14:paraId="61A14DA5" w14:textId="77777777" w:rsidTr="00243306">
        <w:trPr>
          <w:trHeight w:val="159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1381D95"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0D3A3B7"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23C5B00"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16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7BFFB2"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D0A5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并处</w:t>
            </w:r>
          </w:p>
        </w:tc>
        <w:tc>
          <w:tcPr>
            <w:tcW w:w="3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52415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属于参保人员的，暂停其医疗费用联网结算3个月至12个月。</w:t>
            </w:r>
          </w:p>
        </w:tc>
      </w:tr>
    </w:tbl>
    <w:p w14:paraId="042C8C6E"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3C13FEED"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66278EF4"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16A42413"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3208A2ED" w14:textId="77777777" w:rsidR="00243306" w:rsidRPr="00243306" w:rsidRDefault="00243306" w:rsidP="00243306">
      <w:pPr>
        <w:widowControl/>
        <w:shd w:val="clear" w:color="auto" w:fill="FFFFFF"/>
        <w:spacing w:line="346" w:lineRule="atLeast"/>
        <w:jc w:val="center"/>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 </w:t>
      </w:r>
    </w:p>
    <w:p w14:paraId="0FDF2DC1" w14:textId="77777777" w:rsidR="00243306" w:rsidRDefault="00243306" w:rsidP="00243306">
      <w:pPr>
        <w:widowControl/>
        <w:shd w:val="clear" w:color="auto" w:fill="FFFFFF"/>
        <w:spacing w:line="346" w:lineRule="atLeast"/>
        <w:rPr>
          <w:rFonts w:ascii="方正小标宋简体" w:eastAsia="方正小标宋简体" w:hAnsi="宋体" w:cs="宋体"/>
          <w:color w:val="333333"/>
          <w:kern w:val="0"/>
          <w:sz w:val="32"/>
          <w:szCs w:val="32"/>
        </w:rPr>
      </w:pPr>
    </w:p>
    <w:p w14:paraId="7ACB45A8" w14:textId="77777777" w:rsidR="00243306" w:rsidRDefault="00243306" w:rsidP="00243306">
      <w:pPr>
        <w:widowControl/>
        <w:shd w:val="clear" w:color="auto" w:fill="FFFFFF"/>
        <w:spacing w:line="346" w:lineRule="atLeast"/>
        <w:rPr>
          <w:rFonts w:ascii="方正小标宋简体" w:eastAsia="方正小标宋简体" w:hAnsi="宋体" w:cs="宋体" w:hint="eastAsia"/>
          <w:color w:val="333333"/>
          <w:kern w:val="0"/>
          <w:sz w:val="32"/>
          <w:szCs w:val="32"/>
        </w:rPr>
      </w:pPr>
    </w:p>
    <w:p w14:paraId="105F3684" w14:textId="4E9D1213" w:rsidR="00243306" w:rsidRPr="00243306" w:rsidRDefault="00243306" w:rsidP="00243306">
      <w:pPr>
        <w:widowControl/>
        <w:shd w:val="clear" w:color="auto" w:fill="FFFFFF"/>
        <w:spacing w:line="346" w:lineRule="atLeast"/>
        <w:rPr>
          <w:rFonts w:ascii="方正小标宋简体" w:eastAsia="方正小标宋简体" w:hAnsi="宋体" w:cs="宋体" w:hint="eastAsia"/>
          <w:color w:val="333333"/>
          <w:kern w:val="0"/>
          <w:sz w:val="32"/>
          <w:szCs w:val="32"/>
        </w:rPr>
      </w:pPr>
      <w:r w:rsidRPr="00243306">
        <w:rPr>
          <w:rFonts w:ascii="方正小标宋简体" w:eastAsia="方正小标宋简体" w:hAnsi="宋体" w:cs="宋体" w:hint="eastAsia"/>
          <w:color w:val="333333"/>
          <w:kern w:val="0"/>
          <w:sz w:val="32"/>
          <w:szCs w:val="32"/>
        </w:rPr>
        <w:t>辽宁省医疗保障基金监管行政处罚事项裁量基准（试行）</w:t>
      </w:r>
    </w:p>
    <w:tbl>
      <w:tblPr>
        <w:tblW w:w="0" w:type="auto"/>
        <w:tblCellMar>
          <w:left w:w="0" w:type="dxa"/>
          <w:right w:w="0" w:type="dxa"/>
        </w:tblCellMar>
        <w:tblLook w:val="04A0" w:firstRow="1" w:lastRow="0" w:firstColumn="1" w:lastColumn="0" w:noHBand="0" w:noVBand="1"/>
      </w:tblPr>
      <w:tblGrid>
        <w:gridCol w:w="595"/>
        <w:gridCol w:w="2230"/>
        <w:gridCol w:w="2140"/>
        <w:gridCol w:w="800"/>
        <w:gridCol w:w="650"/>
        <w:gridCol w:w="1871"/>
      </w:tblGrid>
      <w:tr w:rsidR="00243306" w:rsidRPr="00243306" w14:paraId="4FB83BBF" w14:textId="77777777" w:rsidTr="00243306">
        <w:trPr>
          <w:trHeight w:val="619"/>
        </w:trPr>
        <w:tc>
          <w:tcPr>
            <w:tcW w:w="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BB2651"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序号</w:t>
            </w:r>
          </w:p>
        </w:tc>
        <w:tc>
          <w:tcPr>
            <w:tcW w:w="2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B9CC64"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违法行为</w:t>
            </w:r>
          </w:p>
        </w:tc>
        <w:tc>
          <w:tcPr>
            <w:tcW w:w="2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E2DF70"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处罚依据</w:t>
            </w: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28DA0"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适用情形</w:t>
            </w:r>
          </w:p>
        </w:tc>
        <w:tc>
          <w:tcPr>
            <w:tcW w:w="252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06F9"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裁量基准</w:t>
            </w:r>
          </w:p>
        </w:tc>
      </w:tr>
      <w:tr w:rsidR="00243306" w:rsidRPr="00243306" w14:paraId="0B6D11A7" w14:textId="77777777" w:rsidTr="00243306">
        <w:trPr>
          <w:trHeight w:val="1037"/>
        </w:trPr>
        <w:tc>
          <w:tcPr>
            <w:tcW w:w="5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8FE8D"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7</w:t>
            </w:r>
          </w:p>
        </w:tc>
        <w:tc>
          <w:tcPr>
            <w:tcW w:w="22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A6434"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个人以骗取医疗保障基金为目的，有下列情形之一，造成医疗保障基金损失的：</w:t>
            </w:r>
          </w:p>
          <w:p w14:paraId="57D2F7D4"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（一）将本人的医疗保障凭证交由他人冒名使用；</w:t>
            </w:r>
          </w:p>
          <w:p w14:paraId="537A7128"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（二）重复享受医疗保障待遇；</w:t>
            </w:r>
          </w:p>
          <w:p w14:paraId="1B53F003"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（三）利用享受医疗保障待遇的机会转卖药品，接受返还现金、实物或者获得其他非法利益。</w:t>
            </w:r>
          </w:p>
          <w:p w14:paraId="7E2B6CD1"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除前款规定行为外，使用他人医疗保障凭证冒名就医、购药的；或者通过伪造、变造、隐匿、涂改、销毁医学文书、医学证明、会计凭证、电子信息等有关资料或者虚构医药服务项目等方式，骗取医疗保障基金支出的。</w:t>
            </w:r>
          </w:p>
        </w:tc>
        <w:tc>
          <w:tcPr>
            <w:tcW w:w="21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A83F0"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《医疗保障基金使用监督管理条例》第四十一条：</w:t>
            </w:r>
          </w:p>
          <w:p w14:paraId="3FA46B53"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6208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A988F"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减轻</w:t>
            </w:r>
          </w:p>
        </w:tc>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8B84A9"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责令退回骗取的医疗保障基金支出；处骗取金额20%以上2倍以下的罚款。</w:t>
            </w:r>
          </w:p>
        </w:tc>
      </w:tr>
      <w:tr w:rsidR="00243306" w:rsidRPr="00243306" w14:paraId="3B09C2B1" w14:textId="77777777" w:rsidTr="00243306">
        <w:trPr>
          <w:trHeight w:val="122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4AE75E"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230" w:type="dxa"/>
            <w:vMerge/>
            <w:tcBorders>
              <w:top w:val="single" w:sz="8" w:space="0" w:color="auto"/>
              <w:left w:val="single" w:sz="8" w:space="0" w:color="auto"/>
              <w:bottom w:val="single" w:sz="8" w:space="0" w:color="auto"/>
              <w:right w:val="single" w:sz="8" w:space="0" w:color="auto"/>
            </w:tcBorders>
            <w:vAlign w:val="center"/>
            <w:hideMark/>
          </w:tcPr>
          <w:p w14:paraId="3E9AE7B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57B897AC"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9F77CD"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3D6E8"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从轻</w:t>
            </w:r>
          </w:p>
        </w:tc>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8372F"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责令退回骗取的医疗保障基金支出；处骗取金额2倍以上3倍以下的罚款。</w:t>
            </w:r>
          </w:p>
        </w:tc>
      </w:tr>
      <w:tr w:rsidR="00243306" w:rsidRPr="00243306" w14:paraId="0D3968B8" w14:textId="77777777" w:rsidTr="00243306">
        <w:trPr>
          <w:trHeight w:val="119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07ED81F"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230" w:type="dxa"/>
            <w:vMerge/>
            <w:tcBorders>
              <w:top w:val="single" w:sz="8" w:space="0" w:color="auto"/>
              <w:left w:val="single" w:sz="8" w:space="0" w:color="auto"/>
              <w:bottom w:val="single" w:sz="8" w:space="0" w:color="auto"/>
              <w:right w:val="single" w:sz="8" w:space="0" w:color="auto"/>
            </w:tcBorders>
            <w:vAlign w:val="center"/>
            <w:hideMark/>
          </w:tcPr>
          <w:p w14:paraId="1D35CC3F"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33E93C18"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33455"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B674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一般</w:t>
            </w:r>
          </w:p>
        </w:tc>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5C813"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责令退回骗取的医疗保障基金支出；处骗取金额3倍以上4倍以下的罚款。</w:t>
            </w:r>
          </w:p>
        </w:tc>
      </w:tr>
      <w:tr w:rsidR="00243306" w:rsidRPr="00243306" w14:paraId="27A73272" w14:textId="77777777" w:rsidTr="00243306">
        <w:trPr>
          <w:trHeight w:val="123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731489"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230" w:type="dxa"/>
            <w:vMerge/>
            <w:tcBorders>
              <w:top w:val="single" w:sz="8" w:space="0" w:color="auto"/>
              <w:left w:val="single" w:sz="8" w:space="0" w:color="auto"/>
              <w:bottom w:val="single" w:sz="8" w:space="0" w:color="auto"/>
              <w:right w:val="single" w:sz="8" w:space="0" w:color="auto"/>
            </w:tcBorders>
            <w:vAlign w:val="center"/>
            <w:hideMark/>
          </w:tcPr>
          <w:p w14:paraId="4FE7C6BA"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09BFAA43"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373E8"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23B29"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从重</w:t>
            </w:r>
          </w:p>
        </w:tc>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4705C"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责令退回骗取的医疗保障基金支出；处骗取金额4倍以上5倍以下的罚款。</w:t>
            </w:r>
          </w:p>
        </w:tc>
      </w:tr>
      <w:tr w:rsidR="00243306" w:rsidRPr="00243306" w14:paraId="1B503C7A" w14:textId="77777777" w:rsidTr="00243306">
        <w:trPr>
          <w:trHeight w:val="194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446FBA8"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230" w:type="dxa"/>
            <w:vMerge/>
            <w:tcBorders>
              <w:top w:val="single" w:sz="8" w:space="0" w:color="auto"/>
              <w:left w:val="single" w:sz="8" w:space="0" w:color="auto"/>
              <w:bottom w:val="single" w:sz="8" w:space="0" w:color="auto"/>
              <w:right w:val="single" w:sz="8" w:space="0" w:color="auto"/>
            </w:tcBorders>
            <w:vAlign w:val="center"/>
            <w:hideMark/>
          </w:tcPr>
          <w:p w14:paraId="4231375E"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2140" w:type="dxa"/>
            <w:vMerge/>
            <w:tcBorders>
              <w:top w:val="single" w:sz="8" w:space="0" w:color="auto"/>
              <w:left w:val="single" w:sz="8" w:space="0" w:color="auto"/>
              <w:bottom w:val="single" w:sz="8" w:space="0" w:color="auto"/>
              <w:right w:val="single" w:sz="8" w:space="0" w:color="auto"/>
            </w:tcBorders>
            <w:vAlign w:val="center"/>
            <w:hideMark/>
          </w:tcPr>
          <w:p w14:paraId="7525FB18" w14:textId="77777777" w:rsidR="00243306" w:rsidRPr="00243306" w:rsidRDefault="00243306" w:rsidP="00243306">
            <w:pPr>
              <w:widowControl/>
              <w:jc w:val="left"/>
              <w:rPr>
                <w:rFonts w:ascii="方正小标宋_GBK" w:eastAsia="方正小标宋_GBK" w:hAnsi="宋体" w:cs="宋体"/>
                <w:kern w:val="0"/>
                <w:sz w:val="24"/>
                <w:szCs w:val="24"/>
              </w:rPr>
            </w:pPr>
          </w:p>
        </w:tc>
        <w:tc>
          <w:tcPr>
            <w:tcW w:w="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EC1C7"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 </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CC516" w14:textId="77777777" w:rsidR="00243306" w:rsidRPr="00243306" w:rsidRDefault="00243306" w:rsidP="00243306">
            <w:pPr>
              <w:widowControl/>
              <w:spacing w:line="259"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并处</w:t>
            </w:r>
          </w:p>
        </w:tc>
        <w:tc>
          <w:tcPr>
            <w:tcW w:w="1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1B603" w14:textId="77777777" w:rsidR="00243306" w:rsidRPr="00243306" w:rsidRDefault="00243306" w:rsidP="00243306">
            <w:pPr>
              <w:widowControl/>
              <w:spacing w:line="400" w:lineRule="atLeast"/>
              <w:jc w:val="center"/>
              <w:rPr>
                <w:rFonts w:ascii="方正小标宋_GBK" w:eastAsia="方正小标宋_GBK" w:hAnsi="宋体" w:cs="宋体" w:hint="eastAsia"/>
                <w:kern w:val="0"/>
                <w:sz w:val="24"/>
                <w:szCs w:val="24"/>
              </w:rPr>
            </w:pPr>
            <w:r w:rsidRPr="00243306">
              <w:rPr>
                <w:rFonts w:ascii="方正小标宋_GBK" w:eastAsia="方正小标宋_GBK" w:hAnsi="宋体" w:cs="宋体" w:hint="eastAsia"/>
                <w:kern w:val="0"/>
                <w:sz w:val="24"/>
                <w:szCs w:val="24"/>
              </w:rPr>
              <w:t>属于参保人员的，暂停其医疗费用联网结算3个月至12个月。</w:t>
            </w:r>
          </w:p>
        </w:tc>
      </w:tr>
    </w:tbl>
    <w:p w14:paraId="2B522BB1" w14:textId="77777777" w:rsidR="00243306" w:rsidRPr="00243306" w:rsidRDefault="00243306"/>
    <w:sectPr w:rsidR="00243306" w:rsidRPr="00243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30"/>
    <w:rsid w:val="00243306"/>
    <w:rsid w:val="0034721D"/>
    <w:rsid w:val="0096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980A"/>
  <w15:chartTrackingRefBased/>
  <w15:docId w15:val="{80BC5112-F73E-41E0-90D0-2E071537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3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90021">
      <w:bodyDiv w:val="1"/>
      <w:marLeft w:val="0"/>
      <w:marRight w:val="0"/>
      <w:marTop w:val="0"/>
      <w:marBottom w:val="0"/>
      <w:divBdr>
        <w:top w:val="none" w:sz="0" w:space="0" w:color="auto"/>
        <w:left w:val="none" w:sz="0" w:space="0" w:color="auto"/>
        <w:bottom w:val="none" w:sz="0" w:space="0" w:color="auto"/>
        <w:right w:val="none" w:sz="0" w:space="0" w:color="auto"/>
      </w:divBdr>
    </w:div>
    <w:div w:id="1436902697">
      <w:bodyDiv w:val="1"/>
      <w:marLeft w:val="0"/>
      <w:marRight w:val="0"/>
      <w:marTop w:val="0"/>
      <w:marBottom w:val="0"/>
      <w:divBdr>
        <w:top w:val="none" w:sz="0" w:space="0" w:color="auto"/>
        <w:left w:val="none" w:sz="0" w:space="0" w:color="auto"/>
        <w:bottom w:val="none" w:sz="0" w:space="0" w:color="auto"/>
        <w:right w:val="none" w:sz="0" w:space="0" w:color="auto"/>
      </w:divBdr>
      <w:divsChild>
        <w:div w:id="1671639870">
          <w:marLeft w:val="0"/>
          <w:marRight w:val="0"/>
          <w:marTop w:val="0"/>
          <w:marBottom w:val="0"/>
          <w:divBdr>
            <w:top w:val="single" w:sz="6" w:space="0" w:color="F8F8F8"/>
            <w:left w:val="single" w:sz="6" w:space="0" w:color="F8F8F8"/>
            <w:bottom w:val="single" w:sz="6" w:space="0" w:color="F8F8F8"/>
            <w:right w:val="single" w:sz="6" w:space="0" w:color="F8F8F8"/>
          </w:divBdr>
        </w:div>
        <w:div w:id="689915597">
          <w:marLeft w:val="0"/>
          <w:marRight w:val="0"/>
          <w:marTop w:val="0"/>
          <w:marBottom w:val="0"/>
          <w:divBdr>
            <w:top w:val="single" w:sz="6" w:space="0" w:color="F8F8F8"/>
            <w:left w:val="single" w:sz="6" w:space="0" w:color="F8F8F8"/>
            <w:bottom w:val="single" w:sz="6" w:space="0" w:color="F8F8F8"/>
            <w:right w:val="single" w:sz="6" w:space="0" w:color="F8F8F8"/>
          </w:divBdr>
        </w:div>
        <w:div w:id="2135636229">
          <w:marLeft w:val="0"/>
          <w:marRight w:val="0"/>
          <w:marTop w:val="0"/>
          <w:marBottom w:val="0"/>
          <w:divBdr>
            <w:top w:val="single" w:sz="6" w:space="0" w:color="F8F8F8"/>
            <w:left w:val="single" w:sz="6" w:space="0" w:color="F8F8F8"/>
            <w:bottom w:val="single" w:sz="6" w:space="0" w:color="F8F8F8"/>
            <w:right w:val="single" w:sz="6" w:space="0" w:color="F8F8F8"/>
          </w:divBdr>
        </w:div>
        <w:div w:id="1395617250">
          <w:marLeft w:val="0"/>
          <w:marRight w:val="0"/>
          <w:marTop w:val="0"/>
          <w:marBottom w:val="0"/>
          <w:divBdr>
            <w:top w:val="single" w:sz="6" w:space="0" w:color="F8F8F8"/>
            <w:left w:val="single" w:sz="6" w:space="0" w:color="F8F8F8"/>
            <w:bottom w:val="single" w:sz="6" w:space="0" w:color="F8F8F8"/>
            <w:right w:val="single" w:sz="6" w:space="0" w:color="F8F8F8"/>
          </w:divBdr>
        </w:div>
        <w:div w:id="89858546">
          <w:marLeft w:val="0"/>
          <w:marRight w:val="0"/>
          <w:marTop w:val="0"/>
          <w:marBottom w:val="0"/>
          <w:divBdr>
            <w:top w:val="single" w:sz="6" w:space="0" w:color="F8F8F8"/>
            <w:left w:val="single" w:sz="6" w:space="0" w:color="F8F8F8"/>
            <w:bottom w:val="single" w:sz="6" w:space="0" w:color="F8F8F8"/>
            <w:right w:val="single" w:sz="6" w:space="0" w:color="F8F8F8"/>
          </w:divBdr>
        </w:div>
        <w:div w:id="371424003">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806508469">
      <w:bodyDiv w:val="1"/>
      <w:marLeft w:val="0"/>
      <w:marRight w:val="0"/>
      <w:marTop w:val="0"/>
      <w:marBottom w:val="0"/>
      <w:divBdr>
        <w:top w:val="none" w:sz="0" w:space="0" w:color="auto"/>
        <w:left w:val="none" w:sz="0" w:space="0" w:color="auto"/>
        <w:bottom w:val="none" w:sz="0" w:space="0" w:color="auto"/>
        <w:right w:val="none" w:sz="0" w:space="0" w:color="auto"/>
      </w:divBdr>
    </w:div>
    <w:div w:id="1825707488">
      <w:bodyDiv w:val="1"/>
      <w:marLeft w:val="0"/>
      <w:marRight w:val="0"/>
      <w:marTop w:val="0"/>
      <w:marBottom w:val="0"/>
      <w:divBdr>
        <w:top w:val="none" w:sz="0" w:space="0" w:color="auto"/>
        <w:left w:val="none" w:sz="0" w:space="0" w:color="auto"/>
        <w:bottom w:val="none" w:sz="0" w:space="0" w:color="auto"/>
        <w:right w:val="none" w:sz="0" w:space="0" w:color="auto"/>
      </w:divBdr>
      <w:divsChild>
        <w:div w:id="29232345">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凤岐</dc:creator>
  <cp:keywords/>
  <dc:description/>
  <cp:lastModifiedBy>赵 凤岐</cp:lastModifiedBy>
  <cp:revision>2</cp:revision>
  <dcterms:created xsi:type="dcterms:W3CDTF">2022-12-26T07:04:00Z</dcterms:created>
  <dcterms:modified xsi:type="dcterms:W3CDTF">2022-12-26T07:13:00Z</dcterms:modified>
</cp:coreProperties>
</file>